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987E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Global Smart Agriculture Policy Whitepaper: Opportunities and Challenges</w:t>
      </w:r>
    </w:p>
    <w:p w14:paraId="26892C0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Executive Summary</w:t>
      </w:r>
    </w:p>
    <w:p w14:paraId="43F829F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Against the backdrop of continued global population growth, intensifying climate change, and tightening resource constraints, smart agriculture has become a core strategy for promoting agricultural modernization and ensuring food security. This whitepaper systematically analyzes the policy frameworks, development opportunities, and implementation challenges of smart agriculture in major countries and regions worldwide. Research indicates that governments are supporting smart agriculture development through diverse policy tools, but also face common challenges such as technology costs, the digital divide, and lack of standards. The report concludes by proposing a series of strategic policy recommendations aimed at promoting the sustainable development of smart agriculture, providing reference for policymakers, industry participants, and investors.</w:t>
      </w:r>
    </w:p>
    <w:p w14:paraId="40E09A1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Panoramic Analysis of Global Smart Agriculture Policies</w:t>
      </w:r>
    </w:p>
    <w:p w14:paraId="3CFEAF1B">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 xml:space="preserve"> Policy Frameworks and Strategic Layouts</w:t>
      </w:r>
    </w:p>
    <w:p w14:paraId="2B06557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Globally, smart agriculture has become a core strategic direction for agricultural modernization in various countries. Major agricultural powers have introduced targeted policies aimed at enhancing agricultural productivity and sustainability through technological innovation.</w:t>
      </w:r>
    </w:p>
    <w:p w14:paraId="40A786C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European Union: Invests in smart agriculture technology R&amp;D and promotion through the "Horizon Europe" program, planning to invest 1 billion Euros in related fields over the next five years. EU countries also focus on closely linking smart agriculture development with environmental protection and green transition goals.</w:t>
      </w:r>
    </w:p>
    <w:p w14:paraId="5E253B8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United States: Leveraging its strong technological innovation capacity, it is a global leader in areas like smart irrigation systems, autonomous tractors, and agricultural data analysis platforms. Its policy focus is on promoting cooperation between research institutions and agribusinesses to accelerate technology commercialization.</w:t>
      </w:r>
    </w:p>
    <w:p w14:paraId="1AAA22B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Japan: Launched the "Society 5.0" strategy, positioning smart agriculture as a key component of the super-smart society, focusing on developing smart agricultural machinery, agricultural robots, and AI production management systems.</w:t>
      </w:r>
    </w:p>
    <w:p w14:paraId="5A8473A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China: The Ministry of Agriculture and Rural Affairs issued the "Guiding Opinions on Vigorously Developing Smart Agriculture" and the "National Smart Agriculture Action Plan (2024-2028)", systematically constructing the policy framework for smart agriculture development. These documents clearly set the goal of "improving total factor productivity in agriculture and the efficiency of agricultural and rural management services," with specific targets of reaching 35% informatization in agricultural production by 2030 and over 40% by 2035. China is utilizing the "Digital Village" strategy to enhance agricultural production efficiency and rural economic vitality through digital means.</w:t>
      </w:r>
    </w:p>
    <w:p w14:paraId="057DA25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Market Opportunities and Growth Potential</w:t>
      </w:r>
    </w:p>
    <w:p w14:paraId="7DFC2363">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Market Size and Growth Trends</w:t>
      </w:r>
    </w:p>
    <w:p w14:paraId="27FC1B2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The global smart agriculture market is experiencing a period of rapid growth, providing broad opportunities for technology innovation companies and early investors. Industry reports forecast the global smart agriculture market size will reach $160 billion by 2030, with a Compound Annual Growth Rate (CAGR) of approximately 14%. Another more detailed forecast indicates the global smart agriculture market size will grow from about $15 billion in 2025 to around $36 billion by 2030, with a CAGR exceeding 18%.</w:t>
      </w:r>
    </w:p>
    <w:p w14:paraId="188885C6">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Investment Opportunities in Segments</w:t>
      </w:r>
    </w:p>
    <w:p w14:paraId="6B7A8F8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Investment opportunities in the smart agriculture field are mainly concentrated in the following areas:</w:t>
      </w:r>
    </w:p>
    <w:p w14:paraId="68C6ED1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Precision Agriculture Technologies: Including smart irrigation, precision fertilization, and variable rate application technology, which can significantly improve resource use efficiency. Data shows that after implementing a smart irrigation project in a region of China, farmland water resource utilization efficiency increased by about 30%, while crop yield increased by an average of 15%.</w:t>
      </w:r>
    </w:p>
    <w:p w14:paraId="52D5D2A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Intelligent Agricultural Machinery Equipment: Such as autonomous tractors, agricultural drones, and smart harvesters. As of 2023, the Climate FieldView platform (owned by Monsanto, now Bayer) was used on over 180 million acres of farmland globally, becoming one of the digital agriculture platforms with the largest market share in North America.</w:t>
      </w:r>
    </w:p>
    <w:p w14:paraId="4EBC704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Agricultural Data Analysis and Service Platforms: Utilizing big data and AI technologies to provide decision support services. By 2030, the number of connected smart agriculture devices globally is expected to exceed 700 million, generating massive data requiring analysis and processing.</w:t>
      </w:r>
    </w:p>
    <w:p w14:paraId="12889E1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Agricultural Product Traceability Systems: Food traceability platforms based on blockchain technology. The application of blockchain technology enhances supply chain transparency and agricultural product traceability, strengthening consumer trust.</w:t>
      </w:r>
    </w:p>
    <w:p w14:paraId="44E2BBE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Key Challenges and Constraining Factors</w:t>
      </w:r>
    </w:p>
    <w:p w14:paraId="1D707C5C">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 xml:space="preserve"> Technology Promotion Bottlenecks</w:t>
      </w:r>
    </w:p>
    <w:p w14:paraId="22E5210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Smart agriculture technologies face multiple obstacles during promotion, hindering their large-scale application:</w:t>
      </w:r>
    </w:p>
    <w:p w14:paraId="595D3F9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High Technology Costs: The high prices of equipment like IoT sensors, drones, and smart agricultural machinery deter many smallholder farmers. Statistics show that high technology cost is a primary reason farmers are reluctant to invest in smart agriculture.</w:t>
      </w:r>
    </w:p>
    <w:p w14:paraId="697BABF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Inadequate Network Infrastructure: Particularly in developing countries and remote areas, insufficient network coverage directly affects the real-time nature of data transmission and analysis. In application scenarios requiring complex model training and predictive analysis, data transmission delays or interruptions can severely impact model training efficiency and prediction accuracy.</w:t>
      </w:r>
    </w:p>
    <w:p w14:paraId="39605B1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Lack of Unified Technical Standards: Poor device compatibility is a major obstacle to smart agriculture development. The lack of unified standards for equipment, software, and data interfaces from different manufacturers leads to inefficient information transmission, difficulties in data integration, and increases farmers' technology learning costs and equipment procurement costs.</w:t>
      </w:r>
      <w:bookmarkStart w:id="0" w:name="_GoBack"/>
      <w:bookmarkEnd w:id="0"/>
    </w:p>
    <w:p w14:paraId="01A8F7ED">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Socio-economic Obstacles</w:t>
      </w:r>
    </w:p>
    <w:p w14:paraId="57157D3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Beyond technical factors, the promotion of smart agriculture faces complex socio-economic challenges:</w:t>
      </w:r>
    </w:p>
    <w:p w14:paraId="75815B9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Difficulty in Engaging Smallholder Farmers: Scattered, family-based operations remain the primary form of agricultural organization. Smallholders, due to limited capital and lack of knowledge/skills, are more inclined to transfer land to larger operators through leasing or trusteeship, potentially increasing risks of land conversion to non-agricultural or non-grain uses.</w:t>
      </w:r>
    </w:p>
    <w:p w14:paraId="627B64A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Labor Polarization: The普及 of smart agriculture may lead to a "labor hierarchy" – increased demand for high-skilled labor and marginalization of low-skilled labor. If higher pay for technical and high-skilled labor in smart agriculture comes at the expense of low-skilled workers, it will raise social equity concerns.</w:t>
      </w:r>
    </w:p>
    <w:p w14:paraId="6EDD9B6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Talent Shortage: Smart agriculture requires interdisciplinary talent proficient in both agriculture and information technology. Future demand includes individuals passionate about agriculture, with cross-disciplinary knowledge, and practical skills, among other requirements.</w:t>
      </w:r>
    </w:p>
    <w:p w14:paraId="76C4F1E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Policy Recommendations and Future Direction</w:t>
      </w:r>
    </w:p>
    <w:p w14:paraId="09968C1A">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Building an Inclusive Policy Framework</w:t>
      </w:r>
    </w:p>
    <w:p w14:paraId="3F1A790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To address the challenges in smart agriculture development, policy formulation should consider the following directions:</w:t>
      </w:r>
    </w:p>
    <w:p w14:paraId="6A36A74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Promote Technology Inclusivity: Lower the technology adoption barrier for smallholders through targeted subsidies, tax incentives, and financing support. Consider establishing a tripartite "government-enterprise-farmer" cost-sharing mechanism.</w:t>
      </w:r>
    </w:p>
    <w:p w14:paraId="3DABD31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Bridge the Digital Divide: Strengthen investment in rural network infrastructure, while developing simple technical solutions adapted to low-bandwidth environments. Policies should encourage a "cloud-edge computing integration" approach, processing data closer to the source to reduce latency and bandwidth requirements.</w:t>
      </w:r>
    </w:p>
    <w:p w14:paraId="77B5FD1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Strengthen Standardization: Promote the unification of industry technical standards to improve device compatibility. Governments, industry associations, and technology companies should jointly participate in formulating a unified technical standard system to ensure interoperability among smart agriculture equipment, software, and services.</w:t>
      </w:r>
    </w:p>
    <w:p w14:paraId="5D5A8A79">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b w:val="0"/>
          <w:bCs w:val="0"/>
          <w:sz w:val="20"/>
          <w:szCs w:val="20"/>
          <w:lang w:eastAsia="zh-CN"/>
        </w:rPr>
      </w:pPr>
      <w:r>
        <w:rPr>
          <w:rFonts w:hint="eastAsia" w:ascii="MiSans" w:hAnsi="MiSans" w:eastAsia="MiSans" w:cs="MiSans"/>
          <w:b w:val="0"/>
          <w:bCs w:val="0"/>
          <w:sz w:val="20"/>
          <w:szCs w:val="20"/>
        </w:rPr>
        <w:t>Optimizing the Innovation Ecosystem</w:t>
      </w:r>
    </w:p>
    <w:p w14:paraId="3CF7EF7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Systematic policy support is needed to enhance the level of technological innovation and application in smart agriculture:</w:t>
      </w:r>
    </w:p>
    <w:p w14:paraId="5C9DAE8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Promote Industry-University-Research Collaboration: Establish open cooperation platforms to encourage knowledge sharing and technology transfer between research institutions, universities, and enterprises. China, for example, leverages various social forces by "building a socially organized, interconnected modern agricultural science and technology service system."</w:t>
      </w:r>
    </w:p>
    <w:p w14:paraId="350AF6D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Increase R&amp;D Investment: Focus support on breakthroughs in core technologies, such as high-end sensors, intelligent decision-making models, and agriculture-specific AI chips.</w:t>
      </w:r>
    </w:p>
    <w:p w14:paraId="2A769D2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Cultivate a Talent System: Establish multi-level talent training programs, including agricultural technology training, higher education programs, and professional continuing education. Policy design must address the polarization of high-skilled and low-skilled labor, helping low-skilled workers adapt to the demands of smart agriculture development through vocational skills training.</w:t>
      </w:r>
    </w:p>
    <w:p w14:paraId="0B34F6A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Conclusion and Call to Action</w:t>
      </w:r>
    </w:p>
    <w:p w14:paraId="793258A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Smart agriculture is at a critical turning point from pilot demonstrations to scaled development. The synergistic drive of global policy support, technological progress, and market demand has created unprecedented development opportunities for smart agriculture. However, achieving comprehensive普及 and sustainable development still requires overcoming multiple challenges including technology costs, the digital divide, lack of standards, and social equity.</w:t>
      </w:r>
    </w:p>
    <w:p w14:paraId="6C36C1D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The next five years represent a golden period for smart agriculture development. We call for:</w:t>
      </w:r>
    </w:p>
    <w:p w14:paraId="18F0946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Policymakers: To design more inclusive, flexible, and coordinated policy frameworks, increase investment in rural digital infrastructure, and promote a balance between technological innovation and social equity.</w:t>
      </w:r>
    </w:p>
    <w:p w14:paraId="48E1ADE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Industry Participants: To focus on user-friendly, cost-effective technical solutions, and prioritize the co-creation of technical standards and data sharing mechanisms.</w:t>
      </w:r>
    </w:p>
    <w:p w14:paraId="4DC526B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Investors: To pay attention to enterprises with core technologies, innovative business models, and strong execution capabilities, and strategically position themselves in the smart agriculture sector with a combination of long-term and short-term perspectives.</w:t>
      </w:r>
    </w:p>
    <w:p w14:paraId="07D04E6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 xml:space="preserve">   Research Institutions: To strengthen interdisciplinary cooperation, promote the deep integration of technological innovation and agricultural practice, and cultivate interdisciplinary talent.</w:t>
      </w:r>
    </w:p>
    <w:p w14:paraId="7068958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b w:val="0"/>
          <w:bCs w:val="0"/>
          <w:sz w:val="20"/>
          <w:szCs w:val="20"/>
        </w:rPr>
      </w:pPr>
      <w:r>
        <w:rPr>
          <w:rFonts w:hint="eastAsia" w:ascii="MiSans" w:hAnsi="MiSans" w:eastAsia="MiSans" w:cs="MiSans"/>
          <w:b w:val="0"/>
          <w:bCs w:val="0"/>
          <w:sz w:val="20"/>
          <w:szCs w:val="20"/>
        </w:rPr>
        <w:t>Through the joint efforts of all parties, smart agriculture will play a more important role in ensuring global food security, promoting sustainable agricultural development, and facilitating rural economic transformation.</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5D28E"/>
    <w:multiLevelType w:val="singleLevel"/>
    <w:tmpl w:val="CA25D28E"/>
    <w:lvl w:ilvl="0" w:tentative="0">
      <w:start w:val="1"/>
      <w:numFmt w:val="decimal"/>
      <w:suff w:val="space"/>
      <w:lvlText w:val="%1."/>
      <w:lvlJc w:val="left"/>
    </w:lvl>
  </w:abstractNum>
  <w:abstractNum w:abstractNumId="1">
    <w:nsid w:val="D1E4D849"/>
    <w:multiLevelType w:val="singleLevel"/>
    <w:tmpl w:val="D1E4D849"/>
    <w:lvl w:ilvl="0" w:tentative="0">
      <w:start w:val="1"/>
      <w:numFmt w:val="decimal"/>
      <w:suff w:val="space"/>
      <w:lvlText w:val="%1."/>
      <w:lvlJc w:val="left"/>
    </w:lvl>
  </w:abstractNum>
  <w:abstractNum w:abstractNumId="2">
    <w:nsid w:val="0962AA50"/>
    <w:multiLevelType w:val="singleLevel"/>
    <w:tmpl w:val="0962AA50"/>
    <w:lvl w:ilvl="0" w:tentative="0">
      <w:start w:val="1"/>
      <w:numFmt w:val="decimal"/>
      <w:suff w:val="space"/>
      <w:lvlText w:val="%1."/>
      <w:lvlJc w:val="left"/>
    </w:lvl>
  </w:abstractNum>
  <w:abstractNum w:abstractNumId="3">
    <w:nsid w:val="6BC76A0E"/>
    <w:multiLevelType w:val="singleLevel"/>
    <w:tmpl w:val="6BC76A0E"/>
    <w:lvl w:ilvl="0" w:tentative="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3D2230"/>
    <w:rsid w:val="21170E1C"/>
    <w:rsid w:val="3A466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1404</Words>
  <Characters>9652</Characters>
  <Lines>0</Lines>
  <Paragraphs>0</Paragraphs>
  <TotalTime>3</TotalTime>
  <ScaleCrop>false</ScaleCrop>
  <LinksUpToDate>false</LinksUpToDate>
  <CharactersWithSpaces>11077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2025-11-03T05:44:00Z</dcterms:created>
  <dc:creator>sichu</dc:creator>
  <cp:lastModifiedBy>天海</cp:lastModifiedBy>
  <dcterms:modified xsi:type="dcterms:W3CDTF">2025-11-03T06:23:07Z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B52AB3B930C249809A87A9F3ECD9F755_12</vt:lpwstr>
  </property>
</Properties>
</file>