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30469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jc w:val="center"/>
        <w:textAlignment w:val="auto"/>
        <w:rPr>
          <w:rFonts w:hint="eastAsia" w:ascii="MiSans" w:hAnsi="MiSans" w:eastAsia="MiSans" w:cs="MiSans"/>
          <w:sz w:val="20"/>
          <w:szCs w:val="20"/>
        </w:rPr>
      </w:pPr>
      <w:bookmarkStart w:id="0" w:name="_GoBack"/>
      <w:bookmarkEnd w:id="0"/>
      <w:r>
        <w:rPr>
          <w:rFonts w:hint="eastAsia" w:ascii="MiSans" w:hAnsi="MiSans" w:eastAsia="MiSans" w:cs="MiSans"/>
          <w:sz w:val="20"/>
          <w:szCs w:val="20"/>
        </w:rPr>
        <w:t>Semantic Blockchain: Enhancing Agricultural Data Processing Efficiency</w:t>
      </w:r>
    </w:p>
    <w:p w14:paraId="1E3A6A0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Publication Date: November 3, 2025</w:t>
      </w:r>
    </w:p>
    <w:p w14:paraId="17A263E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Author: AESC Technical Team</w:t>
      </w:r>
    </w:p>
    <w:p w14:paraId="5293732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In an era where data is a new factor of production, Semantic Blockchain is transforming agricultural data from disjointed "musical notes" into a collaborative "symphony."</w:t>
      </w:r>
    </w:p>
    <w:p w14:paraId="04E385C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Agricultural Data Challenges: The Gap from 'Fragmentation' to 'Valuation'</w:t>
      </w:r>
    </w:p>
    <w:p w14:paraId="43BF205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field of agricultural data faces unprecedented challenges and opportunities. Under traditional agricultural models, core issues persist regarding data forms and standards:</w:t>
      </w:r>
    </w:p>
    <w:p w14:paraId="45FE5CD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Multi-source Heterogeneity Dilemma: Agricultural data comes from diverse sources—meteorological information, soil sensor readings, remote sensing imagery, market transaction records, etc. These datasets differ significantly in format, granularity, and spatiotemporal scales. Like people speaking different languages struggling to communicate effectively, this heterogeneous data is difficult to integrate and use directly.</w:t>
      </w:r>
    </w:p>
    <w:p w14:paraId="1A09812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"Data Silos" Phenomenon: Data from various stages like production, processing, and distribution is often isolated within different systems and platforms, creating formidable data barriers that limit coordination efficiency across the entire industry chain.</w:t>
      </w:r>
    </w:p>
    <w:p w14:paraId="1790F3A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Semantic Gaps: The same agricultural concept might be expressed differently across systems. For instance, "soil moisture" could be termed "volumetric water content" or "gravimetric water content" by different devices, leading to difficulties in machine understanding and preventing intelligent reasoning.</w:t>
      </w:r>
    </w:p>
    <w:p w14:paraId="1D696F6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These challenges hinder the transformation of rich agricultural data into genuine decision-making value. Semantic Blockchain technology has emerged precisely to address these issues.</w:t>
      </w:r>
    </w:p>
    <w:p w14:paraId="158C23D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Semantic Blockchain: A Technological Innovation Giving Data a 'Common Language'</w:t>
      </w:r>
    </w:p>
    <w:p w14:paraId="442AC62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Semantic Blockchain is not a single technology but an innovative fusion of blockchain and semantic web technologies. Building upon traditional blockchain, it endows data with explicit meaning (semantics), ensuring not only immutability but also machine understandability and intelligent processing.</w:t>
      </w:r>
    </w:p>
    <w:p w14:paraId="441118FA">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Core Technical Components</w:t>
      </w:r>
    </w:p>
    <w:p w14:paraId="74AB8F3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Semantic Blockchain architecture comprises three key layers:</w:t>
      </w:r>
    </w:p>
    <w:p w14:paraId="6123C92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1</w:t>
      </w:r>
      <w:r>
        <w:rPr>
          <w:rFonts w:hint="eastAsia" w:ascii="MiSans" w:hAnsi="MiSans" w:eastAsia="MiSans" w:cs="MiSans"/>
          <w:sz w:val="20"/>
          <w:szCs w:val="20"/>
          <w:lang w:val="en-US" w:eastAsia="zh-CN"/>
        </w:rPr>
        <w:t>)</w:t>
      </w:r>
      <w:r>
        <w:rPr>
          <w:rFonts w:hint="eastAsia" w:ascii="MiSans" w:hAnsi="MiSans" w:eastAsia="MiSans" w:cs="MiSans"/>
          <w:sz w:val="20"/>
          <w:szCs w:val="20"/>
        </w:rPr>
        <w:t xml:space="preserve">  Blockchain Underlay: Guarantees data immutability and traceability, providing a distributed trust foundation.</w:t>
      </w:r>
    </w:p>
    <w:p w14:paraId="2E9F1A8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2</w:t>
      </w:r>
      <w:r>
        <w:rPr>
          <w:rFonts w:hint="eastAsia" w:ascii="MiSans" w:hAnsi="MiSans" w:eastAsia="MiSans" w:cs="MiSans"/>
          <w:sz w:val="20"/>
          <w:szCs w:val="20"/>
          <w:lang w:val="en-US" w:eastAsia="zh-CN"/>
        </w:rPr>
        <w:t>)</w:t>
      </w:r>
      <w:r>
        <w:rPr>
          <w:rFonts w:hint="eastAsia" w:ascii="MiSans" w:hAnsi="MiSans" w:eastAsia="MiSans" w:cs="MiSans"/>
          <w:sz w:val="20"/>
          <w:szCs w:val="20"/>
        </w:rPr>
        <w:t xml:space="preserve">  Semantic Model Layer: Utilizes ontologies and knowledge graphs to standardize the modeling of concepts and relationships within the agricultural domain, providing a unified semantic framework for data.</w:t>
      </w:r>
    </w:p>
    <w:p w14:paraId="67E0A27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3</w:t>
      </w:r>
      <w:r>
        <w:rPr>
          <w:rFonts w:hint="eastAsia" w:ascii="MiSans" w:hAnsi="MiSans" w:eastAsia="MiSans" w:cs="MiSans"/>
          <w:sz w:val="20"/>
          <w:szCs w:val="20"/>
          <w:lang w:val="en-US" w:eastAsia="zh-CN"/>
        </w:rPr>
        <w:t>)</w:t>
      </w:r>
      <w:r>
        <w:rPr>
          <w:rFonts w:hint="eastAsia" w:ascii="MiSans" w:hAnsi="MiSans" w:eastAsia="MiSans" w:cs="MiSans"/>
          <w:sz w:val="20"/>
          <w:szCs w:val="20"/>
        </w:rPr>
        <w:t xml:space="preserve">  Smart Contract Layer: Executes semantics-based automated logic, enabling cross-system business process coordination.</w:t>
      </w:r>
    </w:p>
    <w:p w14:paraId="03A28891">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Differences from Traditional Blockchain</w:t>
      </w:r>
    </w:p>
    <w:p w14:paraId="2EE52A4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core distinction lies in Semantic Blockchain's ability to understand data content, not just store it. The table below compares key differences:</w:t>
      </w:r>
    </w:p>
    <w:p w14:paraId="364AF78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Comparison Dimension | Traditional Blockchain | Semantic Blockchain |</w:t>
      </w:r>
    </w:p>
    <w:p w14:paraId="7A9636F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 | :--- | :--- |</w:t>
      </w:r>
    </w:p>
    <w:p w14:paraId="3505BD7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Data Storage Method | Stores data in raw form | Assigns semantic identifiers, stores as a knowledge graph |</w:t>
      </w:r>
    </w:p>
    <w:p w14:paraId="61E935F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Interoperability | Limited, relies on customized interfaces | Native support, based on unified semantic standards |</w:t>
      </w:r>
    </w:p>
    <w:p w14:paraId="13ED741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Query Capability | Keyword or hash-based queries | Supports semantic-based intelligent queries and reasoning |</w:t>
      </w:r>
    </w:p>
    <w:p w14:paraId="4FD802C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Agricultural Application Suitability | Generic, requires extensive custom development | Optimized for the agricultural domain, understands agricultural business logic |</w:t>
      </w:r>
    </w:p>
    <w:p w14:paraId="25705F3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Practical Path of Semantic Blockchain in Agriculture</w:t>
      </w:r>
    </w:p>
    <w:p w14:paraId="64F48698">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Building an Agricultural Knowledge Graph: Defining the 'Common Language' for Data</w:t>
      </w:r>
    </w:p>
    <w:p w14:paraId="42118F6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Applying Semantic Blockchain in agriculture begins with constructing an agricultural knowledge graph covering the entire industry chain. This graph explicitly defines various agricultural concepts and their interrelationships, such as "Pesticide-acts_on-Crop" or "Crop-grows_in-Soil."</w:t>
      </w:r>
    </w:p>
    <w:p w14:paraId="340BBA3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Taking the practice within the AESC ecosystem as an example, we have established an agricultural ontology library containing over 10,000 core concepts and 50,000+ relationships, unifying data expression from field sensors to market endpoints. This knowledge graph serves as the "semantic bridge" connecting different agricultural information systems.</w:t>
      </w:r>
    </w:p>
    <w:p w14:paraId="7A6FC5A6">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Enabling Cross-System Data Interoperability: Breaking Down 'Data Silos'</w:t>
      </w:r>
    </w:p>
    <w:p w14:paraId="552221C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Based on the unified semantic model, Semantic Blockchain enables seamless data exchange between different agricultural systems:</w:t>
      </w:r>
    </w:p>
    <w:p w14:paraId="241E666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Supply Chain Collaboration: Data from production, storage, logistics, and sales is mapped onto a unified semantic framework, achieving transparent traceability "from farm to fork."</w:t>
      </w:r>
    </w:p>
    <w:p w14:paraId="3A0701D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Cross-Platform Querying: Participants like farmers, cooperatives, and processing enterprises can use a unified semantic query language to access data distributed across different blockchain nodes, without needing to know the specific storage location.</w:t>
      </w:r>
    </w:p>
    <w:p w14:paraId="4D62505E">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Semantic Upgrade of Smart Contracts: From 'Automatic Execution' to 'Intelligent Execution'</w:t>
      </w:r>
    </w:p>
    <w:p w14:paraId="5E7279B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While traditional smart contracts execute automatically based on preset rules, those powered by Semantic Blockchain can understand the meaning of data, enabling more complex business logic:</w:t>
      </w:r>
    </w:p>
    <w:p w14:paraId="022D56C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Intelligent Disaster Response: When the Semantic Blockchain identifies conditions like "continuous rainfall &gt; 50mm" AND "soil saturation &gt; 90%", it can automatically trigger drainage systems and notify farmers, rather than just transmitting raw data.</w:t>
      </w:r>
    </w:p>
    <w:p w14:paraId="37DDF41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Precision Farming Recommendations: By integrating crop growth models and real-time environmental data, semantic reasoning generates personalized irrigation and fertilization advice, directly guiding agricultural production.</w:t>
      </w:r>
    </w:p>
    <w:p w14:paraId="3C84CAD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Semantic Blockchain Practice in the AESC Ecosystem</w:t>
      </w:r>
    </w:p>
    <w:p w14:paraId="763B92D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Within the Agri-Eco Smart Chain ecosystem, Semantic Blockchain has become a core technological support for enhancing agricultural data processing efficiency.</w:t>
      </w:r>
    </w:p>
    <w:p w14:paraId="677BFBAA">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Semantic Indexing and Efficient Retrieval</w:t>
      </w:r>
    </w:p>
    <w:p w14:paraId="6251F3C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AESC platform utilizes Semantic Blockchain technology to build an efficient indexing mechanism for agricultural data:</w:t>
      </w:r>
    </w:p>
    <w:p w14:paraId="542035F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Enhanced Query Efficiency: Agricultural data query efficiency has improved by over 45% compared to traditional blockchain.</w:t>
      </w:r>
    </w:p>
    <w:p w14:paraId="6D08322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Storage Optimization: Semantic deduplication and associative storage reduce redundant data, decreasing storage space usage by 30%.</w:t>
      </w:r>
    </w:p>
    <w:p w14:paraId="3D81512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Precise Retrieval: Supports natural language queries, such as "Find rice paddies with soil nitrogen content below the standard value in the past week." The system accurately understands the query intent and returns results.</w:t>
      </w:r>
    </w:p>
    <w:p w14:paraId="3AB99409">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Trusted Circulation of Agricultural Data</w:t>
      </w:r>
    </w:p>
    <w:p w14:paraId="21BE4EC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Semantic Blockchain provides the technical foundation for the market-oriented circulation of agricultural data elements:</w:t>
      </w:r>
    </w:p>
    <w:p w14:paraId="5FCA567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Clear Ownership: The semantic model clarifies data ownership relationships, protecting the rights of data producers.</w:t>
      </w:r>
    </w:p>
    <w:p w14:paraId="050F1EB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Precise Authorization: Supports fine-grained data access control. Farmers can authorize enterprises to use specific fields (e.g., average yield) rather than all raw data.</w:t>
      </w:r>
    </w:p>
    <w:p w14:paraId="79E35D5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Value Distribution: Smart contracts automatically execute profit distribution from data transactions, ensuring fair value return.</w:t>
      </w:r>
    </w:p>
    <w:p w14:paraId="601BD0EF">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Empowering Agricultural Intelligent Applications</w:t>
      </w:r>
    </w:p>
    <w:p w14:paraId="3CB1F6B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Semantic Blockchain provides rich data services for upper-layer agricultural intelligent applications:</w:t>
      </w:r>
    </w:p>
    <w:p w14:paraId="2952415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Full Lifecycle Planting Decisions: Integrates multi-source data to provide farmers with intelligent decision support from seed selection to harvest.</w:t>
      </w:r>
    </w:p>
    <w:p w14:paraId="09B8867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Supply Chain Finance Risk Control: Offers financial institutions a credible panoramic view of the supply chain, reducing agricultural financing risks.</w:t>
      </w:r>
    </w:p>
    <w:p w14:paraId="35E3A33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Precision Agritech Services: Based on semantic matching, accurately recommends the most suitable agricultural technical solutions for a farmer's specific growing conditions.</w:t>
      </w:r>
    </w:p>
    <w:p w14:paraId="1653383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Prospects and Challenges: The Future Development of Semantic Blockchain</w:t>
      </w:r>
    </w:p>
    <w:p w14:paraId="71B22189">
      <w:pPr>
        <w:keepNext w:val="0"/>
        <w:keepLines w:val="0"/>
        <w:pageBreakBefore w:val="0"/>
        <w:widowControl w:val="0"/>
        <w:numPr>
          <w:ilvl w:val="0"/>
          <w:numId w:val="4"/>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Technological Evolution Directions</w:t>
      </w:r>
    </w:p>
    <w:p w14:paraId="2F8BBD5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development prospects for Semantic Blockchain in agriculture are vast, focusing on:</w:t>
      </w:r>
    </w:p>
    <w:p w14:paraId="7DFA6D6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Adaptive Semantic Learning: Introduce machine learning to enable semantic models to adapt to variations in agricultural terminology across different regions, reducing knowledge graph maintenance costs.</w:t>
      </w:r>
    </w:p>
    <w:p w14:paraId="3C0A07C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Lightweight Node Solutions: Optimize semantic processing algorithms, allowing resource-constrained mobile devices to participate in the semantic blockchain network.</w:t>
      </w:r>
    </w:p>
    <w:p w14:paraId="0888DFA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Cross-Chain Semantic Interoperability: Establish semantic communication standards between different agricultural blockchain platforms, forming a broader agricultural data value internet.</w:t>
      </w:r>
    </w:p>
    <w:p w14:paraId="3B5DE3AE">
      <w:pPr>
        <w:keepNext w:val="0"/>
        <w:keepLines w:val="0"/>
        <w:pageBreakBefore w:val="0"/>
        <w:widowControl w:val="0"/>
        <w:numPr>
          <w:ilvl w:val="0"/>
          <w:numId w:val="4"/>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Challenges Ahead</w:t>
      </w:r>
    </w:p>
    <w:p w14:paraId="27D5476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large-scale application of Semantic Blockchain in agriculture still faces challenges:</w:t>
      </w:r>
    </w:p>
    <w:p w14:paraId="53DB3C5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Initial Development Costs: Constructing high-quality agricultural knowledge graphs requires significant input from domain experts.</w:t>
      </w:r>
    </w:p>
    <w:p w14:paraId="41BB7A6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Standardization Process: Industry-wide semantic standards need promotion to avoid creating new "semantic silos."</w:t>
      </w:r>
    </w:p>
    <w:p w14:paraId="53376E3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Performance Balance: Finding the optimal balance between semantic richness and system performance is crucial to ensure usability.</w:t>
      </w:r>
    </w:p>
    <w:p w14:paraId="073CB81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Conclusion</w:t>
      </w:r>
    </w:p>
    <w:p w14:paraId="72FAFAE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By endowing agricultural data with explicit meaning, Semantic Blockchain is fundamentally changing how agricultural data is processed. It is not merely a technological upgrade but a revolution in the paradigm of agricultural data collaboration, enabling dispersed, heterogeneous agricultural data to "understand" and "link" with each other.</w:t>
      </w:r>
    </w:p>
    <w:p w14:paraId="240B38E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Within the AESC ecosystem, Semantic Blockchain has become key infrastructure for unleashing the value of agricultural data, helping smallholder farmers integrate into the digital agriculture era and allowing data to create greater value through orderly flow. As the technology matures and the ecosystem improves, Semantic Blockchain will become a vital engine driving agricultural digital transformation, contributing to a smarter, more efficient, and fairer agricultural future.</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80000287" w:usb1="080F1811"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57C56E"/>
    <w:multiLevelType w:val="singleLevel"/>
    <w:tmpl w:val="E057C56E"/>
    <w:lvl w:ilvl="0" w:tentative="0">
      <w:start w:val="1"/>
      <w:numFmt w:val="decimal"/>
      <w:suff w:val="space"/>
      <w:lvlText w:val="%1."/>
      <w:lvlJc w:val="left"/>
    </w:lvl>
  </w:abstractNum>
  <w:abstractNum w:abstractNumId="1">
    <w:nsid w:val="F0F8ED77"/>
    <w:multiLevelType w:val="singleLevel"/>
    <w:tmpl w:val="F0F8ED77"/>
    <w:lvl w:ilvl="0" w:tentative="0">
      <w:start w:val="1"/>
      <w:numFmt w:val="decimal"/>
      <w:suff w:val="space"/>
      <w:lvlText w:val="%1."/>
      <w:lvlJc w:val="left"/>
    </w:lvl>
  </w:abstractNum>
  <w:abstractNum w:abstractNumId="2">
    <w:nsid w:val="F99F2B49"/>
    <w:multiLevelType w:val="singleLevel"/>
    <w:tmpl w:val="F99F2B49"/>
    <w:lvl w:ilvl="0" w:tentative="0">
      <w:start w:val="1"/>
      <w:numFmt w:val="decimal"/>
      <w:suff w:val="space"/>
      <w:lvlText w:val="%1."/>
      <w:lvlJc w:val="left"/>
    </w:lvl>
  </w:abstractNum>
  <w:abstractNum w:abstractNumId="3">
    <w:nsid w:val="20052C19"/>
    <w:multiLevelType w:val="singleLevel"/>
    <w:tmpl w:val="20052C19"/>
    <w:lvl w:ilvl="0" w:tentative="0">
      <w:start w:val="1"/>
      <w:numFmt w:val="decimal"/>
      <w:suff w:val="space"/>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565C07"/>
    <w:rsid w:val="54F14A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1237</Words>
  <Characters>8474</Characters>
  <Lines>0</Lines>
  <Paragraphs>0</Paragraphs>
  <TotalTime>4</TotalTime>
  <ScaleCrop>false</ScaleCrop>
  <LinksUpToDate>false</LinksUpToDate>
  <CharactersWithSpaces>9711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2025-11-03T04:17:00Z</dcterms:created>
  <dc:creator>sichu</dc:creator>
  <cp:lastModifiedBy>天海</cp:lastModifiedBy>
  <dcterms:modified xsi:type="dcterms:W3CDTF">2025-11-03T06:27:41Z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9374397C08B64F1A9E88EB753C37363D_12</vt:lpwstr>
  </property>
</Properties>
</file>