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C58E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智能合约文档说明</w:t>
      </w:r>
    </w:p>
    <w:p w14:paraId="2496628D">
      <w:pPr>
        <w:jc w:val="both"/>
        <w:rPr>
          <w:rFonts w:hint="eastAsia"/>
          <w:lang w:val="en-US" w:eastAsia="zh-CN"/>
        </w:rPr>
      </w:pPr>
    </w:p>
    <w:p w14:paraId="3CBB9705">
      <w:pPr>
        <w:jc w:val="left"/>
        <w:rPr>
          <w:color w:val="auto"/>
        </w:rPr>
      </w:pPr>
      <w:r>
        <w:rPr>
          <w:color w:val="auto"/>
        </w:rPr>
        <w:t>代币名称</w:t>
      </w:r>
      <w:r>
        <w:rPr>
          <w:rFonts w:hint="eastAsia"/>
          <w:color w:val="auto"/>
          <w:lang w:eastAsia="zh-CN"/>
        </w:rPr>
        <w:t>：</w:t>
      </w:r>
      <w:r>
        <w:rPr>
          <w:color w:val="auto"/>
        </w:rPr>
        <w:t>AESC</w:t>
      </w:r>
    </w:p>
    <w:p w14:paraId="0542F11B">
      <w:pPr>
        <w:jc w:val="left"/>
        <w:rPr>
          <w:color w:val="auto"/>
        </w:rPr>
      </w:pPr>
      <w:r>
        <w:rPr>
          <w:color w:val="auto"/>
        </w:rPr>
        <w:t>发行总量</w:t>
      </w:r>
      <w:r>
        <w:rPr>
          <w:rFonts w:hint="eastAsia"/>
          <w:color w:val="auto"/>
          <w:lang w:eastAsia="zh-CN"/>
        </w:rPr>
        <w:t>：</w:t>
      </w:r>
      <w:r>
        <w:rPr>
          <w:color w:val="auto"/>
        </w:rPr>
        <w:t>16 亿枚</w:t>
      </w:r>
    </w:p>
    <w:p w14:paraId="622E8998">
      <w:pPr>
        <w:jc w:val="left"/>
        <w:rPr>
          <w:rFonts w:hint="eastAsia"/>
          <w:color w:val="auto"/>
          <w:lang w:val="en-US" w:eastAsia="zh-CN"/>
        </w:rPr>
      </w:pPr>
      <w:r>
        <w:rPr>
          <w:color w:val="auto"/>
        </w:rPr>
        <w:t>代币标准</w:t>
      </w:r>
      <w:r>
        <w:rPr>
          <w:rFonts w:hint="eastAsia"/>
          <w:color w:val="auto"/>
          <w:lang w:eastAsia="zh-CN"/>
        </w:rPr>
        <w:t>：</w:t>
      </w:r>
      <w:r>
        <w:rPr>
          <w:rFonts w:hint="eastAsia"/>
          <w:color w:val="auto"/>
          <w:lang w:val="en-US" w:eastAsia="zh-CN"/>
        </w:rPr>
        <w:t>BSC</w:t>
      </w:r>
    </w:p>
    <w:p w14:paraId="615929ED">
      <w:pPr>
        <w:jc w:val="left"/>
        <w:rPr>
          <w:rFonts w:hint="default"/>
          <w:color w:val="auto"/>
          <w:lang w:val="en-US" w:eastAsia="zh-CN"/>
        </w:rPr>
      </w:pPr>
    </w:p>
    <w:p w14:paraId="4E9310E8">
      <w:pPr>
        <w:numPr>
          <w:ilvl w:val="0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代币分别按数量分配至7个地址</w:t>
      </w:r>
    </w:p>
    <w:p w14:paraId="2CE4F1B0">
      <w:pPr>
        <w:numPr>
          <w:ilvl w:val="0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私募用的收款钱包地址可通过币安区块浏览器更换</w:t>
      </w:r>
    </w:p>
    <w:p w14:paraId="4820E18F"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代币可手动销毁</w:t>
      </w:r>
    </w:p>
    <w:p w14:paraId="1C8FF0C9">
      <w:pPr>
        <w:jc w:val="left"/>
        <w:rPr>
          <w:rFonts w:hint="default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2"/>
        <w:gridCol w:w="1134"/>
        <w:gridCol w:w="1670"/>
        <w:gridCol w:w="3650"/>
      </w:tblGrid>
      <w:tr w14:paraId="35BC8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C0309">
            <w:pPr>
              <w:pStyle w:val="4"/>
              <w:rPr>
                <w:color w:val="auto"/>
              </w:rPr>
            </w:pPr>
            <w:r>
              <w:rPr>
                <w:color w:val="auto"/>
              </w:rPr>
              <w:t>分配用途</w:t>
            </w:r>
          </w:p>
        </w:tc>
        <w:tc>
          <w:tcPr>
            <w:tcW w:w="11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B4525">
            <w:pPr>
              <w:pStyle w:val="4"/>
              <w:rPr>
                <w:color w:val="auto"/>
              </w:rPr>
            </w:pPr>
            <w:r>
              <w:rPr>
                <w:color w:val="auto"/>
              </w:rPr>
              <w:t>比例</w:t>
            </w:r>
          </w:p>
        </w:tc>
        <w:tc>
          <w:tcPr>
            <w:tcW w:w="18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B7F9A">
            <w:pPr>
              <w:pStyle w:val="4"/>
              <w:rPr>
                <w:color w:val="auto"/>
              </w:rPr>
            </w:pPr>
            <w:r>
              <w:rPr>
                <w:color w:val="auto"/>
              </w:rPr>
              <w:t>数量（亿枚）</w:t>
            </w:r>
          </w:p>
        </w:tc>
        <w:tc>
          <w:tcPr>
            <w:tcW w:w="401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625FF">
            <w:pPr>
              <w:pStyle w:val="4"/>
              <w:rPr>
                <w:color w:val="auto"/>
              </w:rPr>
            </w:pPr>
            <w:r>
              <w:rPr>
                <w:color w:val="auto"/>
              </w:rPr>
              <w:t>解锁机制</w:t>
            </w:r>
          </w:p>
        </w:tc>
      </w:tr>
      <w:tr w14:paraId="47124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3C11F">
            <w:pPr>
              <w:pStyle w:val="4"/>
              <w:rPr>
                <w:rFonts w:hint="eastAsia" w:eastAsia="等线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私募</w:t>
            </w:r>
          </w:p>
        </w:tc>
        <w:tc>
          <w:tcPr>
            <w:tcW w:w="11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D442C">
            <w:pPr>
              <w:pStyle w:val="4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20</w:t>
            </w:r>
            <w:r>
              <w:rPr>
                <w:color w:val="auto"/>
              </w:rPr>
              <w:t>%</w:t>
            </w:r>
          </w:p>
        </w:tc>
        <w:tc>
          <w:tcPr>
            <w:tcW w:w="18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D0745">
            <w:pPr>
              <w:pStyle w:val="4"/>
              <w:rPr>
                <w:rFonts w:hint="default" w:eastAsia="等线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3.2</w:t>
            </w:r>
          </w:p>
        </w:tc>
        <w:tc>
          <w:tcPr>
            <w:tcW w:w="401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D6307">
            <w:pPr>
              <w:pStyle w:val="4"/>
              <w:rPr>
                <w:rFonts w:hint="default" w:eastAsia="等线"/>
                <w:color w:val="auto"/>
                <w:lang w:val="en-US" w:eastAsia="zh-CN"/>
              </w:rPr>
            </w:pPr>
            <w:r>
              <w:rPr>
                <w:color w:val="auto"/>
              </w:rPr>
              <w:t>上线即解锁 10%</w:t>
            </w:r>
            <w:r>
              <w:rPr>
                <w:rFonts w:hint="eastAsia"/>
                <w:color w:val="auto"/>
                <w:lang w:eastAsia="zh-CN"/>
              </w:rPr>
              <w:t>，</w:t>
            </w:r>
            <w:r>
              <w:rPr>
                <w:rFonts w:hint="eastAsia"/>
                <w:color w:val="auto"/>
                <w:lang w:val="en-US" w:eastAsia="zh-CN"/>
              </w:rPr>
              <w:t>剩下分12个月线性解锁</w:t>
            </w:r>
          </w:p>
        </w:tc>
      </w:tr>
      <w:tr w14:paraId="23D75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EC799">
            <w:pPr>
              <w:pStyle w:val="4"/>
              <w:rPr>
                <w:color w:val="auto"/>
              </w:rPr>
            </w:pPr>
            <w:r>
              <w:rPr>
                <w:color w:val="auto"/>
              </w:rPr>
              <w:t>生态建设基金</w:t>
            </w:r>
          </w:p>
        </w:tc>
        <w:tc>
          <w:tcPr>
            <w:tcW w:w="11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9A2F8">
            <w:pPr>
              <w:pStyle w:val="4"/>
              <w:rPr>
                <w:color w:val="auto"/>
              </w:rPr>
            </w:pPr>
            <w:r>
              <w:rPr>
                <w:color w:val="auto"/>
              </w:rPr>
              <w:t>40%</w:t>
            </w:r>
          </w:p>
        </w:tc>
        <w:tc>
          <w:tcPr>
            <w:tcW w:w="18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C68D6">
            <w:pPr>
              <w:pStyle w:val="4"/>
              <w:rPr>
                <w:color w:val="auto"/>
              </w:rPr>
            </w:pPr>
            <w:r>
              <w:rPr>
                <w:color w:val="auto"/>
              </w:rPr>
              <w:t>6.4</w:t>
            </w:r>
          </w:p>
        </w:tc>
        <w:tc>
          <w:tcPr>
            <w:tcW w:w="401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54458">
            <w:pPr>
              <w:pStyle w:val="4"/>
              <w:rPr>
                <w:color w:val="auto"/>
              </w:rPr>
            </w:pPr>
            <w:r>
              <w:rPr>
                <w:color w:val="auto"/>
              </w:rPr>
              <w:t>每月解锁</w:t>
            </w:r>
            <w:r>
              <w:rPr>
                <w:rFonts w:hint="eastAsia"/>
                <w:color w:val="auto"/>
                <w:lang w:val="en-US" w:eastAsia="zh-CN"/>
              </w:rPr>
              <w:t>1/40</w:t>
            </w:r>
            <w:r>
              <w:rPr>
                <w:color w:val="auto"/>
              </w:rPr>
              <w:t>，分 40 个月解锁</w:t>
            </w:r>
          </w:p>
        </w:tc>
      </w:tr>
      <w:tr w14:paraId="48B63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FB7C9">
            <w:pPr>
              <w:pStyle w:val="4"/>
              <w:rPr>
                <w:color w:val="auto"/>
              </w:rPr>
            </w:pPr>
            <w:r>
              <w:rPr>
                <w:color w:val="auto"/>
              </w:rPr>
              <w:t>团队激励</w:t>
            </w:r>
          </w:p>
        </w:tc>
        <w:tc>
          <w:tcPr>
            <w:tcW w:w="11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FBC22">
            <w:pPr>
              <w:pStyle w:val="4"/>
              <w:rPr>
                <w:color w:val="auto"/>
              </w:rPr>
            </w:pPr>
            <w:r>
              <w:rPr>
                <w:color w:val="auto"/>
              </w:rPr>
              <w:t>15%</w:t>
            </w:r>
          </w:p>
        </w:tc>
        <w:tc>
          <w:tcPr>
            <w:tcW w:w="18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6D517">
            <w:pPr>
              <w:pStyle w:val="4"/>
              <w:rPr>
                <w:color w:val="auto"/>
              </w:rPr>
            </w:pPr>
            <w:r>
              <w:rPr>
                <w:color w:val="auto"/>
              </w:rPr>
              <w:t>2.4</w:t>
            </w:r>
          </w:p>
        </w:tc>
        <w:tc>
          <w:tcPr>
            <w:tcW w:w="401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E855E">
            <w:pPr>
              <w:pStyle w:val="4"/>
              <w:rPr>
                <w:rFonts w:hint="default" w:eastAsia="等线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上线解锁10%，剩余分18个</w:t>
            </w:r>
            <w:r>
              <w:rPr>
                <w:rFonts w:hint="default"/>
                <w:color w:val="auto"/>
              </w:rPr>
              <w:t>月</w:t>
            </w:r>
            <w:r>
              <w:rPr>
                <w:rFonts w:hint="eastAsia"/>
                <w:color w:val="auto"/>
                <w:lang w:val="en-US" w:eastAsia="zh-CN"/>
              </w:rPr>
              <w:t>线性解锁</w:t>
            </w:r>
          </w:p>
        </w:tc>
      </w:tr>
      <w:tr w14:paraId="5EB0A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E17EE">
            <w:pPr>
              <w:pStyle w:val="4"/>
              <w:rPr>
                <w:rFonts w:hint="eastAsia" w:eastAsia="等线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交易所</w:t>
            </w:r>
          </w:p>
        </w:tc>
        <w:tc>
          <w:tcPr>
            <w:tcW w:w="11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341F1">
            <w:pPr>
              <w:pStyle w:val="4"/>
              <w:rPr>
                <w:color w:val="auto"/>
              </w:rPr>
            </w:pPr>
            <w:r>
              <w:rPr>
                <w:color w:val="auto"/>
              </w:rPr>
              <w:t>10%</w:t>
            </w:r>
          </w:p>
        </w:tc>
        <w:tc>
          <w:tcPr>
            <w:tcW w:w="18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F2DB4">
            <w:pPr>
              <w:pStyle w:val="4"/>
              <w:rPr>
                <w:color w:val="auto"/>
              </w:rPr>
            </w:pPr>
            <w:r>
              <w:rPr>
                <w:color w:val="auto"/>
              </w:rPr>
              <w:t>1.6</w:t>
            </w:r>
          </w:p>
        </w:tc>
        <w:tc>
          <w:tcPr>
            <w:tcW w:w="401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AA821">
            <w:pPr>
              <w:pStyle w:val="4"/>
              <w:rPr>
                <w:rFonts w:hint="default" w:eastAsia="等线"/>
                <w:color w:val="auto"/>
                <w:lang w:val="en-US" w:eastAsia="zh-CN"/>
              </w:rPr>
            </w:pPr>
            <w:r>
              <w:rPr>
                <w:color w:val="auto"/>
              </w:rPr>
              <w:t xml:space="preserve">上线即解锁 </w:t>
            </w:r>
            <w:r>
              <w:rPr>
                <w:rFonts w:hint="eastAsia"/>
                <w:color w:val="auto"/>
                <w:lang w:val="en-US" w:eastAsia="zh-CN"/>
              </w:rPr>
              <w:t>5</w:t>
            </w:r>
            <w:r>
              <w:rPr>
                <w:color w:val="auto"/>
              </w:rPr>
              <w:t>0%</w:t>
            </w:r>
            <w:r>
              <w:rPr>
                <w:rFonts w:hint="eastAsia"/>
                <w:color w:val="auto"/>
                <w:lang w:eastAsia="zh-CN"/>
              </w:rPr>
              <w:t>，</w:t>
            </w:r>
            <w:r>
              <w:rPr>
                <w:rFonts w:hint="eastAsia"/>
                <w:color w:val="auto"/>
                <w:lang w:val="en-US" w:eastAsia="zh-CN"/>
              </w:rPr>
              <w:t>用于市值管理，剩下分12个月线性解锁</w:t>
            </w:r>
          </w:p>
        </w:tc>
      </w:tr>
      <w:tr w14:paraId="7DC0D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6A6D4">
            <w:pPr>
              <w:pStyle w:val="4"/>
              <w:rPr>
                <w:color w:val="auto"/>
              </w:rPr>
            </w:pPr>
            <w:r>
              <w:rPr>
                <w:color w:val="auto"/>
              </w:rPr>
              <w:t>社区空投</w:t>
            </w:r>
          </w:p>
        </w:tc>
        <w:tc>
          <w:tcPr>
            <w:tcW w:w="11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C0172">
            <w:pPr>
              <w:pStyle w:val="4"/>
              <w:rPr>
                <w:color w:val="auto"/>
              </w:rPr>
            </w:pPr>
            <w:r>
              <w:rPr>
                <w:color w:val="auto"/>
              </w:rPr>
              <w:t>2%</w:t>
            </w:r>
          </w:p>
        </w:tc>
        <w:tc>
          <w:tcPr>
            <w:tcW w:w="18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B5A4C">
            <w:pPr>
              <w:pStyle w:val="4"/>
              <w:rPr>
                <w:color w:val="auto"/>
              </w:rPr>
            </w:pPr>
            <w:r>
              <w:rPr>
                <w:color w:val="auto"/>
              </w:rPr>
              <w:t>0.32</w:t>
            </w:r>
          </w:p>
        </w:tc>
        <w:tc>
          <w:tcPr>
            <w:tcW w:w="401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A6BFA">
            <w:pPr>
              <w:pStyle w:val="4"/>
              <w:rPr>
                <w:color w:val="auto"/>
              </w:rPr>
            </w:pPr>
            <w:r>
              <w:rPr>
                <w:rFonts w:hint="default"/>
                <w:color w:val="auto"/>
              </w:rPr>
              <w:t>完成</w:t>
            </w:r>
            <w:r>
              <w:rPr>
                <w:rFonts w:hint="eastAsia"/>
                <w:color w:val="auto"/>
                <w:lang w:val="en-US" w:eastAsia="zh-CN"/>
              </w:rPr>
              <w:t>任务后，分6个月线性释放</w:t>
            </w:r>
          </w:p>
        </w:tc>
      </w:tr>
      <w:tr w14:paraId="12A5E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3F42C">
            <w:pPr>
              <w:pStyle w:val="4"/>
              <w:rPr>
                <w:rFonts w:hint="eastAsia" w:eastAsia="等线"/>
                <w:color w:val="auto"/>
                <w:lang w:eastAsia="zh-CN"/>
              </w:rPr>
            </w:pPr>
            <w:r>
              <w:rPr>
                <w:color w:val="auto"/>
              </w:rPr>
              <w:t>储备</w:t>
            </w:r>
            <w:r>
              <w:rPr>
                <w:rFonts w:hint="eastAsia"/>
                <w:color w:val="auto"/>
                <w:lang w:val="en-US" w:eastAsia="zh-CN"/>
              </w:rPr>
              <w:t>额</w:t>
            </w:r>
          </w:p>
        </w:tc>
        <w:tc>
          <w:tcPr>
            <w:tcW w:w="11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4C8A4">
            <w:pPr>
              <w:pStyle w:val="4"/>
              <w:rPr>
                <w:color w:val="auto"/>
              </w:rPr>
            </w:pPr>
            <w:r>
              <w:rPr>
                <w:color w:val="auto"/>
              </w:rPr>
              <w:t>10%</w:t>
            </w:r>
          </w:p>
        </w:tc>
        <w:tc>
          <w:tcPr>
            <w:tcW w:w="18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421A1">
            <w:pPr>
              <w:pStyle w:val="4"/>
              <w:rPr>
                <w:color w:val="auto"/>
              </w:rPr>
            </w:pPr>
            <w:r>
              <w:rPr>
                <w:color w:val="auto"/>
              </w:rPr>
              <w:t>1.6</w:t>
            </w:r>
          </w:p>
        </w:tc>
        <w:tc>
          <w:tcPr>
            <w:tcW w:w="401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B6EC2">
            <w:pPr>
              <w:pStyle w:val="4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通过社区投票决定解锁额度，</w:t>
            </w:r>
            <w:r>
              <w:rPr>
                <w:color w:val="auto"/>
              </w:rPr>
              <w:t>用于风险应对与应急补贴</w:t>
            </w:r>
          </w:p>
        </w:tc>
      </w:tr>
      <w:tr w14:paraId="14C80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AEA07">
            <w:pPr>
              <w:pStyle w:val="4"/>
              <w:rPr>
                <w:color w:val="auto"/>
              </w:rPr>
            </w:pPr>
            <w:r>
              <w:rPr>
                <w:color w:val="auto"/>
              </w:rPr>
              <w:t>合作伙伴</w:t>
            </w:r>
          </w:p>
        </w:tc>
        <w:tc>
          <w:tcPr>
            <w:tcW w:w="11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C0E3C">
            <w:pPr>
              <w:pStyle w:val="4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3</w:t>
            </w:r>
            <w:r>
              <w:rPr>
                <w:color w:val="auto"/>
              </w:rPr>
              <w:t>%</w:t>
            </w:r>
          </w:p>
        </w:tc>
        <w:tc>
          <w:tcPr>
            <w:tcW w:w="18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EA85B">
            <w:pPr>
              <w:pStyle w:val="4"/>
              <w:rPr>
                <w:rFonts w:hint="default" w:eastAsia="等线"/>
                <w:color w:val="auto"/>
                <w:lang w:val="en-US" w:eastAsia="zh-CN"/>
              </w:rPr>
            </w:pPr>
            <w:r>
              <w:rPr>
                <w:color w:val="auto"/>
              </w:rPr>
              <w:t>0.</w:t>
            </w:r>
            <w:r>
              <w:rPr>
                <w:rFonts w:hint="eastAsia"/>
                <w:color w:val="auto"/>
                <w:lang w:val="en-US" w:eastAsia="zh-CN"/>
              </w:rPr>
              <w:t>48</w:t>
            </w:r>
          </w:p>
        </w:tc>
        <w:tc>
          <w:tcPr>
            <w:tcW w:w="401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46D26">
            <w:pPr>
              <w:pStyle w:val="4"/>
              <w:rPr>
                <w:color w:val="auto"/>
              </w:rPr>
            </w:pPr>
            <w:r>
              <w:rPr>
                <w:color w:val="auto"/>
              </w:rPr>
              <w:t>按合作进度解锁，最高分 12 个月</w:t>
            </w:r>
          </w:p>
        </w:tc>
      </w:tr>
    </w:tbl>
    <w:p w14:paraId="46E0B9BD">
      <w:pPr>
        <w:jc w:val="left"/>
        <w:rPr>
          <w:rFonts w:hint="default"/>
          <w:lang w:val="en-US" w:eastAsia="zh-CN"/>
        </w:rPr>
      </w:pPr>
    </w:p>
    <w:p w14:paraId="7B072C72">
      <w:pPr>
        <w:jc w:val="left"/>
        <w:rPr>
          <w:rFonts w:hint="default"/>
          <w:lang w:val="en-US" w:eastAsia="zh-CN"/>
        </w:rPr>
      </w:pPr>
    </w:p>
    <w:p w14:paraId="78B919F0">
      <w:pPr>
        <w:jc w:val="left"/>
        <w:rPr>
          <w:rFonts w:hint="default"/>
          <w:lang w:val="en-US" w:eastAsia="zh-CN"/>
        </w:rPr>
      </w:pPr>
    </w:p>
    <w:p w14:paraId="094D74F8">
      <w:pPr>
        <w:jc w:val="left"/>
        <w:rPr>
          <w:rFonts w:hint="default"/>
          <w:lang w:val="en-US" w:eastAsia="zh-CN"/>
        </w:rPr>
      </w:pPr>
    </w:p>
    <w:p w14:paraId="0A2EFCF0">
      <w:pPr>
        <w:jc w:val="left"/>
        <w:rPr>
          <w:rFonts w:hint="default"/>
          <w:lang w:val="en-US" w:eastAsia="zh-CN"/>
        </w:rPr>
      </w:pPr>
    </w:p>
    <w:p w14:paraId="46DBB428">
      <w:pPr>
        <w:jc w:val="left"/>
        <w:rPr>
          <w:rFonts w:hint="default"/>
          <w:lang w:val="en-US" w:eastAsia="zh-CN"/>
        </w:rPr>
      </w:pPr>
    </w:p>
    <w:p w14:paraId="098CFAB9"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B67938"/>
    <w:multiLevelType w:val="singleLevel"/>
    <w:tmpl w:val="58B6793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20408C"/>
    <w:rsid w:val="2720408C"/>
    <w:rsid w:val="6D115B67"/>
    <w:rsid w:val="79C33FA4"/>
    <w:rsid w:val="7D7D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391</Words>
  <Characters>439</Characters>
  <Lines>0</Lines>
  <Paragraphs>0</Paragraphs>
  <TotalTime>1</TotalTime>
  <ScaleCrop>false</ScaleCrop>
  <LinksUpToDate>false</LinksUpToDate>
  <CharactersWithSpaces>447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2025-10-07T08:00:00Z</dcterms:created>
  <dc:creator>天海</dc:creator>
  <cp:lastModifiedBy>天海</cp:lastModifiedBy>
  <dcterms:modified xsi:type="dcterms:W3CDTF">2025-10-08T06:04:13Z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84A2D82AD4804338816EBD2BC1D653D1_11</vt:lpwstr>
  </property>
  <property fmtid="{D5CDD505-2E9C-101B-9397-08002B2CF9AE}" pid="4" name="KSOTemplateDocerSaveRecord">
    <vt:lpwstr>eyJoZGlkIjoiZTA4YmQ0YTRjMDgyZGMwM2IyMTQ2YjkxZGJkZGRlYzEiLCJ1c2VySWQiOiIxNDQ4MTIwODI4In0=</vt:lpwstr>
  </property>
</Properties>
</file>