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C446" w14:textId="77777777" w:rsidR="00B05662" w:rsidRPr="00AE1B65" w:rsidRDefault="00000000">
      <w:pPr>
        <w:pStyle w:val="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AMDR 專案 初步進度報告</w:t>
      </w:r>
    </w:p>
    <w:p w14:paraId="228376E4" w14:textId="6B53534C" w:rsidR="00B05662" w:rsidRPr="00AE1B65" w:rsidRDefault="00000000">
      <w:pPr>
        <w:rPr>
          <w:rFonts w:ascii="標楷體" w:eastAsia="標楷體" w:hAnsi="標楷體" w:cs="Times New Roman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color w:val="000000" w:themeColor="text1"/>
          <w:lang w:eastAsia="zh-TW"/>
        </w:rPr>
        <w:t>日期：2025-09-1</w:t>
      </w:r>
      <w:r w:rsidR="00403A64" w:rsidRPr="00AE1B65">
        <w:rPr>
          <w:rFonts w:ascii="標楷體" w:eastAsia="標楷體" w:hAnsi="標楷體" w:cs="Times New Roman"/>
          <w:color w:val="000000" w:themeColor="text1"/>
          <w:lang w:eastAsia="zh-TW"/>
        </w:rPr>
        <w:t>7</w:t>
      </w:r>
    </w:p>
    <w:p w14:paraId="239954CB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</w:rPr>
        <w:t>一、專案概述</w:t>
      </w:r>
    </w:p>
    <w:p w14:paraId="4C56A4CB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此專案為 Laravel + Vue (Vue2) 的混合式 SPA 應用，後端使用 PHP (Laravel)，前端採用 Vue2，透過 Laravel Mix (webpack) 打包資產至 public/，並由 Blade 載入。</w:t>
      </w:r>
    </w:p>
    <w:p w14:paraId="32FCF0AA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二、系統架構（開發環境／容器化）</w:t>
      </w:r>
    </w:p>
    <w:p w14:paraId="2CA97955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主要服務：</w:t>
      </w:r>
    </w:p>
    <w:p w14:paraId="7CA087F8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PostgreSQL：資料庫，使用 postgres:15。</w:t>
      </w:r>
    </w:p>
    <w:p w14:paraId="358D29FC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Redis：作為 cache / broadcast pubsub，使用 redis:alpine（設定密碼）。</w:t>
      </w:r>
    </w:p>
    <w:p w14:paraId="039069D0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RabbitMQ：訊息佇列，使用 rabbitmq:3-management。</w:t>
      </w:r>
    </w:p>
    <w:p w14:paraId="7590A57D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三、程式碼架構（重點資料夾與檔案）</w:t>
      </w:r>
    </w:p>
    <w:p w14:paraId="4929A558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backend (Laravel): routes, controllers, models, config, migrations。</w:t>
      </w:r>
    </w:p>
    <w:p w14:paraId="5DB90166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frontend (Vue2): resources/js 下的 component 與 router，透過 webpack.mix.js 編譯到 public/js。</w:t>
      </w:r>
    </w:p>
    <w:p w14:paraId="1D779D7E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broadcast / realtime: 使用 laravel-echo-server（socket.io）與 Redis pub/sub。</w:t>
      </w:r>
    </w:p>
    <w:p w14:paraId="10E1B2C8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建議 dev 流程：php artisan serve + npm run dev（或 npm run watch）在本地開發。</w:t>
      </w:r>
    </w:p>
    <w:p w14:paraId="3D946B7D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</w:rPr>
        <w:t>四、前端路由（主要頁面清單）</w:t>
      </w:r>
    </w:p>
    <w:p w14:paraId="01EC632B" w14:textId="77777777" w:rsidR="00B05662" w:rsidRPr="00AE1B65" w:rsidRDefault="00000000">
      <w:pPr>
        <w:rPr>
          <w:rFonts w:ascii="標楷體" w:eastAsia="標楷體" w:hAnsi="標楷體" w:cs="Times New Roman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下列為目前 Vue Router 定義的主要路由（一覽）：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4095"/>
        <w:gridCol w:w="1112"/>
        <w:gridCol w:w="1487"/>
      </w:tblGrid>
      <w:tr w:rsidR="009B7611" w:rsidRPr="009B7611" w14:paraId="310F0256" w14:textId="77777777" w:rsidTr="009B7611">
        <w:trPr>
          <w:tblHeader/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48C2A47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Path</w:t>
            </w:r>
          </w:p>
        </w:tc>
        <w:tc>
          <w:tcPr>
            <w:tcW w:w="4065" w:type="dxa"/>
            <w:vAlign w:val="center"/>
            <w:hideMark/>
          </w:tcPr>
          <w:p w14:paraId="603E937F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Component (檔案)</w:t>
            </w:r>
          </w:p>
        </w:tc>
        <w:tc>
          <w:tcPr>
            <w:tcW w:w="1082" w:type="dxa"/>
            <w:vAlign w:val="center"/>
            <w:hideMark/>
          </w:tcPr>
          <w:p w14:paraId="5BAD67B2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Auth</w:t>
            </w:r>
          </w:p>
        </w:tc>
        <w:tc>
          <w:tcPr>
            <w:tcW w:w="1442" w:type="dxa"/>
            <w:vAlign w:val="center"/>
            <w:hideMark/>
          </w:tcPr>
          <w:p w14:paraId="266FFB78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說明</w:t>
            </w:r>
          </w:p>
        </w:tc>
      </w:tr>
      <w:tr w:rsidR="009B7611" w:rsidRPr="009B7611" w14:paraId="16C74264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27D96B9E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 (guest)</w:t>
            </w:r>
          </w:p>
        </w:tc>
        <w:tc>
          <w:tcPr>
            <w:tcW w:w="4065" w:type="dxa"/>
            <w:vAlign w:val="center"/>
            <w:hideMark/>
          </w:tcPr>
          <w:p w14:paraId="5B026616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components/Layouts/AuthLayout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 → </w:t>
            </w: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User/LoginPage</w:t>
            </w:r>
          </w:p>
        </w:tc>
        <w:tc>
          <w:tcPr>
            <w:tcW w:w="1082" w:type="dxa"/>
            <w:vAlign w:val="center"/>
            <w:hideMark/>
          </w:tcPr>
          <w:p w14:paraId="06134418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Emoji" w:eastAsia="標楷體" w:hAnsi="Segoe UI Emoji" w:cs="Segoe UI Emoji"/>
                <w:sz w:val="16"/>
                <w:szCs w:val="16"/>
                <w:lang w:eastAsia="zh-TW"/>
              </w:rPr>
              <w:t>❌</w:t>
            </w:r>
          </w:p>
        </w:tc>
        <w:tc>
          <w:tcPr>
            <w:tcW w:w="1442" w:type="dxa"/>
            <w:vAlign w:val="center"/>
            <w:hideMark/>
          </w:tcPr>
          <w:p w14:paraId="2C2807FD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登入頁（guest）</w:t>
            </w:r>
          </w:p>
        </w:tc>
      </w:tr>
      <w:tr w:rsidR="009B7611" w:rsidRPr="009B7611" w14:paraId="6E4BBD30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754AA2C2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/users</w:t>
            </w:r>
          </w:p>
        </w:tc>
        <w:tc>
          <w:tcPr>
            <w:tcW w:w="4065" w:type="dxa"/>
            <w:vAlign w:val="center"/>
            <w:hideMark/>
          </w:tcPr>
          <w:p w14:paraId="4B52E1AA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components/User/UserListPage</w:t>
            </w:r>
          </w:p>
        </w:tc>
        <w:tc>
          <w:tcPr>
            <w:tcW w:w="1082" w:type="dxa"/>
            <w:vAlign w:val="center"/>
            <w:hideMark/>
          </w:tcPr>
          <w:p w14:paraId="45A813E5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5C100990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使用者管理</w:t>
            </w:r>
          </w:p>
        </w:tc>
      </w:tr>
      <w:tr w:rsidR="009B7611" w:rsidRPr="009B7611" w14:paraId="22103951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6AA5DF82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/vehicleMgmts</w:t>
            </w:r>
          </w:p>
        </w:tc>
        <w:tc>
          <w:tcPr>
            <w:tcW w:w="4065" w:type="dxa"/>
            <w:vAlign w:val="center"/>
            <w:hideMark/>
          </w:tcPr>
          <w:p w14:paraId="787C6ED7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components/VehicleMgmt/VehicleMgmtListPage</w:t>
            </w:r>
          </w:p>
        </w:tc>
        <w:tc>
          <w:tcPr>
            <w:tcW w:w="1082" w:type="dxa"/>
            <w:vAlign w:val="center"/>
            <w:hideMark/>
          </w:tcPr>
          <w:p w14:paraId="58B52E88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39C6FE22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車輛管理列表</w:t>
            </w:r>
          </w:p>
        </w:tc>
      </w:tr>
      <w:tr w:rsidR="009B7611" w:rsidRPr="009B7611" w14:paraId="2FEFE21E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63739F88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/objectMgmts</w:t>
            </w:r>
          </w:p>
        </w:tc>
        <w:tc>
          <w:tcPr>
            <w:tcW w:w="4065" w:type="dxa"/>
            <w:vAlign w:val="center"/>
            <w:hideMark/>
          </w:tcPr>
          <w:p w14:paraId="65BC0CB4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components/ObjectMgmt/ObjectMgmtListPage</w:t>
            </w:r>
          </w:p>
        </w:tc>
        <w:tc>
          <w:tcPr>
            <w:tcW w:w="1082" w:type="dxa"/>
            <w:vAlign w:val="center"/>
            <w:hideMark/>
          </w:tcPr>
          <w:p w14:paraId="7A404F98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103A843D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物件管理</w:t>
            </w:r>
          </w:p>
        </w:tc>
      </w:tr>
      <w:tr w:rsidR="009B7611" w:rsidRPr="009B7611" w14:paraId="7B8796E9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20C25717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/regionMgmts</w:t>
            </w:r>
          </w:p>
        </w:tc>
        <w:tc>
          <w:tcPr>
            <w:tcW w:w="4065" w:type="dxa"/>
            <w:vAlign w:val="center"/>
            <w:hideMark/>
          </w:tcPr>
          <w:p w14:paraId="5A93DE0D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components/RegionMgmt/RegionMgmtListPage</w:t>
            </w:r>
          </w:p>
        </w:tc>
        <w:tc>
          <w:tcPr>
            <w:tcW w:w="1082" w:type="dxa"/>
            <w:vAlign w:val="center"/>
            <w:hideMark/>
          </w:tcPr>
          <w:p w14:paraId="75BA8A9C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10648679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區域/專案管理</w:t>
            </w:r>
          </w:p>
        </w:tc>
      </w:tr>
      <w:tr w:rsidR="009B7611" w:rsidRPr="009B7611" w14:paraId="513CBAD9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BB56960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/events</w:t>
            </w:r>
          </w:p>
        </w:tc>
        <w:tc>
          <w:tcPr>
            <w:tcW w:w="4065" w:type="dxa"/>
            <w:vAlign w:val="center"/>
            <w:hideMark/>
          </w:tcPr>
          <w:p w14:paraId="19983DC0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components/Event/EventListPage</w:t>
            </w:r>
          </w:p>
        </w:tc>
        <w:tc>
          <w:tcPr>
            <w:tcW w:w="1082" w:type="dxa"/>
            <w:vAlign w:val="center"/>
            <w:hideMark/>
          </w:tcPr>
          <w:p w14:paraId="0085B93C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51FD50B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事件清單</w:t>
            </w:r>
          </w:p>
        </w:tc>
      </w:tr>
      <w:tr w:rsidR="009B7611" w:rsidRPr="009B7611" w14:paraId="47DA0CCC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21D8F07C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/parkingLotMgmts</w:t>
            </w:r>
          </w:p>
        </w:tc>
        <w:tc>
          <w:tcPr>
            <w:tcW w:w="4065" w:type="dxa"/>
            <w:vAlign w:val="center"/>
            <w:hideMark/>
          </w:tcPr>
          <w:p w14:paraId="1A8E9885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components/ParkingLotMgmt/ParkingLotMgmtListView</w:t>
            </w:r>
          </w:p>
        </w:tc>
        <w:tc>
          <w:tcPr>
            <w:tcW w:w="1082" w:type="dxa"/>
            <w:vAlign w:val="center"/>
            <w:hideMark/>
          </w:tcPr>
          <w:p w14:paraId="6B7DE721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5818BB6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停車位管理</w:t>
            </w:r>
          </w:p>
        </w:tc>
      </w:tr>
      <w:tr w:rsidR="009B7611" w:rsidRPr="009B7611" w14:paraId="1ADEEC60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329D8A9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/projects</w:t>
            </w:r>
          </w:p>
        </w:tc>
        <w:tc>
          <w:tcPr>
            <w:tcW w:w="4065" w:type="dxa"/>
            <w:vAlign w:val="center"/>
            <w:hideMark/>
          </w:tcPr>
          <w:p w14:paraId="47698A1C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components/Project/ProjectListPage</w:t>
            </w:r>
          </w:p>
        </w:tc>
        <w:tc>
          <w:tcPr>
            <w:tcW w:w="1082" w:type="dxa"/>
            <w:vAlign w:val="center"/>
            <w:hideMark/>
          </w:tcPr>
          <w:p w14:paraId="36E42F49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6AF6D890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專案清單</w:t>
            </w:r>
          </w:p>
        </w:tc>
      </w:tr>
      <w:tr w:rsidR="009B7611" w:rsidRPr="009B7611" w14:paraId="2733DF04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751ECD41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/acceptanceGrades</w:t>
            </w:r>
          </w:p>
        </w:tc>
        <w:tc>
          <w:tcPr>
            <w:tcW w:w="4065" w:type="dxa"/>
            <w:vAlign w:val="center"/>
            <w:hideMark/>
          </w:tcPr>
          <w:p w14:paraId="39B52129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components/AcceptanceGrade/AcceptanceGradeListPage</w:t>
            </w:r>
          </w:p>
        </w:tc>
        <w:tc>
          <w:tcPr>
            <w:tcW w:w="1082" w:type="dxa"/>
            <w:vAlign w:val="center"/>
            <w:hideMark/>
          </w:tcPr>
          <w:p w14:paraId="74C6071F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6C0C194F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驗收等級管理</w:t>
            </w:r>
          </w:p>
        </w:tc>
      </w:tr>
      <w:tr w:rsidR="009B7611" w:rsidRPr="009B7611" w14:paraId="2998E153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0BFF64EA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/microOrganisms</w:t>
            </w:r>
          </w:p>
        </w:tc>
        <w:tc>
          <w:tcPr>
            <w:tcW w:w="4065" w:type="dxa"/>
            <w:vAlign w:val="center"/>
            <w:hideMark/>
          </w:tcPr>
          <w:p w14:paraId="5FCF0AEB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components/MicroOrganism/MicroOrganismListPage</w:t>
            </w:r>
          </w:p>
        </w:tc>
        <w:tc>
          <w:tcPr>
            <w:tcW w:w="1082" w:type="dxa"/>
            <w:vAlign w:val="center"/>
            <w:hideMark/>
          </w:tcPr>
          <w:p w14:paraId="24E2D621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D3D740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微生物資料管理</w:t>
            </w:r>
          </w:p>
        </w:tc>
      </w:tr>
      <w:tr w:rsidR="009B7611" w:rsidRPr="009B7611" w14:paraId="395F5101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6908EA24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/scheduledMissions</w:t>
            </w:r>
          </w:p>
        </w:tc>
        <w:tc>
          <w:tcPr>
            <w:tcW w:w="4065" w:type="dxa"/>
            <w:vAlign w:val="center"/>
            <w:hideMark/>
          </w:tcPr>
          <w:p w14:paraId="160B61BD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components/ScheduledMission/ScheduledMissionListPage</w:t>
            </w:r>
          </w:p>
        </w:tc>
        <w:tc>
          <w:tcPr>
            <w:tcW w:w="1082" w:type="dxa"/>
            <w:vAlign w:val="center"/>
            <w:hideMark/>
          </w:tcPr>
          <w:p w14:paraId="4DB15066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666307F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排程任務清單</w:t>
            </w:r>
          </w:p>
        </w:tc>
      </w:tr>
      <w:tr w:rsidR="009B7611" w:rsidRPr="009B7611" w14:paraId="7F890BAA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8B3572D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/dashboard</w:t>
            </w:r>
          </w:p>
        </w:tc>
        <w:tc>
          <w:tcPr>
            <w:tcW w:w="4065" w:type="dxa"/>
            <w:vAlign w:val="center"/>
            <w:hideMark/>
          </w:tcPr>
          <w:p w14:paraId="33241B96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components/Dashboard/DashboardListPage</w:t>
            </w:r>
          </w:p>
        </w:tc>
        <w:tc>
          <w:tcPr>
            <w:tcW w:w="1082" w:type="dxa"/>
            <w:vAlign w:val="center"/>
            <w:hideMark/>
          </w:tcPr>
          <w:p w14:paraId="0B4312DA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736E201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儀表板 / 總覽（含即時數據）</w:t>
            </w:r>
          </w:p>
        </w:tc>
      </w:tr>
      <w:tr w:rsidR="009B7611" w:rsidRPr="009B7611" w14:paraId="4460B35F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479167A7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lastRenderedPageBreak/>
              <w:t>/devices</w:t>
            </w:r>
          </w:p>
        </w:tc>
        <w:tc>
          <w:tcPr>
            <w:tcW w:w="4065" w:type="dxa"/>
            <w:vAlign w:val="center"/>
            <w:hideMark/>
          </w:tcPr>
          <w:p w14:paraId="304244EA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components/Device/DeviceListPage</w:t>
            </w:r>
          </w:p>
        </w:tc>
        <w:tc>
          <w:tcPr>
            <w:tcW w:w="1082" w:type="dxa"/>
            <w:vAlign w:val="center"/>
            <w:hideMark/>
          </w:tcPr>
          <w:p w14:paraId="795A9747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36A6991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裝置列表</w:t>
            </w:r>
          </w:p>
        </w:tc>
      </w:tr>
      <w:tr w:rsidR="009B7611" w:rsidRPr="009B7611" w14:paraId="1E1B35E2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4CCE193B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/mirStatuses</w:t>
            </w:r>
          </w:p>
        </w:tc>
        <w:tc>
          <w:tcPr>
            <w:tcW w:w="4065" w:type="dxa"/>
            <w:vAlign w:val="center"/>
            <w:hideMark/>
          </w:tcPr>
          <w:p w14:paraId="19AABE7C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components/MirStatus/MirStatusListPage</w:t>
            </w:r>
          </w:p>
        </w:tc>
        <w:tc>
          <w:tcPr>
            <w:tcW w:w="1082" w:type="dxa"/>
            <w:vAlign w:val="center"/>
            <w:hideMark/>
          </w:tcPr>
          <w:p w14:paraId="465A4A8D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10EAE33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無人載具狀態（Mir）</w:t>
            </w:r>
          </w:p>
        </w:tc>
      </w:tr>
      <w:tr w:rsidR="009B7611" w:rsidRPr="009B7611" w14:paraId="2C552B7A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4EED979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/missions</w:t>
            </w:r>
          </w:p>
        </w:tc>
        <w:tc>
          <w:tcPr>
            <w:tcW w:w="4065" w:type="dxa"/>
            <w:vAlign w:val="center"/>
            <w:hideMark/>
          </w:tcPr>
          <w:p w14:paraId="2A19BD8B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components/Mission/MissionListPage</w:t>
            </w:r>
          </w:p>
        </w:tc>
        <w:tc>
          <w:tcPr>
            <w:tcW w:w="1082" w:type="dxa"/>
            <w:vAlign w:val="center"/>
            <w:hideMark/>
          </w:tcPr>
          <w:p w14:paraId="38893505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02C3CB2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任務管理</w:t>
            </w:r>
          </w:p>
        </w:tc>
      </w:tr>
      <w:tr w:rsidR="009B7611" w:rsidRPr="009B7611" w14:paraId="7AA0B0ED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5A71A36A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/missionQueues/current</w:t>
            </w:r>
          </w:p>
        </w:tc>
        <w:tc>
          <w:tcPr>
            <w:tcW w:w="4065" w:type="dxa"/>
            <w:vAlign w:val="center"/>
            <w:hideMark/>
          </w:tcPr>
          <w:p w14:paraId="5496FDE9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components/MissionQueue/MissionQueueListPage</w:t>
            </w:r>
          </w:p>
        </w:tc>
        <w:tc>
          <w:tcPr>
            <w:tcW w:w="1082" w:type="dxa"/>
            <w:vAlign w:val="center"/>
            <w:hideMark/>
          </w:tcPr>
          <w:p w14:paraId="3F97BCC5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3B31A55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任務佇列（目前）</w:t>
            </w:r>
          </w:p>
        </w:tc>
      </w:tr>
      <w:tr w:rsidR="009B7611" w:rsidRPr="009B7611" w14:paraId="4DDAF130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01B06864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/missionQueues/history</w:t>
            </w:r>
          </w:p>
        </w:tc>
        <w:tc>
          <w:tcPr>
            <w:tcW w:w="4065" w:type="dxa"/>
            <w:vAlign w:val="center"/>
            <w:hideMark/>
          </w:tcPr>
          <w:p w14:paraId="67A17435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components/MissionQueue/MissionQueueListPage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 (viewMode)</w:t>
            </w:r>
          </w:p>
        </w:tc>
        <w:tc>
          <w:tcPr>
            <w:tcW w:w="1082" w:type="dxa"/>
            <w:vAlign w:val="center"/>
            <w:hideMark/>
          </w:tcPr>
          <w:p w14:paraId="37F3F1B8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248CEFDF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任務佇列（歷史）</w:t>
            </w:r>
          </w:p>
        </w:tc>
      </w:tr>
      <w:tr w:rsidR="009B7611" w:rsidRPr="009B7611" w14:paraId="78C24619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63639A99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/maps</w:t>
            </w:r>
          </w:p>
        </w:tc>
        <w:tc>
          <w:tcPr>
            <w:tcW w:w="4065" w:type="dxa"/>
            <w:vAlign w:val="center"/>
            <w:hideMark/>
          </w:tcPr>
          <w:p w14:paraId="7F2EC974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components/Map/MapListPage</w:t>
            </w:r>
          </w:p>
        </w:tc>
        <w:tc>
          <w:tcPr>
            <w:tcW w:w="1082" w:type="dxa"/>
            <w:vAlign w:val="center"/>
            <w:hideMark/>
          </w:tcPr>
          <w:p w14:paraId="40F35A3B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52D9634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地圖管理</w:t>
            </w:r>
          </w:p>
        </w:tc>
      </w:tr>
      <w:tr w:rsidR="009B7611" w:rsidRPr="009B7611" w14:paraId="4260EA49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50082CD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/missionBookings</w:t>
            </w:r>
          </w:p>
        </w:tc>
        <w:tc>
          <w:tcPr>
            <w:tcW w:w="4065" w:type="dxa"/>
            <w:vAlign w:val="center"/>
            <w:hideMark/>
          </w:tcPr>
          <w:p w14:paraId="64ACDC0A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components/MissionBooking/MissionBookingListPage</w:t>
            </w:r>
          </w:p>
        </w:tc>
        <w:tc>
          <w:tcPr>
            <w:tcW w:w="1082" w:type="dxa"/>
            <w:vAlign w:val="center"/>
            <w:hideMark/>
          </w:tcPr>
          <w:p w14:paraId="568264B7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635EAEB3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任務預約</w:t>
            </w:r>
          </w:p>
        </w:tc>
      </w:tr>
      <w:tr w:rsidR="009B7611" w:rsidRPr="009B7611" w14:paraId="0818E46B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B08C385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/remoteManagementSystemStatuses</w:t>
            </w:r>
          </w:p>
        </w:tc>
        <w:tc>
          <w:tcPr>
            <w:tcW w:w="4065" w:type="dxa"/>
            <w:vAlign w:val="center"/>
            <w:hideMark/>
          </w:tcPr>
          <w:p w14:paraId="3A41865B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components/RemoteManagementSystemStatus/RemoteManagementSystemStatusListPage</w:t>
            </w:r>
          </w:p>
        </w:tc>
        <w:tc>
          <w:tcPr>
            <w:tcW w:w="1082" w:type="dxa"/>
            <w:vAlign w:val="center"/>
            <w:hideMark/>
          </w:tcPr>
          <w:p w14:paraId="7ECC1E02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77A82178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遠端管理系統狀態</w:t>
            </w:r>
          </w:p>
        </w:tc>
      </w:tr>
      <w:tr w:rsidR="009B7611" w:rsidRPr="009B7611" w14:paraId="33D1DAAF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3DFF9F09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其它視窗路由（例）</w:t>
            </w:r>
          </w:p>
        </w:tc>
        <w:tc>
          <w:tcPr>
            <w:tcW w:w="4065" w:type="dxa"/>
            <w:vAlign w:val="center"/>
            <w:hideMark/>
          </w:tcPr>
          <w:p w14:paraId="1284DEA9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.../window</w:t>
            </w:r>
          </w:p>
        </w:tc>
        <w:tc>
          <w:tcPr>
            <w:tcW w:w="1082" w:type="dxa"/>
            <w:vAlign w:val="center"/>
            <w:hideMark/>
          </w:tcPr>
          <w:p w14:paraId="0E5EAA53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Segoe UI Symbol" w:eastAsia="標楷體" w:hAnsi="Segoe UI Symbol" w:cs="Segoe UI Symbol"/>
                <w:sz w:val="16"/>
                <w:szCs w:val="16"/>
                <w:lang w:eastAsia="zh-TW"/>
              </w:rPr>
              <w:t>✔</w:t>
            </w:r>
          </w:p>
        </w:tc>
        <w:tc>
          <w:tcPr>
            <w:tcW w:w="1442" w:type="dxa"/>
            <w:vAlign w:val="center"/>
            <w:hideMark/>
          </w:tcPr>
          <w:p w14:paraId="60B8FD14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若干列表視窗（例如 </w:t>
            </w: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/vehicleMgmts/window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）</w:t>
            </w:r>
          </w:p>
        </w:tc>
      </w:tr>
      <w:tr w:rsidR="009B7611" w:rsidRPr="009B7611" w14:paraId="6D783550" w14:textId="77777777" w:rsidTr="009B7611">
        <w:trPr>
          <w:tblCellSpacing w:w="15" w:type="dxa"/>
          <w:jc w:val="center"/>
        </w:trPr>
        <w:tc>
          <w:tcPr>
            <w:tcW w:w="2011" w:type="dxa"/>
            <w:vAlign w:val="center"/>
            <w:hideMark/>
          </w:tcPr>
          <w:p w14:paraId="14BF2D11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*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 (catch-all)</w:t>
            </w:r>
          </w:p>
        </w:tc>
        <w:tc>
          <w:tcPr>
            <w:tcW w:w="4065" w:type="dxa"/>
            <w:vAlign w:val="center"/>
            <w:hideMark/>
          </w:tcPr>
          <w:p w14:paraId="05308F37" w14:textId="77777777" w:rsidR="009B7611" w:rsidRPr="009B7611" w:rsidRDefault="009B7611" w:rsidP="009B7611">
            <w:pPr>
              <w:spacing w:after="0" w:line="240" w:lineRule="auto"/>
              <w:jc w:val="right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—</w:t>
            </w:r>
          </w:p>
        </w:tc>
        <w:tc>
          <w:tcPr>
            <w:tcW w:w="1082" w:type="dxa"/>
            <w:vAlign w:val="center"/>
            <w:hideMark/>
          </w:tcPr>
          <w:p w14:paraId="32F2E0A3" w14:textId="77777777" w:rsidR="009B7611" w:rsidRPr="009B7611" w:rsidRDefault="009B7611" w:rsidP="009B7611">
            <w:pPr>
              <w:spacing w:after="0" w:line="240" w:lineRule="auto"/>
              <w:jc w:val="center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—</w:t>
            </w:r>
          </w:p>
        </w:tc>
        <w:tc>
          <w:tcPr>
            <w:tcW w:w="1442" w:type="dxa"/>
            <w:vAlign w:val="center"/>
            <w:hideMark/>
          </w:tcPr>
          <w:p w14:paraId="2AA094C6" w14:textId="77777777" w:rsidR="009B7611" w:rsidRPr="009B7611" w:rsidRDefault="009B7611" w:rsidP="009B7611">
            <w:pPr>
              <w:spacing w:after="0" w:line="240" w:lineRule="auto"/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</w:pP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 xml:space="preserve">轉到 </w:t>
            </w:r>
            <w:r w:rsidRPr="009B7611">
              <w:rPr>
                <w:rFonts w:ascii="標楷體" w:eastAsia="標楷體" w:hAnsi="標楷體" w:cs="細明體"/>
                <w:sz w:val="16"/>
                <w:szCs w:val="16"/>
                <w:lang w:eastAsia="zh-TW"/>
              </w:rPr>
              <w:t>/floorRegionMgmts/1</w:t>
            </w:r>
            <w:r w:rsidRPr="009B7611">
              <w:rPr>
                <w:rFonts w:ascii="標楷體" w:eastAsia="標楷體" w:hAnsi="標楷體" w:cs="新細明體"/>
                <w:sz w:val="16"/>
                <w:szCs w:val="16"/>
                <w:lang w:eastAsia="zh-TW"/>
              </w:rPr>
              <w:t>（SPA catch-all — 前端 Router 接手）</w:t>
            </w:r>
          </w:p>
        </w:tc>
      </w:tr>
    </w:tbl>
    <w:p w14:paraId="2F858DD7" w14:textId="77777777" w:rsidR="009B7611" w:rsidRPr="00AE1B65" w:rsidRDefault="009B7611">
      <w:pPr>
        <w:rPr>
          <w:rFonts w:ascii="標楷體" w:eastAsia="標楷體" w:hAnsi="標楷體" w:cs="Times New Roman"/>
          <w:color w:val="000000" w:themeColor="text1"/>
          <w:lang w:eastAsia="zh-TW"/>
        </w:rPr>
      </w:pPr>
    </w:p>
    <w:p w14:paraId="2F58C40E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</w:rPr>
        <w:t>五、後端（Laravel）路由摘要</w:t>
      </w:r>
    </w:p>
    <w:p w14:paraId="7B66299E" w14:textId="77777777" w:rsidR="00B05662" w:rsidRPr="00AE1B65" w:rsidRDefault="00000000">
      <w:pPr>
        <w:pStyle w:val="a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重要路由與用途：</w:t>
      </w:r>
    </w:p>
    <w:p w14:paraId="19579F1E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POST /login : 使用者登入</w:t>
      </w:r>
    </w:p>
    <w:p w14:paraId="517FFA2B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POST /logout : 登出</w:t>
      </w:r>
    </w:p>
    <w:p w14:paraId="35AD2D45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GET /refreshCsrfToken : 重新取得 CSRF token</w:t>
      </w:r>
    </w:p>
    <w:p w14:paraId="4FAE8E40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GET /images/{projectName}/... : 圖片與 CAD 顯示接口</w:t>
      </w:r>
    </w:p>
    <w:p w14:paraId="76941373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- 其他受 auth 保護的 API：file download、xls export、chart upload 等。</w:t>
      </w:r>
    </w:p>
    <w:p w14:paraId="29BB19B1" w14:textId="77777777" w:rsidR="00B05662" w:rsidRPr="00AE1B65" w:rsidRDefault="00000000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六、目前進度與注意事項</w:t>
      </w:r>
    </w:p>
    <w:p w14:paraId="09D558F8" w14:textId="77777777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已完成：</w:t>
      </w:r>
    </w:p>
    <w:p w14:paraId="58C2E860" w14:textId="1BB7C345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專案架構確認（Laravel + Vue2 + Mix）</w:t>
      </w:r>
    </w:p>
    <w:p w14:paraId="48599340" w14:textId="73CADD45" w:rsidR="00B05662" w:rsidRPr="00AE1B65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Docker Compose 基本服務（Postgres / Redis / RabbitMQ）</w:t>
      </w:r>
      <w:r w:rsidR="006D4A2B"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>確認</w:t>
      </w:r>
    </w:p>
    <w:p w14:paraId="2F72D910" w14:textId="48978A8A" w:rsidR="00B05662" w:rsidRDefault="00000000">
      <w:pPr>
        <w:pStyle w:val="a0"/>
        <w:rPr>
          <w:rFonts w:ascii="標楷體" w:eastAsia="標楷體" w:hAnsi="標楷體" w:cs="Times New Roman"/>
          <w:color w:val="000000" w:themeColor="text1"/>
        </w:rPr>
      </w:pPr>
      <w:r w:rsidRPr="00AE1B65">
        <w:rPr>
          <w:rFonts w:ascii="標楷體" w:eastAsia="標楷體" w:hAnsi="標楷體" w:cs="Times New Roman"/>
          <w:color w:val="000000" w:themeColor="text1"/>
        </w:rPr>
        <w:t>laravel-echo-server</w:t>
      </w:r>
      <w:r w:rsidR="006D4A2B"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 xml:space="preserve"> </w:t>
      </w:r>
      <w:r w:rsidR="0049025C"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>scoket服務</w:t>
      </w:r>
      <w:r w:rsidR="006D4A2B"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>確認</w:t>
      </w:r>
    </w:p>
    <w:p w14:paraId="1E23DBF3" w14:textId="44DF050D" w:rsidR="00862D5E" w:rsidRPr="00AE1B65" w:rsidRDefault="00862D5E">
      <w:pPr>
        <w:pStyle w:val="a0"/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  <w:lang w:eastAsia="zh-TW"/>
        </w:rPr>
        <w:t>前後端路由確認</w:t>
      </w:r>
    </w:p>
    <w:p w14:paraId="583054A8" w14:textId="46B3395A" w:rsidR="0000169B" w:rsidRDefault="0000169B" w:rsidP="0000169B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>
        <w:rPr>
          <w:rFonts w:ascii="標楷體" w:eastAsia="標楷體" w:hAnsi="標楷體" w:cs="Times New Roman" w:hint="eastAsia"/>
          <w:b w:val="0"/>
          <w:bCs w:val="0"/>
          <w:color w:val="000000" w:themeColor="text1"/>
          <w:lang w:eastAsia="zh-TW"/>
        </w:rPr>
        <w:t>七</w:t>
      </w: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、</w:t>
      </w: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</w:rPr>
        <w:t>待確認 / 已發現問題</w:t>
      </w:r>
    </w:p>
    <w:p w14:paraId="45A12119" w14:textId="17C18A21" w:rsidR="0000169B" w:rsidRPr="00AE1B65" w:rsidRDefault="0000169B" w:rsidP="0000169B">
      <w:pPr>
        <w:pStyle w:val="a0"/>
        <w:rPr>
          <w:rFonts w:ascii="標楷體" w:eastAsia="標楷體" w:hAnsi="標楷體" w:cs="Times New Roman"/>
          <w:color w:val="000000" w:themeColor="text1"/>
          <w:lang w:eastAsia="zh-TW"/>
        </w:rPr>
      </w:pPr>
      <w:r w:rsidRPr="00AE1B65">
        <w:rPr>
          <w:rFonts w:ascii="標楷體" w:eastAsia="標楷體" w:hAnsi="標楷體" w:cs="Times New Roman"/>
          <w:color w:val="000000" w:themeColor="text1"/>
          <w:lang w:eastAsia="zh-TW"/>
        </w:rPr>
        <w:t>前端編譯（node-sass / node 版本）</w:t>
      </w:r>
      <w:r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>目前有發現</w:t>
      </w:r>
      <w:r>
        <w:rPr>
          <w:rFonts w:ascii="標楷體" w:eastAsia="標楷體" w:hAnsi="標楷體" w:cs="Times New Roman" w:hint="eastAsia"/>
          <w:color w:val="000000" w:themeColor="text1"/>
          <w:lang w:eastAsia="zh-TW"/>
        </w:rPr>
        <w:t>版本</w:t>
      </w:r>
      <w:r w:rsidRPr="00AE1B65">
        <w:rPr>
          <w:rFonts w:ascii="標楷體" w:eastAsia="標楷體" w:hAnsi="標楷體" w:cs="Times New Roman"/>
          <w:color w:val="000000" w:themeColor="text1"/>
          <w:lang w:eastAsia="zh-TW"/>
        </w:rPr>
        <w:t>相容性問題，</w:t>
      </w:r>
      <w:r w:rsidRPr="00AE1B65">
        <w:rPr>
          <w:rFonts w:ascii="標楷體" w:eastAsia="標楷體" w:hAnsi="標楷體" w:cs="Times New Roman" w:hint="eastAsia"/>
          <w:color w:val="000000" w:themeColor="text1"/>
          <w:lang w:eastAsia="zh-TW"/>
        </w:rPr>
        <w:t>前一手開法者沒有留文檔，需要後續作版本測試</w:t>
      </w:r>
    </w:p>
    <w:p w14:paraId="26459283" w14:textId="43240579" w:rsidR="00B05662" w:rsidRPr="00FA5699" w:rsidRDefault="00000000">
      <w:pPr>
        <w:pStyle w:val="a0"/>
        <w:rPr>
          <w:rFonts w:ascii="標楷體" w:eastAsia="標楷體" w:hAnsi="標楷體" w:cs="Times New Roman"/>
          <w:color w:val="EE0000"/>
        </w:rPr>
      </w:pPr>
      <w:r w:rsidRPr="00FA5699">
        <w:rPr>
          <w:rFonts w:ascii="標楷體" w:eastAsia="標楷體" w:hAnsi="標楷體" w:cs="Times New Roman"/>
          <w:color w:val="EE0000"/>
        </w:rPr>
        <w:t>無人載具目前無法連線（Hardware / network 尚待排查），導致部分頁面（例如 MirStatus、Mission、MissionQueue、Dashboard 的即時資訊）無法驗證正確性。</w:t>
      </w:r>
    </w:p>
    <w:p w14:paraId="56127EAF" w14:textId="130D685E" w:rsidR="00B05662" w:rsidRPr="00FA5699" w:rsidRDefault="006D4A2B" w:rsidP="006D4A2B">
      <w:pPr>
        <w:pStyle w:val="a0"/>
        <w:rPr>
          <w:rFonts w:ascii="標楷體" w:eastAsia="標楷體" w:hAnsi="標楷體" w:cs="Times New Roman"/>
          <w:color w:val="EE0000"/>
        </w:rPr>
      </w:pPr>
      <w:r w:rsidRPr="00FA5699">
        <w:rPr>
          <w:rFonts w:ascii="標楷體" w:eastAsia="標楷體" w:hAnsi="標楷體" w:cs="Times New Roman"/>
          <w:color w:val="EE0000"/>
        </w:rPr>
        <w:lastRenderedPageBreak/>
        <w:t>laravel-echo-server</w:t>
      </w: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 xml:space="preserve">  需與</w:t>
      </w:r>
      <w:r w:rsidR="0049025C" w:rsidRPr="00FA5699">
        <w:rPr>
          <w:rFonts w:ascii="標楷體" w:eastAsia="標楷體" w:hAnsi="標楷體" w:cs="Times New Roman" w:hint="eastAsia"/>
          <w:color w:val="EE0000"/>
          <w:lang w:eastAsia="zh-TW"/>
        </w:rPr>
        <w:t>無人</w:t>
      </w:r>
      <w:r w:rsidR="0000169B" w:rsidRPr="00FA5699">
        <w:rPr>
          <w:rFonts w:ascii="標楷體" w:eastAsia="標楷體" w:hAnsi="標楷體" w:cs="Times New Roman" w:hint="eastAsia"/>
          <w:color w:val="EE0000"/>
          <w:lang w:eastAsia="zh-TW"/>
        </w:rPr>
        <w:t>載具</w:t>
      </w:r>
      <w:r w:rsidR="0049025C" w:rsidRPr="00FA5699">
        <w:rPr>
          <w:rFonts w:ascii="標楷體" w:eastAsia="標楷體" w:hAnsi="標楷體" w:cs="Times New Roman" w:hint="eastAsia"/>
          <w:color w:val="EE0000"/>
          <w:lang w:eastAsia="zh-TW"/>
        </w:rPr>
        <w:t>做</w:t>
      </w: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>連線確認</w:t>
      </w:r>
    </w:p>
    <w:p w14:paraId="05324C16" w14:textId="20607E09" w:rsidR="00B05662" w:rsidRPr="00AE1B65" w:rsidRDefault="0000169B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>
        <w:rPr>
          <w:rFonts w:ascii="標楷體" w:eastAsia="標楷體" w:hAnsi="標楷體" w:cs="Times New Roman" w:hint="eastAsia"/>
          <w:b w:val="0"/>
          <w:bCs w:val="0"/>
          <w:color w:val="000000" w:themeColor="text1"/>
          <w:lang w:eastAsia="zh-TW"/>
        </w:rPr>
        <w:t>八</w:t>
      </w: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、建議</w:t>
      </w:r>
      <w:r w:rsidR="005E3A14" w:rsidRPr="00AE1B65">
        <w:rPr>
          <w:rFonts w:ascii="標楷體" w:eastAsia="標楷體" w:hAnsi="標楷體" w:cs="Times New Roman" w:hint="eastAsia"/>
          <w:b w:val="0"/>
          <w:bCs w:val="0"/>
          <w:color w:val="000000" w:themeColor="text1"/>
          <w:lang w:eastAsia="zh-TW"/>
        </w:rPr>
        <w:t>及需求</w:t>
      </w:r>
    </w:p>
    <w:p w14:paraId="662985E7" w14:textId="043D062F" w:rsidR="005E3A14" w:rsidRPr="00FA5699" w:rsidRDefault="005E3A14">
      <w:pPr>
        <w:pStyle w:val="a0"/>
        <w:rPr>
          <w:rFonts w:ascii="標楷體" w:eastAsia="標楷體" w:hAnsi="標楷體" w:cs="Times New Roman"/>
          <w:color w:val="EE0000"/>
          <w:lang w:eastAsia="zh-TW"/>
        </w:rPr>
      </w:pP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>是否能派人操作一次</w:t>
      </w:r>
      <w:r w:rsidR="0000169B" w:rsidRPr="00FA5699">
        <w:rPr>
          <w:rFonts w:ascii="標楷體" w:eastAsia="標楷體" w:hAnsi="標楷體" w:cs="Times New Roman"/>
          <w:color w:val="EE0000"/>
          <w:lang w:eastAsia="zh-TW"/>
        </w:rPr>
        <w:t>無人載具</w:t>
      </w: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>相關頁面，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>確認無人載具連線問題</w:t>
      </w:r>
      <w:r w:rsidR="0000169B" w:rsidRPr="00FA5699">
        <w:rPr>
          <w:rFonts w:ascii="標楷體" w:eastAsia="標楷體" w:hAnsi="標楷體" w:cs="Times New Roman" w:hint="eastAsia"/>
          <w:color w:val="EE0000"/>
          <w:lang w:eastAsia="zh-TW"/>
        </w:rPr>
        <w:t>，</w:t>
      </w: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>目前伺服器上相關無法正常使用，</w:t>
      </w:r>
    </w:p>
    <w:p w14:paraId="0065B03F" w14:textId="236114DE" w:rsidR="00B05662" w:rsidRPr="00FA5699" w:rsidRDefault="0000169B" w:rsidP="005E3A14">
      <w:pPr>
        <w:pStyle w:val="a0"/>
        <w:rPr>
          <w:rFonts w:ascii="標楷體" w:eastAsia="標楷體" w:hAnsi="標楷體" w:cs="Times New Roman"/>
          <w:color w:val="EE0000"/>
          <w:lang w:eastAsia="zh-TW"/>
        </w:rPr>
      </w:pPr>
      <w:r w:rsidRPr="00FA5699">
        <w:rPr>
          <w:rFonts w:ascii="標楷體" w:eastAsia="標楷體" w:hAnsi="標楷體" w:cs="Times New Roman" w:hint="eastAsia"/>
          <w:color w:val="EE0000"/>
          <w:lang w:eastAsia="zh-TW"/>
        </w:rPr>
        <w:t>告知我如何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>檢查</w:t>
      </w:r>
      <w:r w:rsidR="00A91DE3" w:rsidRPr="00FA5699">
        <w:rPr>
          <w:rFonts w:ascii="標楷體" w:eastAsia="標楷體" w:hAnsi="標楷體" w:cs="Times New Roman"/>
          <w:color w:val="EE0000"/>
          <w:lang w:eastAsia="zh-TW"/>
        </w:rPr>
        <w:t>無人載具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 xml:space="preserve"> network、MQTT/Socket endpoint、設備狀態。</w:t>
      </w:r>
    </w:p>
    <w:p w14:paraId="06EE8B2A" w14:textId="73266C10" w:rsidR="005E3A14" w:rsidRPr="0000169B" w:rsidRDefault="005E3A14" w:rsidP="0000169B">
      <w:pPr>
        <w:pStyle w:val="a0"/>
        <w:numPr>
          <w:ilvl w:val="0"/>
          <w:numId w:val="0"/>
        </w:numPr>
        <w:rPr>
          <w:rFonts w:ascii="標楷體" w:eastAsia="標楷體" w:hAnsi="標楷體" w:cs="Times New Roman"/>
          <w:color w:val="000000" w:themeColor="text1"/>
          <w:lang w:eastAsia="zh-TW"/>
        </w:rPr>
      </w:pPr>
    </w:p>
    <w:p w14:paraId="33E74776" w14:textId="404AE753" w:rsidR="00FA5699" w:rsidRPr="00FA5699" w:rsidRDefault="0000169B" w:rsidP="00FA5699">
      <w:pPr>
        <w:pStyle w:val="21"/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</w:pPr>
      <w:r>
        <w:rPr>
          <w:rFonts w:ascii="標楷體" w:eastAsia="標楷體" w:hAnsi="標楷體" w:cs="Times New Roman" w:hint="eastAsia"/>
          <w:b w:val="0"/>
          <w:bCs w:val="0"/>
          <w:color w:val="000000" w:themeColor="text1"/>
          <w:lang w:eastAsia="zh-TW"/>
        </w:rPr>
        <w:t>九</w:t>
      </w:r>
      <w:r w:rsidRPr="00AE1B65">
        <w:rPr>
          <w:rFonts w:ascii="標楷體" w:eastAsia="標楷體" w:hAnsi="標楷體" w:cs="Times New Roman"/>
          <w:b w:val="0"/>
          <w:bCs w:val="0"/>
          <w:color w:val="000000" w:themeColor="text1"/>
          <w:lang w:eastAsia="zh-TW"/>
        </w:rPr>
        <w:t>、</w:t>
      </w:r>
      <w:r>
        <w:rPr>
          <w:rFonts w:ascii="標楷體" w:eastAsia="標楷體" w:hAnsi="標楷體" w:cs="Times New Roman" w:hint="eastAsia"/>
          <w:b w:val="0"/>
          <w:bCs w:val="0"/>
          <w:color w:val="000000" w:themeColor="text1"/>
          <w:lang w:eastAsia="zh-TW"/>
        </w:rPr>
        <w:t>總結</w:t>
      </w:r>
    </w:p>
    <w:p w14:paraId="4AAD5AE6" w14:textId="77777777" w:rsidR="00FA5699" w:rsidRPr="00FA5699" w:rsidRDefault="00FA5699" w:rsidP="00FA5699">
      <w:pPr>
        <w:pStyle w:val="a0"/>
        <w:rPr>
          <w:rFonts w:ascii="標楷體" w:eastAsia="標楷體" w:hAnsi="標楷體" w:cs="Times New Roman"/>
          <w:color w:val="000000" w:themeColor="text1"/>
          <w:lang w:eastAsia="zh-TW"/>
        </w:rPr>
      </w:pP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 xml:space="preserve">專案框架：已確認為 </w:t>
      </w:r>
      <w:r w:rsidRPr="00FA5699">
        <w:rPr>
          <w:rFonts w:ascii="標楷體" w:eastAsia="標楷體" w:hAnsi="標楷體" w:cs="Times New Roman"/>
          <w:b/>
          <w:bCs/>
          <w:color w:val="000000" w:themeColor="text1"/>
          <w:lang w:eastAsia="zh-TW"/>
        </w:rPr>
        <w:t>Laravel (PHP) + Vue2 (Laravel Mix)</w:t>
      </w: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 xml:space="preserve"> 的混合式 SPA。</w:t>
      </w:r>
    </w:p>
    <w:p w14:paraId="77850C02" w14:textId="545F0846" w:rsidR="00FA5699" w:rsidRPr="00FA5699" w:rsidRDefault="00FA5699" w:rsidP="00FA5699">
      <w:pPr>
        <w:pStyle w:val="a0"/>
        <w:rPr>
          <w:rFonts w:ascii="標楷體" w:eastAsia="標楷體" w:hAnsi="標楷體" w:cs="Times New Roman"/>
          <w:color w:val="000000" w:themeColor="text1"/>
          <w:lang w:eastAsia="zh-TW"/>
        </w:rPr>
      </w:pP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 xml:space="preserve">文件與交付：預計於 </w:t>
      </w:r>
      <w:r w:rsidRPr="00FA5699">
        <w:rPr>
          <w:rFonts w:ascii="標楷體" w:eastAsia="標楷體" w:hAnsi="標楷體" w:cs="Times New Roman"/>
          <w:b/>
          <w:bCs/>
          <w:color w:val="000000" w:themeColor="text1"/>
          <w:lang w:eastAsia="zh-TW"/>
        </w:rPr>
        <w:t>2025-09-30 前</w:t>
      </w: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 xml:space="preserve"> 提供完整的專案檔案說明（主要檔案說明）。</w:t>
      </w:r>
    </w:p>
    <w:p w14:paraId="462A9C7E" w14:textId="427548DF" w:rsidR="00FA5699" w:rsidRPr="00FA5699" w:rsidRDefault="00FA5699" w:rsidP="00FA5699">
      <w:pPr>
        <w:pStyle w:val="a0"/>
        <w:rPr>
          <w:rFonts w:ascii="標楷體" w:eastAsia="標楷體" w:hAnsi="標楷體" w:cs="Times New Roman"/>
          <w:color w:val="000000" w:themeColor="text1"/>
          <w:lang w:eastAsia="zh-TW"/>
        </w:rPr>
      </w:pP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>可移植性評估：目前判斷此 PHP+Vue 專案可以移植並部署到其他伺服器並</w:t>
      </w:r>
      <w:r>
        <w:rPr>
          <w:rFonts w:ascii="標楷體" w:eastAsia="標楷體" w:hAnsi="標楷體" w:cs="Times New Roman" w:hint="eastAsia"/>
          <w:color w:val="000000" w:themeColor="text1"/>
          <w:lang w:eastAsia="zh-TW"/>
        </w:rPr>
        <w:t>啟動</w:t>
      </w:r>
      <w:r w:rsidRPr="00FA5699">
        <w:rPr>
          <w:rFonts w:ascii="標楷體" w:eastAsia="標楷體" w:hAnsi="標楷體" w:cs="Times New Roman"/>
          <w:color w:val="000000" w:themeColor="text1"/>
          <w:lang w:eastAsia="zh-TW"/>
        </w:rPr>
        <w:t>執行（需依賴的服務：Postgres、Redis、RabbitMQ、node 環境等需配置）。</w:t>
      </w:r>
    </w:p>
    <w:p w14:paraId="6BC259AC" w14:textId="77777777" w:rsidR="00FA5699" w:rsidRPr="00FA5699" w:rsidRDefault="00FA5699" w:rsidP="00FA5699">
      <w:pPr>
        <w:pStyle w:val="a0"/>
        <w:rPr>
          <w:rFonts w:ascii="標楷體" w:eastAsia="標楷體" w:hAnsi="標楷體" w:cs="Times New Roman"/>
          <w:color w:val="EE0000"/>
          <w:lang w:eastAsia="zh-TW"/>
        </w:rPr>
      </w:pPr>
      <w:r w:rsidRPr="00FA5699">
        <w:rPr>
          <w:rFonts w:ascii="標楷體" w:eastAsia="標楷體" w:hAnsi="標楷體" w:cs="Times New Roman"/>
          <w:color w:val="EE0000"/>
          <w:lang w:eastAsia="zh-TW"/>
        </w:rPr>
        <w:t>風險/未決事項：</w:t>
      </w:r>
    </w:p>
    <w:p w14:paraId="19F71BC4" w14:textId="77777777" w:rsidR="00FA5699" w:rsidRPr="00FA5699" w:rsidRDefault="00FA5699" w:rsidP="00FA5699">
      <w:pPr>
        <w:pStyle w:val="a0"/>
        <w:rPr>
          <w:rFonts w:ascii="標楷體" w:eastAsia="標楷體" w:hAnsi="標楷體" w:cs="Times New Roman"/>
          <w:color w:val="EE0000"/>
          <w:lang w:eastAsia="zh-TW"/>
        </w:rPr>
      </w:pPr>
      <w:r w:rsidRPr="00FA5699">
        <w:rPr>
          <w:rFonts w:ascii="標楷體" w:eastAsia="標楷體" w:hAnsi="標楷體" w:cs="Times New Roman"/>
          <w:b/>
          <w:bCs/>
          <w:color w:val="EE0000"/>
          <w:lang w:eastAsia="zh-TW"/>
        </w:rPr>
        <w:t>無人載具（MIR）連線問題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>：目前無人載具無法連線，導致 MirStatus、Mission、MissionQueue、Dashboard 等即時相關頁面</w:t>
      </w:r>
      <w:r w:rsidRPr="00FA5699">
        <w:rPr>
          <w:rFonts w:ascii="標楷體" w:eastAsia="標楷體" w:hAnsi="標楷體" w:cs="Times New Roman"/>
          <w:b/>
          <w:bCs/>
          <w:color w:val="EE0000"/>
          <w:lang w:eastAsia="zh-TW"/>
        </w:rPr>
        <w:t>無法驗證顯示/行為是否符合業主期待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>。</w:t>
      </w:r>
    </w:p>
    <w:p w14:paraId="6FBDD573" w14:textId="2BE17F6C" w:rsidR="0000169B" w:rsidRPr="007D2E97" w:rsidRDefault="00FA5699" w:rsidP="007D2E97">
      <w:pPr>
        <w:pStyle w:val="a0"/>
        <w:rPr>
          <w:rFonts w:ascii="標楷體" w:eastAsia="標楷體" w:hAnsi="標楷體" w:cs="Times New Roman" w:hint="eastAsia"/>
          <w:color w:val="EE0000"/>
          <w:lang w:eastAsia="zh-TW"/>
        </w:rPr>
      </w:pPr>
      <w:r w:rsidRPr="00FA5699">
        <w:rPr>
          <w:rFonts w:ascii="標楷體" w:eastAsia="標楷體" w:hAnsi="標楷體" w:cs="Times New Roman"/>
          <w:color w:val="EE0000"/>
          <w:lang w:eastAsia="zh-TW"/>
        </w:rPr>
        <w:t>看到的程式碼是現有版本的片段，但</w:t>
      </w:r>
      <w:r w:rsidRPr="00FA5699">
        <w:rPr>
          <w:rFonts w:ascii="標楷體" w:eastAsia="標楷體" w:hAnsi="標楷體" w:cs="Times New Roman"/>
          <w:b/>
          <w:bCs/>
          <w:color w:val="EE0000"/>
          <w:lang w:eastAsia="zh-TW"/>
        </w:rPr>
        <w:t>無法保證是否為最新版或與設備端韌體/通訊協定完全一致</w:t>
      </w:r>
      <w:r w:rsidRPr="00FA5699">
        <w:rPr>
          <w:rFonts w:ascii="標楷體" w:eastAsia="標楷體" w:hAnsi="標楷體" w:cs="Times New Roman"/>
          <w:color w:val="EE0000"/>
          <w:lang w:eastAsia="zh-TW"/>
        </w:rPr>
        <w:t>，</w:t>
      </w:r>
      <w:r w:rsidR="007D2E97">
        <w:rPr>
          <w:rFonts w:ascii="標楷體" w:eastAsia="標楷體" w:hAnsi="標楷體" w:cs="Times New Roman" w:hint="eastAsia"/>
          <w:color w:val="EE0000"/>
          <w:lang w:eastAsia="zh-TW"/>
        </w:rPr>
        <w:t>及</w:t>
      </w:r>
      <w:r w:rsidR="007D2E97" w:rsidRPr="00FA5699">
        <w:rPr>
          <w:rFonts w:ascii="標楷體" w:eastAsia="標楷體" w:hAnsi="標楷體" w:cs="Times New Roman" w:hint="eastAsia"/>
          <w:color w:val="EE0000"/>
          <w:lang w:eastAsia="zh-TW"/>
        </w:rPr>
        <w:t>無人載具的程式碼是否為最新狀態，</w:t>
      </w:r>
      <w:r w:rsidR="00143842">
        <w:rPr>
          <w:rFonts w:ascii="標楷體" w:eastAsia="標楷體" w:hAnsi="標楷體" w:cs="Times New Roman" w:hint="eastAsia"/>
          <w:color w:val="EE0000"/>
          <w:lang w:eastAsia="zh-TW"/>
        </w:rPr>
        <w:t>需</w:t>
      </w:r>
      <w:r w:rsidR="007D2E97" w:rsidRPr="00FA5699">
        <w:rPr>
          <w:rFonts w:ascii="標楷體" w:eastAsia="標楷體" w:hAnsi="標楷體" w:cs="Times New Roman" w:hint="eastAsia"/>
          <w:color w:val="EE0000"/>
          <w:lang w:eastAsia="zh-TW"/>
        </w:rPr>
        <w:t>後續架起伺服器並操作頁面才能驗證，或業主若能看得懂目前的業務邏輯也可確認</w:t>
      </w:r>
    </w:p>
    <w:sectPr w:rsidR="0000169B" w:rsidRPr="007D2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C45D9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6468AB"/>
    <w:multiLevelType w:val="multilevel"/>
    <w:tmpl w:val="4D3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435926">
    <w:abstractNumId w:val="8"/>
  </w:num>
  <w:num w:numId="2" w16cid:durableId="1298334339">
    <w:abstractNumId w:val="6"/>
  </w:num>
  <w:num w:numId="3" w16cid:durableId="1051081107">
    <w:abstractNumId w:val="5"/>
  </w:num>
  <w:num w:numId="4" w16cid:durableId="581909925">
    <w:abstractNumId w:val="4"/>
  </w:num>
  <w:num w:numId="5" w16cid:durableId="330765954">
    <w:abstractNumId w:val="7"/>
  </w:num>
  <w:num w:numId="6" w16cid:durableId="1051223356">
    <w:abstractNumId w:val="3"/>
  </w:num>
  <w:num w:numId="7" w16cid:durableId="515459138">
    <w:abstractNumId w:val="2"/>
  </w:num>
  <w:num w:numId="8" w16cid:durableId="405231266">
    <w:abstractNumId w:val="1"/>
  </w:num>
  <w:num w:numId="9" w16cid:durableId="1899782597">
    <w:abstractNumId w:val="0"/>
  </w:num>
  <w:num w:numId="10" w16cid:durableId="310251989">
    <w:abstractNumId w:val="9"/>
  </w:num>
  <w:num w:numId="11" w16cid:durableId="1547058202">
    <w:abstractNumId w:val="9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69B"/>
    <w:rsid w:val="00034616"/>
    <w:rsid w:val="0006063C"/>
    <w:rsid w:val="00143842"/>
    <w:rsid w:val="0015074B"/>
    <w:rsid w:val="0029639D"/>
    <w:rsid w:val="00326F90"/>
    <w:rsid w:val="00403A64"/>
    <w:rsid w:val="0049025C"/>
    <w:rsid w:val="005E3A14"/>
    <w:rsid w:val="006027B6"/>
    <w:rsid w:val="006D4A2B"/>
    <w:rsid w:val="007D2E97"/>
    <w:rsid w:val="00862D5E"/>
    <w:rsid w:val="00894D19"/>
    <w:rsid w:val="00945E10"/>
    <w:rsid w:val="009B7611"/>
    <w:rsid w:val="00A91DE3"/>
    <w:rsid w:val="00AA1D8D"/>
    <w:rsid w:val="00AE1B65"/>
    <w:rsid w:val="00B05662"/>
    <w:rsid w:val="00B47730"/>
    <w:rsid w:val="00BF52C5"/>
    <w:rsid w:val="00CB0664"/>
    <w:rsid w:val="00E00105"/>
    <w:rsid w:val="00EE7813"/>
    <w:rsid w:val="00FA56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4FEFC"/>
  <w14:defaultImageDpi w14:val="300"/>
  <w15:docId w15:val="{2E5CD265-BC64-4F90-A8F9-FC470C30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16</cp:revision>
  <dcterms:created xsi:type="dcterms:W3CDTF">2013-12-23T23:15:00Z</dcterms:created>
  <dcterms:modified xsi:type="dcterms:W3CDTF">2025-09-13T16:33:00Z</dcterms:modified>
  <cp:category/>
</cp:coreProperties>
</file>