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rul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obs_bearing</m:t>
                  </m:r>
                </m:sub>
              </m:sSub>
              <m:r>
                <w:rPr>
                  <w:rFonts w:ascii="Cambria Math" w:hAnsi="Cambria Math"/>
                </w:rPr>
                <m:t xml:space="preserve"> − 1 − i) × 10s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</m:oMath>
      </m:oMathPara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 Math" w:hAnsi="Cambria Math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