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E005" w14:textId="77777777" w:rsidR="008B15A3" w:rsidRDefault="00000000">
      <w:pPr>
        <w:pStyle w:val="Ttulo"/>
      </w:pPr>
      <w:r>
        <w:t>Pesquisas sobre Ataques Cibernéticos</w:t>
      </w:r>
    </w:p>
    <w:p w14:paraId="24A8086B" w14:textId="77777777" w:rsidR="008B15A3" w:rsidRDefault="00000000">
      <w:pPr>
        <w:pStyle w:val="Ttulo1"/>
      </w:pPr>
      <w:r>
        <w:t>1. Ataque de Ransomware WannaCry</w:t>
      </w:r>
    </w:p>
    <w:p w14:paraId="5D57BA39" w14:textId="77777777" w:rsidR="008B15A3" w:rsidRDefault="00000000">
      <w:r>
        <w:t>Data do ataque: Maio de 2017 (referência aproximada, usado ainda em estudos acadêmicos recentes).</w:t>
      </w:r>
    </w:p>
    <w:p w14:paraId="0990163F" w14:textId="77777777" w:rsidR="008B15A3" w:rsidRDefault="00000000">
      <w:r>
        <w:t>Tipo de ataque: Ransomware.</w:t>
      </w:r>
    </w:p>
    <w:p w14:paraId="77B213D3" w14:textId="77777777" w:rsidR="008B15A3" w:rsidRDefault="00000000">
      <w:r>
        <w:t>Descrição: O WannaCry foi um ataque de ransomware em larga escala que se espalhou globalmente, atingindo mais de 200 mil computadores em 150 países. O malware criptografava os arquivos do sistema e exigia pagamento em Bitcoin para liberar o acesso.</w:t>
      </w:r>
    </w:p>
    <w:p w14:paraId="05AF748D" w14:textId="77777777" w:rsidR="008B15A3" w:rsidRDefault="00000000">
      <w:r>
        <w:t>Vulnerabilidade explorada: Foi explorada a falha no protocolo SMB do Windows, conhecida como EternalBlue. A vulnerabilidade foi catalogada como CVE-2017-0144.</w:t>
      </w:r>
    </w:p>
    <w:p w14:paraId="3716F21B" w14:textId="77777777" w:rsidR="008B15A3" w:rsidRDefault="00000000">
      <w:r>
        <w:t>Impactos: Diversos hospitais, empresas de telecomunicações, bancos e órgãos governamentais tiveram suas operações paralisadas. Estima-se prejuízos superiores a 4 bilhões de dólares mundialmente.</w:t>
      </w:r>
    </w:p>
    <w:p w14:paraId="0652C815" w14:textId="77777777" w:rsidR="008B15A3" w:rsidRDefault="00000000">
      <w:r>
        <w:t>Proteção possível: Atualizações de segurança e aplicação de patches liberados pela Microsoft, uso de firewall para bloquear portas SMB vulneráveis e backups regulares.</w:t>
      </w:r>
    </w:p>
    <w:p w14:paraId="30D2920A" w14:textId="77777777" w:rsidR="008B15A3" w:rsidRDefault="00000000">
      <w:pPr>
        <w:pStyle w:val="Ttulo1"/>
      </w:pPr>
      <w:r>
        <w:t>2. Ataque ao Colonial Pipeline</w:t>
      </w:r>
    </w:p>
    <w:p w14:paraId="19395D41" w14:textId="77777777" w:rsidR="008B15A3" w:rsidRDefault="00000000">
      <w:r>
        <w:t>Data do ataque: Maio de 2021.</w:t>
      </w:r>
    </w:p>
    <w:p w14:paraId="48BB555D" w14:textId="77777777" w:rsidR="008B15A3" w:rsidRDefault="00000000">
      <w:r>
        <w:t>Tipo de ataque: Ransomware.</w:t>
      </w:r>
    </w:p>
    <w:p w14:paraId="55C6A6F4" w14:textId="77777777" w:rsidR="008B15A3" w:rsidRDefault="00000000">
      <w:r>
        <w:t>Descrição: O Colonial Pipeline, maior oleoduto dos Estados Unidos, sofreu um ataque de ransomware que forçou a interrupção do transporte de combustíveis por vários dias, causando desabastecimento em diversos estados. O ataque foi realizado pelo grupo DarkSide.</w:t>
      </w:r>
    </w:p>
    <w:p w14:paraId="40FFB422" w14:textId="77777777" w:rsidR="008B15A3" w:rsidRDefault="00000000">
      <w:r>
        <w:t>Vulnerabilidade explorada: Credenciais comprometidas foram utilizadas para acessar remotamente os sistemas. Embora não tenha sido divulgado um CVE específico, o ataque explorou a ausência de autenticação multifator.</w:t>
      </w:r>
    </w:p>
    <w:p w14:paraId="2CAE5FDC" w14:textId="77777777" w:rsidR="008B15A3" w:rsidRDefault="00000000">
      <w:r>
        <w:t>Impactos: Houve escassez de combustível em várias regiões, aumento de preços e impacto econômico significativo. A empresa pagou cerca de 4,4 milhões de dólares em resgate.</w:t>
      </w:r>
    </w:p>
    <w:p w14:paraId="38A036CA" w14:textId="77777777" w:rsidR="008B15A3" w:rsidRDefault="00000000">
      <w:r>
        <w:t>Proteção possível: Implementação de autenticação multifator, segmentação de rede, monitoramento contínuo e melhores políticas de segurança para credenciais.</w:t>
      </w:r>
    </w:p>
    <w:sectPr w:rsidR="008B15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888440">
    <w:abstractNumId w:val="8"/>
  </w:num>
  <w:num w:numId="2" w16cid:durableId="449980891">
    <w:abstractNumId w:val="6"/>
  </w:num>
  <w:num w:numId="3" w16cid:durableId="488597162">
    <w:abstractNumId w:val="5"/>
  </w:num>
  <w:num w:numId="4" w16cid:durableId="51006721">
    <w:abstractNumId w:val="4"/>
  </w:num>
  <w:num w:numId="5" w16cid:durableId="308443377">
    <w:abstractNumId w:val="7"/>
  </w:num>
  <w:num w:numId="6" w16cid:durableId="832917331">
    <w:abstractNumId w:val="3"/>
  </w:num>
  <w:num w:numId="7" w16cid:durableId="1177882793">
    <w:abstractNumId w:val="2"/>
  </w:num>
  <w:num w:numId="8" w16cid:durableId="1187407180">
    <w:abstractNumId w:val="1"/>
  </w:num>
  <w:num w:numId="9" w16cid:durableId="134351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E3E"/>
    <w:rsid w:val="0015074B"/>
    <w:rsid w:val="0029639D"/>
    <w:rsid w:val="00326F90"/>
    <w:rsid w:val="00477EDD"/>
    <w:rsid w:val="008B15A3"/>
    <w:rsid w:val="00A669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6532B"/>
  <w14:defaultImageDpi w14:val="300"/>
  <w15:docId w15:val="{829A19ED-0894-435E-BA3B-9C954063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AGN</cp:lastModifiedBy>
  <cp:revision>2</cp:revision>
  <dcterms:created xsi:type="dcterms:W3CDTF">2025-09-17T01:52:00Z</dcterms:created>
  <dcterms:modified xsi:type="dcterms:W3CDTF">2025-09-17T01:52:00Z</dcterms:modified>
  <cp:category/>
</cp:coreProperties>
</file>