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516" w:rsidRDefault="00BB4516" w:rsidP="00BB4516">
      <w:pPr>
        <w:spacing w:before="120" w:after="280" w:afterAutospacing="1"/>
        <w:jc w:val="center"/>
      </w:pPr>
      <w:r>
        <w:rPr>
          <w:b/>
          <w:bCs/>
        </w:rPr>
        <w:t>PHỤ LỤC II</w:t>
      </w:r>
    </w:p>
    <w:p w:rsidR="00BB4516" w:rsidRDefault="00BB4516" w:rsidP="00BB4516">
      <w:pPr>
        <w:spacing w:before="120" w:after="280" w:afterAutospacing="1"/>
        <w:jc w:val="center"/>
      </w:pPr>
      <w:r>
        <w:t>MẪU BÁO CÁO CHI TIẾT TÌNH HÌNH HOẠT ĐỘNG, KINH DOANH CỦA CÔNG TY CHỨNG KHOÁN</w:t>
      </w:r>
      <w:r>
        <w:br/>
      </w:r>
      <w:r>
        <w:rPr>
          <w:i/>
          <w:iCs/>
        </w:rPr>
        <w:t>(Ban hành kèm theo Thông tư số 121/2020/TT-BTC ngày 31 tháng 12 năm 2020 của Bộ trưởng Bộ Tài chính)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BB4516" w:rsidTr="00971180">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center"/>
            </w:pPr>
            <w:r>
              <w:rPr>
                <w:b/>
                <w:bCs/>
              </w:rPr>
              <w:t>TÊN CÔNG TY CHỨNG KHOÁN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center"/>
            </w:pPr>
            <w:r>
              <w:rPr>
                <w:b/>
                <w:bCs/>
              </w:rPr>
              <w:t>CỘNG HÒA XÃ HỘI CHỦ NGHĨA VIỆT NAM</w:t>
            </w:r>
            <w:r>
              <w:rPr>
                <w:b/>
                <w:bCs/>
              </w:rPr>
              <w:br/>
              <w:t xml:space="preserve">Độc lập - Tự do - Hạnh phúc </w:t>
            </w:r>
            <w:r>
              <w:rPr>
                <w:b/>
                <w:bCs/>
              </w:rPr>
              <w:br/>
              <w:t>---------------</w:t>
            </w:r>
          </w:p>
        </w:tc>
      </w:tr>
      <w:tr w:rsidR="00BB4516" w:rsidTr="00971180">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after="280" w:afterAutospacing="1"/>
              <w:jc w:val="center"/>
            </w:pPr>
            <w:r>
              <w:t>Số: ……..</w:t>
            </w:r>
          </w:p>
          <w:p w:rsidR="00BB4516" w:rsidRDefault="00BB4516" w:rsidP="00971180">
            <w:pPr>
              <w:spacing w:before="120"/>
              <w:jc w:val="center"/>
            </w:pPr>
            <w:r>
              <w:t>V/v báo cáo chi tiết tình hình hoạt động, kinh doanh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right"/>
            </w:pPr>
            <w:proofErr w:type="gramStart"/>
            <w:r>
              <w:rPr>
                <w:i/>
                <w:iCs/>
              </w:rPr>
              <w:t>……..,</w:t>
            </w:r>
            <w:proofErr w:type="gramEnd"/>
            <w:r>
              <w:rPr>
                <w:i/>
                <w:iCs/>
              </w:rPr>
              <w:t xml:space="preserve"> ngày…..tháng……năm…..</w:t>
            </w:r>
          </w:p>
        </w:tc>
      </w:tr>
    </w:tbl>
    <w:p w:rsidR="00BB4516" w:rsidRDefault="00BB4516" w:rsidP="00BB4516">
      <w:pPr>
        <w:spacing w:before="120" w:after="280" w:afterAutospacing="1"/>
      </w:pPr>
      <w:r>
        <w:t> </w:t>
      </w:r>
    </w:p>
    <w:p w:rsidR="00BB4516" w:rsidRDefault="00BB4516" w:rsidP="00BB4516">
      <w:pPr>
        <w:spacing w:before="120" w:after="280" w:afterAutospacing="1"/>
        <w:jc w:val="center"/>
      </w:pPr>
      <w:r>
        <w:t>Kính gửi: Ủy ban Chứng khoán Nhà nước</w:t>
      </w:r>
    </w:p>
    <w:p w:rsidR="00BB4516" w:rsidRDefault="00BB4516" w:rsidP="00BB4516">
      <w:pPr>
        <w:spacing w:before="120" w:after="280" w:afterAutospacing="1"/>
      </w:pPr>
      <w:r>
        <w:t>Công ty chứng khoán...</w:t>
      </w:r>
    </w:p>
    <w:p w:rsidR="00BB4516" w:rsidRDefault="00BB4516" w:rsidP="00BB4516">
      <w:pPr>
        <w:spacing w:before="120" w:after="280" w:afterAutospacing="1"/>
      </w:pPr>
      <w:r>
        <w:rPr>
          <w:b/>
          <w:bCs/>
        </w:rPr>
        <w:t>Biểu II.1 Tình hình nhân sự</w:t>
      </w:r>
    </w:p>
    <w:p w:rsidR="00BB4516" w:rsidRDefault="00BB4516" w:rsidP="00BB4516">
      <w:pPr>
        <w:spacing w:before="120" w:after="280" w:afterAutospacing="1"/>
        <w:jc w:val="right"/>
      </w:pPr>
      <w:proofErr w:type="gramStart"/>
      <w:r>
        <w:rPr>
          <w:i/>
          <w:iCs/>
        </w:rPr>
        <w:t>quý/6</w:t>
      </w:r>
      <w:proofErr w:type="gramEnd"/>
      <w:r>
        <w:rPr>
          <w:i/>
          <w:iCs/>
        </w:rPr>
        <w:t xml:space="preserve"> tháng/năm</w:t>
      </w:r>
    </w:p>
    <w:p w:rsidR="00BB4516" w:rsidRDefault="00BB4516" w:rsidP="00BB4516">
      <w:pPr>
        <w:spacing w:before="120" w:after="280" w:afterAutospacing="1"/>
        <w:jc w:val="right"/>
      </w:pPr>
      <w:r>
        <w:rPr>
          <w:i/>
          <w:iCs/>
        </w:rPr>
        <w:t>Đơn vị tính: người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26"/>
        <w:gridCol w:w="2555"/>
        <w:gridCol w:w="1065"/>
        <w:gridCol w:w="1549"/>
        <w:gridCol w:w="1110"/>
        <w:gridCol w:w="1554"/>
        <w:gridCol w:w="981"/>
      </w:tblGrid>
      <w:tr w:rsidR="00BB4516" w:rsidTr="00971180">
        <w:tc>
          <w:tcPr>
            <w:tcW w:w="282"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368"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Đối tượng</w:t>
            </w:r>
          </w:p>
        </w:tc>
        <w:tc>
          <w:tcPr>
            <w:tcW w:w="1399"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người lao động</w:t>
            </w:r>
          </w:p>
        </w:tc>
        <w:tc>
          <w:tcPr>
            <w:tcW w:w="1426"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người có chứng chỉ hành nghề</w:t>
            </w:r>
          </w:p>
        </w:tc>
        <w:tc>
          <w:tcPr>
            <w:tcW w:w="525"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Ghi chú</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Tăng/Giảm</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Tăng/Giảm</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(2)</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(3)</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(4)</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(5)</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(6)</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(7)</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rPr>
                <w:b/>
                <w:bCs/>
              </w:rPr>
              <w:t>I. Trụ sở chính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2</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1. Ban Giám đốc</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3</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2. Bộ phận môi giới</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4</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3. Bộ phận tự doanh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5</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4. Bộ phận bảo lãnh phát hành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6</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5. Bộ phận tư vấn đầu tư</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7</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rPr>
                <w:b/>
                <w:bCs/>
              </w:rPr>
              <w:t>II. Chi nhánh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8</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1. Chi nhánh....(tên chi nhánh)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lastRenderedPageBreak/>
              <w:t>9</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Giám đốc chi nhánh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10</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Bộ phận môi giới</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11</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Bộ phận tư vấn</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12</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2. Chi nhánh...(tên chi nhánh)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13</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Giám đốc chi nhánh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14</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Bộ phận môi giới</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15</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Bộ phận tư vấn</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16</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rPr>
                <w:b/>
                <w:bCs/>
              </w:rPr>
              <w:t>III. Phòng giao dịch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17</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1. Phòng giao dịch...(tên phòng giao dịch)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18</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2. Phòng giao dịch...(tên phòng giao dịch)</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19</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3. Bộ phận khác</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82"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jc w:val="center"/>
            </w:pPr>
            <w:r>
              <w:t>20</w:t>
            </w:r>
          </w:p>
        </w:tc>
        <w:tc>
          <w:tcPr>
            <w:tcW w:w="136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rPr>
                <w:b/>
                <w:bCs/>
              </w:rPr>
              <w:t>Tổng số</w:t>
            </w:r>
          </w:p>
        </w:tc>
        <w:tc>
          <w:tcPr>
            <w:tcW w:w="57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2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9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83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c>
          <w:tcPr>
            <w:tcW w:w="52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Cột (3), (4), (5), (6): Nhập </w:t>
      </w:r>
      <w:proofErr w:type="gramStart"/>
      <w:r>
        <w:rPr>
          <w:i/>
          <w:iCs/>
        </w:rPr>
        <w:t>theo</w:t>
      </w:r>
      <w:proofErr w:type="gramEnd"/>
      <w:r>
        <w:rPr>
          <w:i/>
          <w:iCs/>
        </w:rPr>
        <w:t xml:space="preserve"> định dạng số "Number". Trường hợp số âm thì để trong ngoặc đơn ( ).</w:t>
      </w:r>
    </w:p>
    <w:p w:rsidR="00BB4516" w:rsidRDefault="00BB4516" w:rsidP="00BB4516">
      <w:pPr>
        <w:spacing w:before="120" w:after="280" w:afterAutospacing="1"/>
      </w:pPr>
      <w:r>
        <w:rPr>
          <w:b/>
          <w:bCs/>
        </w:rPr>
        <w:t>Biểu II.2 Tình hình cổ đông/thành viên góp vốn nắm giữ từ 5% vốn điều lệ</w:t>
      </w:r>
    </w:p>
    <w:p w:rsidR="00BB4516" w:rsidRDefault="00BB4516" w:rsidP="00BB4516">
      <w:pPr>
        <w:spacing w:before="120" w:after="280" w:afterAutospacing="1"/>
        <w:jc w:val="right"/>
      </w:pPr>
      <w:r>
        <w:rPr>
          <w:i/>
          <w:iCs/>
        </w:rPr>
        <w:t>6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9"/>
        <w:gridCol w:w="976"/>
        <w:gridCol w:w="1891"/>
        <w:gridCol w:w="832"/>
        <w:gridCol w:w="637"/>
        <w:gridCol w:w="1285"/>
        <w:gridCol w:w="885"/>
        <w:gridCol w:w="760"/>
        <w:gridCol w:w="885"/>
        <w:gridCol w:w="760"/>
      </w:tblGrid>
      <w:tr w:rsidR="00BB4516" w:rsidTr="00971180">
        <w:tc>
          <w:tcPr>
            <w:tcW w:w="229"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TT</w:t>
            </w:r>
          </w:p>
        </w:tc>
        <w:tc>
          <w:tcPr>
            <w:tcW w:w="3008" w:type="pct"/>
            <w:gridSpan w:val="5"/>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Thông tin về cổ đông</w:t>
            </w:r>
          </w:p>
        </w:tc>
        <w:tc>
          <w:tcPr>
            <w:tcW w:w="1762"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Thông tin về tỷ lệ nắm giữ</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52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Họ và tên (cá nhân)/ Tên tổ chức</w:t>
            </w:r>
          </w:p>
        </w:tc>
        <w:tc>
          <w:tcPr>
            <w:tcW w:w="1012"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Số giấy CMND/CCCD /Hộ chiếu (người nước ngoài)/ Số Giấy ĐKKD (Tổ chức)</w:t>
            </w:r>
          </w:p>
        </w:tc>
        <w:tc>
          <w:tcPr>
            <w:tcW w:w="445"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Ngày cấp</w:t>
            </w:r>
          </w:p>
        </w:tc>
        <w:tc>
          <w:tcPr>
            <w:tcW w:w="341"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Địa chỉ</w:t>
            </w:r>
          </w:p>
        </w:tc>
        <w:tc>
          <w:tcPr>
            <w:tcW w:w="688" w:type="pct"/>
            <w:vMerge w:val="restar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Quốc tịch (người nước ngoài)/Tổ chức (nước ngoài)</w:t>
            </w:r>
          </w:p>
        </w:tc>
        <w:tc>
          <w:tcPr>
            <w:tcW w:w="881"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Đầu kỳ</w:t>
            </w:r>
          </w:p>
        </w:tc>
        <w:tc>
          <w:tcPr>
            <w:tcW w:w="881"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Cuối kỳ</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Số lượng cổ phần/ phần vốn góp</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Tỷ lệ nắm giữ so với vốn điều lệ</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Số lượng cổ phần/ phần vốn góp</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Tỷ lệ nắm giữ so với vốn điều lệ</w:t>
            </w:r>
          </w:p>
        </w:tc>
      </w:tr>
      <w:tr w:rsidR="00BB4516" w:rsidTr="00971180">
        <w:tblPrEx>
          <w:tblBorders>
            <w:top w:val="none" w:sz="0" w:space="0" w:color="auto"/>
            <w:bottom w:val="none" w:sz="0" w:space="0" w:color="auto"/>
            <w:insideH w:val="none" w:sz="0" w:space="0" w:color="auto"/>
            <w:insideV w:val="none" w:sz="0" w:space="0" w:color="auto"/>
          </w:tblBorders>
        </w:tblPrEx>
        <w:tc>
          <w:tcPr>
            <w:tcW w:w="22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(1)</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(2)</w:t>
            </w:r>
          </w:p>
        </w:tc>
        <w:tc>
          <w:tcPr>
            <w:tcW w:w="10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(3)</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(4)</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(5)</w:t>
            </w:r>
          </w:p>
        </w:tc>
        <w:tc>
          <w:tcPr>
            <w:tcW w:w="68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(6)</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(7)</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(8)</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(9)</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(10)</w:t>
            </w:r>
          </w:p>
        </w:tc>
      </w:tr>
      <w:tr w:rsidR="00BB4516" w:rsidTr="00971180">
        <w:tblPrEx>
          <w:tblBorders>
            <w:top w:val="none" w:sz="0" w:space="0" w:color="auto"/>
            <w:bottom w:val="none" w:sz="0" w:space="0" w:color="auto"/>
            <w:insideH w:val="none" w:sz="0" w:space="0" w:color="auto"/>
            <w:insideV w:val="none" w:sz="0" w:space="0" w:color="auto"/>
          </w:tblBorders>
        </w:tblPrEx>
        <w:tc>
          <w:tcPr>
            <w:tcW w:w="22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1.</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w:t>
            </w:r>
          </w:p>
        </w:tc>
        <w:tc>
          <w:tcPr>
            <w:tcW w:w="10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68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9"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jc w:val="center"/>
            </w:pPr>
            <w:r>
              <w:t>2.</w:t>
            </w:r>
          </w:p>
        </w:tc>
        <w:tc>
          <w:tcPr>
            <w:tcW w:w="52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101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4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68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c>
          <w:tcPr>
            <w:tcW w:w="4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Cột (4): Định dạng </w:t>
      </w:r>
      <w:proofErr w:type="gramStart"/>
      <w:r>
        <w:rPr>
          <w:i/>
          <w:iCs/>
        </w:rPr>
        <w:t>theo</w:t>
      </w:r>
      <w:proofErr w:type="gramEnd"/>
      <w:r>
        <w:rPr>
          <w:i/>
          <w:iCs/>
        </w:rPr>
        <w:t xml:space="preserve"> date (DD/MM/YYYY)</w:t>
      </w:r>
    </w:p>
    <w:p w:rsidR="00BB4516" w:rsidRDefault="00BB4516" w:rsidP="00BB4516">
      <w:pPr>
        <w:spacing w:before="120" w:after="280" w:afterAutospacing="1"/>
      </w:pPr>
      <w:r>
        <w:rPr>
          <w:i/>
          <w:iCs/>
        </w:rPr>
        <w:lastRenderedPageBreak/>
        <w:t>- Cột (6): Ghi rõ tên nước.</w:t>
      </w:r>
    </w:p>
    <w:p w:rsidR="00BB4516" w:rsidRDefault="00BB4516" w:rsidP="00BB4516">
      <w:pPr>
        <w:spacing w:before="120" w:after="280" w:afterAutospacing="1"/>
      </w:pPr>
      <w:r>
        <w:rPr>
          <w:i/>
          <w:iCs/>
        </w:rPr>
        <w:t xml:space="preserve">- Cột (7) và (9): Nhập </w:t>
      </w:r>
      <w:proofErr w:type="gramStart"/>
      <w:r>
        <w:rPr>
          <w:i/>
          <w:iCs/>
        </w:rPr>
        <w:t>theo</w:t>
      </w:r>
      <w:proofErr w:type="gramEnd"/>
      <w:r>
        <w:rPr>
          <w:i/>
          <w:iCs/>
        </w:rPr>
        <w:t xml:space="preserve"> định dạng số "Number".</w:t>
      </w:r>
    </w:p>
    <w:p w:rsidR="00BB4516" w:rsidRDefault="00BB4516" w:rsidP="00BB4516">
      <w:pPr>
        <w:spacing w:before="120" w:after="280" w:afterAutospacing="1"/>
      </w:pPr>
      <w:r>
        <w:rPr>
          <w:i/>
          <w:iCs/>
        </w:rPr>
        <w:t xml:space="preserve">- Cột (8) và (10): Nhập </w:t>
      </w:r>
      <w:proofErr w:type="gramStart"/>
      <w:r>
        <w:rPr>
          <w:i/>
          <w:iCs/>
        </w:rPr>
        <w:t>theo</w:t>
      </w:r>
      <w:proofErr w:type="gramEnd"/>
      <w:r>
        <w:rPr>
          <w:i/>
          <w:iCs/>
        </w:rPr>
        <w:t xml:space="preserve"> định dạng %, làm tròn số phần trăm đến số thập phân thứ hai.</w:t>
      </w:r>
    </w:p>
    <w:p w:rsidR="00BB4516" w:rsidRDefault="00BB4516" w:rsidP="00BB4516">
      <w:pPr>
        <w:spacing w:before="120" w:after="280" w:afterAutospacing="1"/>
      </w:pPr>
      <w:r>
        <w:rPr>
          <w:b/>
          <w:bCs/>
        </w:rPr>
        <w:t>Biểu II.3 Các thay đổi phải được chấp thuận trong kỳ</w:t>
      </w:r>
    </w:p>
    <w:p w:rsidR="00BB4516" w:rsidRDefault="00BB4516" w:rsidP="00BB4516">
      <w:pPr>
        <w:spacing w:before="120" w:after="280" w:afterAutospacing="1"/>
        <w:jc w:val="right"/>
      </w:pPr>
      <w:r>
        <w:rPr>
          <w:i/>
          <w:iCs/>
        </w:rPr>
        <w:t>6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42"/>
        <w:gridCol w:w="1814"/>
        <w:gridCol w:w="962"/>
        <w:gridCol w:w="1080"/>
        <w:gridCol w:w="964"/>
        <w:gridCol w:w="900"/>
        <w:gridCol w:w="1683"/>
        <w:gridCol w:w="1395"/>
      </w:tblGrid>
      <w:tr w:rsidR="00BB4516" w:rsidTr="00971180">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Nội dung</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Địa điểm</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Đóng cửa</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Thành lập mới</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Thay đổi tên</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Nhân sự cấp cao</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Thay đổi nghiệp vụ kinh doanh</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 Trong nước</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Trụ sở chính</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Chi nhánh</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Phòng giao dịch</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Văn phòng đại diện</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II. Nước ngoài</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97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Chi nhánh</w:t>
            </w:r>
          </w:p>
        </w:tc>
        <w:tc>
          <w:tcPr>
            <w:tcW w:w="51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97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Văn phòng đại diện</w:t>
            </w:r>
          </w:p>
        </w:tc>
        <w:tc>
          <w:tcPr>
            <w:tcW w:w="51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7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51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48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90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4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Công ty chứng khoán nộp báo cáo </w:t>
      </w:r>
      <w:proofErr w:type="gramStart"/>
      <w:r>
        <w:rPr>
          <w:i/>
          <w:iCs/>
        </w:rPr>
        <w:t>theo</w:t>
      </w:r>
      <w:proofErr w:type="gramEnd"/>
      <w:r>
        <w:rPr>
          <w:i/>
          <w:iCs/>
        </w:rPr>
        <w:t xml:space="preserve"> biểu này sau khi có thay đổi (tính từ thời điểm Ủy ban chứng khoán nhà nước ra Quyết định chấp thuận thay đổi) tại báo cáo của kỳ gần nhất.</w:t>
      </w:r>
    </w:p>
    <w:p w:rsidR="00BB4516" w:rsidRDefault="00BB4516" w:rsidP="00BB4516">
      <w:pPr>
        <w:spacing w:before="120" w:after="280" w:afterAutospacing="1"/>
      </w:pPr>
      <w:r>
        <w:rPr>
          <w:i/>
          <w:iCs/>
        </w:rPr>
        <w:t xml:space="preserve">- Cột (3), (6), (7), (8): Định dạng số "Number" nhập </w:t>
      </w:r>
      <w:proofErr w:type="gramStart"/>
      <w:r>
        <w:rPr>
          <w:i/>
          <w:iCs/>
        </w:rPr>
        <w:t>theo</w:t>
      </w:r>
      <w:proofErr w:type="gramEnd"/>
      <w:r>
        <w:rPr>
          <w:i/>
          <w:iCs/>
        </w:rPr>
        <w:t xml:space="preserve"> số lần thay đổi tính đến thời điểm báo cáo.</w:t>
      </w:r>
    </w:p>
    <w:p w:rsidR="00BB4516" w:rsidRDefault="00BB4516" w:rsidP="00BB4516">
      <w:pPr>
        <w:spacing w:before="120" w:after="280" w:afterAutospacing="1"/>
      </w:pPr>
      <w:r>
        <w:rPr>
          <w:i/>
          <w:iCs/>
        </w:rPr>
        <w:t>- Cột (4), (5): Định dạng số "Number", đơn vị: Số lượng.</w:t>
      </w:r>
    </w:p>
    <w:p w:rsidR="00BB4516" w:rsidRDefault="00BB4516" w:rsidP="00BB4516">
      <w:pPr>
        <w:spacing w:before="120" w:after="280" w:afterAutospacing="1"/>
      </w:pPr>
      <w:r>
        <w:rPr>
          <w:i/>
          <w:iCs/>
        </w:rPr>
        <w:t xml:space="preserve">- Cột (7): Nhân sự cấp cao bao gồm Người đại diện </w:t>
      </w:r>
      <w:proofErr w:type="gramStart"/>
      <w:r>
        <w:rPr>
          <w:i/>
          <w:iCs/>
        </w:rPr>
        <w:t>theo</w:t>
      </w:r>
      <w:proofErr w:type="gramEnd"/>
      <w:r>
        <w:rPr>
          <w:i/>
          <w:iCs/>
        </w:rPr>
        <w:t xml:space="preserve"> pháp luật đối với trụ sở chính, người đứng đầu chi nhánh</w:t>
      </w:r>
    </w:p>
    <w:p w:rsidR="00BB4516" w:rsidRDefault="00BB4516" w:rsidP="00BB4516">
      <w:pPr>
        <w:spacing w:before="120" w:after="280" w:afterAutospacing="1"/>
      </w:pPr>
      <w:r>
        <w:rPr>
          <w:b/>
          <w:bCs/>
        </w:rPr>
        <w:t>Biểu II.4 Số lượng tài khoản giao dịch chứng khoán của nhà đầu tư</w:t>
      </w:r>
    </w:p>
    <w:p w:rsidR="00BB4516" w:rsidRDefault="00BB4516" w:rsidP="00BB4516">
      <w:pPr>
        <w:spacing w:before="120" w:after="280" w:afterAutospacing="1"/>
        <w:jc w:val="right"/>
      </w:pPr>
      <w:proofErr w:type="gramStart"/>
      <w:r>
        <w:rPr>
          <w:i/>
          <w:iCs/>
        </w:rPr>
        <w:t>quý/6</w:t>
      </w:r>
      <w:proofErr w:type="gramEnd"/>
      <w:r>
        <w:rPr>
          <w:i/>
          <w:iCs/>
        </w:rPr>
        <w:t xml:space="preserve">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82"/>
        <w:gridCol w:w="2130"/>
        <w:gridCol w:w="1651"/>
        <w:gridCol w:w="2335"/>
        <w:gridCol w:w="2542"/>
      </w:tblGrid>
      <w:tr w:rsidR="00BB4516" w:rsidTr="00971180">
        <w:tc>
          <w:tcPr>
            <w:tcW w:w="36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lastRenderedPageBreak/>
              <w:t>TT</w:t>
            </w:r>
          </w:p>
        </w:tc>
        <w:tc>
          <w:tcPr>
            <w:tcW w:w="1140"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khách hàng</w:t>
            </w:r>
          </w:p>
        </w:tc>
        <w:tc>
          <w:tcPr>
            <w:tcW w:w="2134"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tài khoản</w:t>
            </w:r>
          </w:p>
        </w:tc>
        <w:tc>
          <w:tcPr>
            <w:tcW w:w="1361"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tài khoản có phát sinh giao dịch trong kỳ</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Tăng/Giảm</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 Trong nước</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Cá nhân</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Tổ chức</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II. Nước ngoài</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Cá nhân</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Tổ chức</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6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11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Tổng (I + II)</w:t>
            </w:r>
          </w:p>
        </w:tc>
        <w:tc>
          <w:tcPr>
            <w:tcW w:w="88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2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Cột (3), (4), (5), (6): Nhập </w:t>
      </w:r>
      <w:proofErr w:type="gramStart"/>
      <w:r>
        <w:rPr>
          <w:i/>
          <w:iCs/>
        </w:rPr>
        <w:t>theo</w:t>
      </w:r>
      <w:proofErr w:type="gramEnd"/>
      <w:r>
        <w:rPr>
          <w:i/>
          <w:iCs/>
        </w:rPr>
        <w:t xml:space="preserve"> định dạng số "Number". Trường hợp số âm thì để trong ngoặc đơn ( ).</w:t>
      </w:r>
    </w:p>
    <w:p w:rsidR="00BB4516" w:rsidRDefault="00BB4516" w:rsidP="00BB4516">
      <w:pPr>
        <w:spacing w:before="120" w:after="280" w:afterAutospacing="1"/>
      </w:pPr>
      <w:r>
        <w:rPr>
          <w:b/>
          <w:bCs/>
        </w:rPr>
        <w:t>Biểu II.5 Tiền gửi giao dịch chứng khoán của nhà đầu tư</w:t>
      </w:r>
    </w:p>
    <w:p w:rsidR="00BB4516" w:rsidRDefault="00BB4516" w:rsidP="00BB4516">
      <w:pPr>
        <w:spacing w:before="120" w:after="280" w:afterAutospacing="1"/>
        <w:jc w:val="right"/>
      </w:pPr>
      <w:r>
        <w:rPr>
          <w:i/>
          <w:iCs/>
        </w:rPr>
        <w:t>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49"/>
        <w:gridCol w:w="2920"/>
        <w:gridCol w:w="3592"/>
        <w:gridCol w:w="2079"/>
      </w:tblGrid>
      <w:tr w:rsidR="00BB4516" w:rsidTr="00971180">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STT</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Ngân hàng nhận tiền gửi</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dư trên tài khoản (triệu đồng)</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Ghi chú</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 Ngân hàng A</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Tài khoản số A1</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Tài khoản số A2</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Tài khoản số...</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II. Ngân hàng B</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Tài khoản số B1</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Tài khoản số B2</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156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Tài khoản số...</w:t>
            </w:r>
          </w:p>
        </w:tc>
        <w:tc>
          <w:tcPr>
            <w:tcW w:w="19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40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156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Tổng (I + II +...)</w:t>
            </w:r>
          </w:p>
        </w:tc>
        <w:tc>
          <w:tcPr>
            <w:tcW w:w="192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13"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Liệt kê chi tiết từng tài khoản tại tất cả các ngân hàng nhận tiền gửi giao dịch chứng khoán của nhà đầu </w:t>
      </w:r>
      <w:proofErr w:type="gramStart"/>
      <w:r>
        <w:rPr>
          <w:i/>
          <w:iCs/>
        </w:rPr>
        <w:t>tư</w:t>
      </w:r>
      <w:proofErr w:type="gramEnd"/>
      <w:r>
        <w:rPr>
          <w:i/>
          <w:iCs/>
        </w:rPr>
        <w:t>.</w:t>
      </w:r>
    </w:p>
    <w:p w:rsidR="00BB4516" w:rsidRDefault="00BB4516" w:rsidP="00BB4516">
      <w:pPr>
        <w:spacing w:before="120" w:after="280" w:afterAutospacing="1"/>
      </w:pPr>
      <w:r>
        <w:rPr>
          <w:i/>
          <w:iCs/>
        </w:rPr>
        <w:t>- Dòng 1 cột (3): Tổng số dư trên tài khoản A1, A2</w:t>
      </w:r>
      <w:proofErr w:type="gramStart"/>
      <w:r>
        <w:rPr>
          <w:i/>
          <w:iCs/>
        </w:rPr>
        <w:t>,…</w:t>
      </w:r>
      <w:proofErr w:type="gramEnd"/>
    </w:p>
    <w:p w:rsidR="00BB4516" w:rsidRDefault="00BB4516" w:rsidP="00BB4516">
      <w:pPr>
        <w:spacing w:before="120" w:after="280" w:afterAutospacing="1"/>
      </w:pPr>
      <w:r>
        <w:rPr>
          <w:i/>
          <w:iCs/>
        </w:rPr>
        <w:t>- Dòng 5 cột (3): Tổng số dư trên tài khoản B1, B2...</w:t>
      </w:r>
    </w:p>
    <w:p w:rsidR="00BB4516" w:rsidRDefault="00BB4516" w:rsidP="00BB4516">
      <w:pPr>
        <w:spacing w:before="120" w:after="280" w:afterAutospacing="1"/>
      </w:pPr>
      <w:r>
        <w:rPr>
          <w:b/>
          <w:bCs/>
        </w:rPr>
        <w:t>Biểu II.6 Giao dịch chứng khoán niêm yết/đăng ký giao dịch</w:t>
      </w:r>
    </w:p>
    <w:p w:rsidR="00BB4516" w:rsidRDefault="00BB4516" w:rsidP="00BB4516">
      <w:pPr>
        <w:spacing w:before="120" w:after="280" w:afterAutospacing="1"/>
        <w:jc w:val="right"/>
      </w:pPr>
      <w:r>
        <w:rPr>
          <w:i/>
          <w:iCs/>
        </w:rPr>
        <w:t>Tháng/6 tháng/năm</w:t>
      </w:r>
    </w:p>
    <w:p w:rsidR="00BB4516" w:rsidRDefault="00BB4516" w:rsidP="00BB4516">
      <w:pPr>
        <w:spacing w:before="120" w:after="280" w:afterAutospacing="1"/>
        <w:jc w:val="right"/>
      </w:pPr>
      <w:r>
        <w:rPr>
          <w:i/>
          <w:iCs/>
        </w:rPr>
        <w:t>Đơn vị tính: triệu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18"/>
        <w:gridCol w:w="964"/>
        <w:gridCol w:w="674"/>
        <w:gridCol w:w="646"/>
        <w:gridCol w:w="674"/>
        <w:gridCol w:w="654"/>
        <w:gridCol w:w="672"/>
        <w:gridCol w:w="652"/>
        <w:gridCol w:w="672"/>
        <w:gridCol w:w="658"/>
        <w:gridCol w:w="672"/>
        <w:gridCol w:w="654"/>
        <w:gridCol w:w="672"/>
        <w:gridCol w:w="658"/>
      </w:tblGrid>
      <w:tr w:rsidR="00BB4516" w:rsidTr="00971180">
        <w:tc>
          <w:tcPr>
            <w:tcW w:w="223"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516"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chứng khoán</w:t>
            </w:r>
          </w:p>
        </w:tc>
        <w:tc>
          <w:tcPr>
            <w:tcW w:w="1418"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mua</w:t>
            </w:r>
          </w:p>
        </w:tc>
        <w:tc>
          <w:tcPr>
            <w:tcW w:w="1421"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bán</w:t>
            </w:r>
          </w:p>
        </w:tc>
        <w:tc>
          <w:tcPr>
            <w:tcW w:w="1422" w:type="pct"/>
            <w:gridSpan w:val="4"/>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mua và bán</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707"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711"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Lũy kế từ đầu năm</w:t>
            </w:r>
          </w:p>
        </w:tc>
        <w:tc>
          <w:tcPr>
            <w:tcW w:w="709"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71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Lũy kế từ đầu năm</w:t>
            </w:r>
          </w:p>
        </w:tc>
        <w:tc>
          <w:tcPr>
            <w:tcW w:w="710"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Trong kỳ</w:t>
            </w:r>
          </w:p>
        </w:tc>
        <w:tc>
          <w:tcPr>
            <w:tcW w:w="712"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Lũy kế từ đầu năm</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HNX</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HSX</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(10)</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(11)</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(12)</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(13)</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(14)</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 Nhà đầu tư</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Giao dịch cổ phiếu của NĐT trong nước</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Giao dịch cổ phiếu của NĐT nước ngoài</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Giao dịch chứng chỉ quỹ của NĐT trong nước</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4. Giao dịch chứng chỉ quỹ của NĐT nước ngoài</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B. Tự doanh</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Cổ phiếu</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10</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Trái phiếu</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2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11</w:t>
            </w:r>
          </w:p>
        </w:tc>
        <w:tc>
          <w:tcPr>
            <w:tcW w:w="51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Chứng chỉ quỹ</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4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6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3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HNX là Sở giao dịch chứng khoán Hà Nội</w:t>
      </w:r>
    </w:p>
    <w:p w:rsidR="00BB4516" w:rsidRDefault="00BB4516" w:rsidP="00BB4516">
      <w:pPr>
        <w:spacing w:before="120" w:after="280" w:afterAutospacing="1"/>
      </w:pPr>
      <w:r>
        <w:rPr>
          <w:i/>
          <w:iCs/>
        </w:rPr>
        <w:t>- HSX là Sở giao dịch chứng khoán Thành phố Hồ Chí Minh</w:t>
      </w:r>
    </w:p>
    <w:p w:rsidR="00BB4516" w:rsidRDefault="00BB4516" w:rsidP="00BB4516">
      <w:pPr>
        <w:spacing w:before="120" w:after="280" w:afterAutospacing="1"/>
      </w:pPr>
      <w:r>
        <w:rPr>
          <w:b/>
          <w:bCs/>
        </w:rPr>
        <w:t>Biểu II.7 Giao dịch chứng khoán chưa niêm yết/đăng ký giao dịch</w:t>
      </w:r>
    </w:p>
    <w:p w:rsidR="00BB4516" w:rsidRDefault="00BB4516" w:rsidP="00BB4516">
      <w:pPr>
        <w:spacing w:before="120" w:after="280" w:afterAutospacing="1"/>
        <w:jc w:val="right"/>
      </w:pPr>
      <w:proofErr w:type="gramStart"/>
      <w:r>
        <w:rPr>
          <w:i/>
          <w:iCs/>
        </w:rPr>
        <w:t>tháng/6</w:t>
      </w:r>
      <w:proofErr w:type="gramEnd"/>
      <w:r>
        <w:rPr>
          <w:i/>
          <w:iCs/>
        </w:rPr>
        <w:t xml:space="preserve"> tháng/năm</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87"/>
        <w:gridCol w:w="1545"/>
        <w:gridCol w:w="1031"/>
        <w:gridCol w:w="1044"/>
        <w:gridCol w:w="943"/>
        <w:gridCol w:w="699"/>
        <w:gridCol w:w="1468"/>
        <w:gridCol w:w="798"/>
        <w:gridCol w:w="1125"/>
      </w:tblGrid>
      <w:tr w:rsidR="00BB4516" w:rsidTr="00971180">
        <w:tc>
          <w:tcPr>
            <w:tcW w:w="368"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STT</w:t>
            </w:r>
          </w:p>
        </w:tc>
        <w:tc>
          <w:tcPr>
            <w:tcW w:w="827"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Chứng khoán</w:t>
            </w:r>
          </w:p>
        </w:tc>
        <w:tc>
          <w:tcPr>
            <w:tcW w:w="1615" w:type="pct"/>
            <w:gridSpan w:val="3"/>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Kỳ hạn</w:t>
            </w:r>
          </w:p>
        </w:tc>
        <w:tc>
          <w:tcPr>
            <w:tcW w:w="1160"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Mua trong kỳ</w:t>
            </w:r>
          </w:p>
        </w:tc>
        <w:tc>
          <w:tcPr>
            <w:tcW w:w="1030"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Bán trong kỳ</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2 năm</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&gt; 2 năm và &lt; 5 năm</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5 năm</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KL</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(triệu đồng)</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KL</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(triệu đồng)</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 Cổ phiếu (Tổng)</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Công ty A</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Công ty B</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Công ty...</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rPr>
                <w:b/>
                <w:bCs/>
              </w:rPr>
              <w:t>II. Trái phiếu</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Trái phiếu A</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Trái phiếu B</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368"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Trái phiếu …</w:t>
            </w:r>
          </w:p>
        </w:tc>
        <w:tc>
          <w:tcPr>
            <w:tcW w:w="55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5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5"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8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c>
          <w:tcPr>
            <w:tcW w:w="4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03"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x</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Báo cáo chi tiết </w:t>
      </w:r>
      <w:proofErr w:type="gramStart"/>
      <w:r>
        <w:rPr>
          <w:i/>
          <w:iCs/>
        </w:rPr>
        <w:t>theo</w:t>
      </w:r>
      <w:proofErr w:type="gramEnd"/>
      <w:r>
        <w:rPr>
          <w:i/>
          <w:iCs/>
        </w:rPr>
        <w:t xml:space="preserve"> từng tổ chức phát hành.</w:t>
      </w:r>
    </w:p>
    <w:p w:rsidR="00BB4516" w:rsidRDefault="00BB4516" w:rsidP="00BB4516">
      <w:pPr>
        <w:spacing w:before="120" w:after="280" w:afterAutospacing="1"/>
      </w:pPr>
      <w:r>
        <w:rPr>
          <w:i/>
          <w:iCs/>
        </w:rPr>
        <w:t>- Cột (3), (4), (5) chỉ áp dụng với mục "Trái phiếu". Đánh dấu x tương ứng với kỳ hạn của từng loại trái phiếu.</w:t>
      </w:r>
    </w:p>
    <w:p w:rsidR="00BB4516" w:rsidRDefault="00BB4516" w:rsidP="00BB4516">
      <w:pPr>
        <w:spacing w:before="120" w:after="280" w:afterAutospacing="1"/>
      </w:pPr>
      <w:r>
        <w:rPr>
          <w:i/>
          <w:iCs/>
        </w:rPr>
        <w:t xml:space="preserve">- Cột (6) đến Cột (9): Nhập </w:t>
      </w:r>
      <w:proofErr w:type="gramStart"/>
      <w:r>
        <w:rPr>
          <w:i/>
          <w:iCs/>
        </w:rPr>
        <w:t>theo</w:t>
      </w:r>
      <w:proofErr w:type="gramEnd"/>
      <w:r>
        <w:rPr>
          <w:i/>
          <w:iCs/>
        </w:rPr>
        <w:t xml:space="preserve"> định dạng số ("Number").</w:t>
      </w:r>
    </w:p>
    <w:p w:rsidR="00BB4516" w:rsidRDefault="00BB4516" w:rsidP="00BB4516">
      <w:pPr>
        <w:spacing w:before="120" w:after="280" w:afterAutospacing="1"/>
      </w:pPr>
      <w:r>
        <w:rPr>
          <w:b/>
          <w:bCs/>
        </w:rPr>
        <w:t>Biểu II.8 Tình hình giao dịch ký quỹ chứng khoán</w:t>
      </w:r>
    </w:p>
    <w:p w:rsidR="00BB4516" w:rsidRDefault="00BB4516" w:rsidP="00BB4516">
      <w:pPr>
        <w:spacing w:before="120" w:after="280" w:afterAutospacing="1"/>
        <w:jc w:val="right"/>
      </w:pPr>
      <w:proofErr w:type="gramStart"/>
      <w:r>
        <w:rPr>
          <w:i/>
          <w:iCs/>
        </w:rPr>
        <w:t>tháng/năm</w:t>
      </w:r>
      <w:proofErr w:type="gramEnd"/>
    </w:p>
    <w:tbl>
      <w:tblPr>
        <w:tblW w:w="5049" w:type="pct"/>
        <w:tblBorders>
          <w:top w:val="nil"/>
          <w:bottom w:val="nil"/>
          <w:insideH w:val="nil"/>
          <w:insideV w:val="nil"/>
        </w:tblBorders>
        <w:tblCellMar>
          <w:left w:w="0" w:type="dxa"/>
          <w:right w:w="0" w:type="dxa"/>
        </w:tblCellMar>
        <w:tblLook w:val="04A0" w:firstRow="1" w:lastRow="0" w:firstColumn="1" w:lastColumn="0" w:noHBand="0" w:noVBand="1"/>
      </w:tblPr>
      <w:tblGrid>
        <w:gridCol w:w="529"/>
        <w:gridCol w:w="3694"/>
        <w:gridCol w:w="1204"/>
        <w:gridCol w:w="1711"/>
        <w:gridCol w:w="1313"/>
        <w:gridCol w:w="981"/>
      </w:tblGrid>
      <w:tr w:rsidR="00BB4516" w:rsidTr="008E613C">
        <w:tc>
          <w:tcPr>
            <w:tcW w:w="280"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958"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Nội dung</w:t>
            </w:r>
          </w:p>
        </w:tc>
        <w:tc>
          <w:tcPr>
            <w:tcW w:w="1545"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Cuối kỳ</w:t>
            </w:r>
          </w:p>
        </w:tc>
        <w:tc>
          <w:tcPr>
            <w:tcW w:w="69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Khối lượng chứng khoán cầm cố</w:t>
            </w:r>
          </w:p>
        </w:tc>
        <w:tc>
          <w:tcPr>
            <w:tcW w:w="52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Ghi chú</w:t>
            </w:r>
          </w:p>
        </w:tc>
      </w:tr>
      <w:tr w:rsidR="00BB4516" w:rsidTr="0017746D">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(triệu đồng)</w:t>
            </w:r>
          </w:p>
        </w:tc>
        <w:tc>
          <w:tcPr>
            <w:tcW w:w="696" w:type="pct"/>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 Số lượng tài khoản giao dịch ký quỹ</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 Giá trị chứng khoán ký quỹ</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III. Nguồn vốn tài trợ giao dịch ký quỹ</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Vốn chủ sở hữu</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Vốn vay từ tổ chức tín dụng</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Vốn vay từ nguồn khác</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IV. Thu từ hoạt động ký quỹ</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V. Dư nợ cho vay giao dịch ký quỹ tại HSX</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Pr="00B969B6" w:rsidRDefault="00B969B6" w:rsidP="00B969B6">
            <w:pPr>
              <w:jc w:val="center"/>
              <w:rPr>
                <w:highlight w:val="yellow"/>
              </w:rPr>
            </w:pPr>
            <w:r w:rsidRPr="00B969B6">
              <w:rPr>
                <w:highlight w:val="yellow"/>
              </w:rPr>
              <w:t xml:space="preserve">    1,338,489 </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Pr="00B969B6" w:rsidRDefault="00B969B6" w:rsidP="00B969B6">
            <w:pPr>
              <w:rPr>
                <w:highlight w:val="yellow"/>
              </w:rPr>
            </w:pPr>
            <w:r w:rsidRPr="00B969B6">
              <w:rPr>
                <w:highlight w:val="yellow"/>
              </w:rPr>
              <w:t xml:space="preserve">128,147,916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Mã ABC</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10</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Mã XYZ</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11</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Mã...</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12</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VI. Dư nợ cho vay giao dịch ký quỹ tại HNX</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Pr="00B969B6" w:rsidRDefault="00B969B6" w:rsidP="00B969B6">
            <w:pPr>
              <w:jc w:val="center"/>
              <w:rPr>
                <w:highlight w:val="yellow"/>
              </w:rPr>
            </w:pPr>
            <w:r w:rsidRPr="00B969B6">
              <w:rPr>
                <w:highlight w:val="yellow"/>
              </w:rPr>
              <w:t>244,739</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Pr="00B969B6" w:rsidRDefault="00B969B6" w:rsidP="00B969B6">
            <w:pPr>
              <w:jc w:val="center"/>
              <w:rPr>
                <w:highlight w:val="yellow"/>
              </w:rPr>
            </w:pPr>
            <w:r w:rsidRPr="00B969B6">
              <w:rPr>
                <w:highlight w:val="yellow"/>
              </w:rPr>
              <w:t>3,612,692</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13</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1. Mã ACB</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14</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2. Mã YZX</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15</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3. Mã...</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8E613C" w:rsidTr="008E613C">
        <w:tblPrEx>
          <w:tblBorders>
            <w:top w:val="none" w:sz="0" w:space="0" w:color="auto"/>
            <w:bottom w:val="none" w:sz="0" w:space="0" w:color="auto"/>
            <w:insideH w:val="none" w:sz="0" w:space="0" w:color="auto"/>
            <w:insideV w:val="none" w:sz="0" w:space="0" w:color="auto"/>
          </w:tblBorders>
        </w:tblPrEx>
        <w:tc>
          <w:tcPr>
            <w:tcW w:w="280"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8E613C" w:rsidRDefault="008E613C" w:rsidP="008E613C">
            <w:pPr>
              <w:spacing w:before="120"/>
              <w:jc w:val="center"/>
            </w:pPr>
            <w:r>
              <w:t>16</w:t>
            </w:r>
          </w:p>
        </w:tc>
        <w:tc>
          <w:tcPr>
            <w:tcW w:w="19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8E613C" w:rsidRDefault="008E613C" w:rsidP="008E613C">
            <w:pPr>
              <w:spacing w:before="120"/>
            </w:pPr>
            <w:r>
              <w:t>VII. Tổng dư nợ cho vay giao dịch ký quỹ (V+VI)</w:t>
            </w:r>
          </w:p>
        </w:tc>
        <w:tc>
          <w:tcPr>
            <w:tcW w:w="6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8E613C" w:rsidRDefault="008E613C" w:rsidP="008E613C">
            <w:pPr>
              <w:spacing w:before="120"/>
              <w:jc w:val="center"/>
            </w:pPr>
            <w:r>
              <w:t> </w:t>
            </w:r>
          </w:p>
        </w:tc>
        <w:tc>
          <w:tcPr>
            <w:tcW w:w="90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431EB2" w:rsidRPr="00032401" w:rsidRDefault="00D3468B" w:rsidP="00032401">
            <w:pPr>
              <w:rPr>
                <w:b/>
                <w:bCs/>
                <w:color w:val="000000"/>
                <w:highlight w:val="yellow"/>
              </w:rPr>
            </w:pPr>
            <w:r w:rsidRPr="00032401">
              <w:rPr>
                <w:b/>
                <w:bCs/>
                <w:color w:val="000000"/>
                <w:highlight w:val="yellow"/>
              </w:rPr>
              <w:t xml:space="preserve">       </w:t>
            </w:r>
            <w:bookmarkStart w:id="0" w:name="_GoBack"/>
            <w:bookmarkEnd w:id="0"/>
          </w:p>
          <w:p w:rsidR="008E613C" w:rsidRPr="00431EB2" w:rsidRDefault="00431EB2" w:rsidP="00431EB2">
            <w:pPr>
              <w:jc w:val="center"/>
              <w:rPr>
                <w:rFonts w:ascii="Calibri" w:hAnsi="Calibri" w:cs="Calibri"/>
                <w:b/>
                <w:bCs/>
                <w:color w:val="000000"/>
                <w:sz w:val="22"/>
                <w:szCs w:val="22"/>
              </w:rPr>
            </w:pPr>
            <w:r w:rsidRPr="00431EB2">
              <w:rPr>
                <w:b/>
                <w:bCs/>
                <w:color w:val="000000"/>
                <w:highlight w:val="yellow"/>
              </w:rPr>
              <w:t>1,583,228</w:t>
            </w:r>
          </w:p>
        </w:tc>
        <w:tc>
          <w:tcPr>
            <w:tcW w:w="69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8E613C" w:rsidRPr="00D3468B" w:rsidRDefault="00D3468B" w:rsidP="008E613C">
            <w:pPr>
              <w:rPr>
                <w:rFonts w:ascii="Calibri" w:hAnsi="Calibri" w:cs="Calibri"/>
                <w:b/>
                <w:bCs/>
                <w:color w:val="000000"/>
                <w:sz w:val="22"/>
                <w:szCs w:val="22"/>
              </w:rPr>
            </w:pPr>
            <w:r w:rsidRPr="00D3468B">
              <w:rPr>
                <w:b/>
                <w:bCs/>
                <w:color w:val="000000"/>
                <w:highlight w:val="yellow"/>
              </w:rPr>
              <w:t>1</w:t>
            </w:r>
            <w:r w:rsidRPr="00D3468B">
              <w:rPr>
                <w:b/>
                <w:bCs/>
                <w:color w:val="000000"/>
                <w:highlight w:val="yellow"/>
              </w:rPr>
              <w:t>51,760,608</w:t>
            </w:r>
            <w:r>
              <w:rPr>
                <w:rFonts w:ascii="Calibri" w:hAnsi="Calibri" w:cs="Calibri"/>
                <w:b/>
                <w:bCs/>
                <w:color w:val="000000"/>
                <w:sz w:val="22"/>
                <w:szCs w:val="22"/>
              </w:rPr>
              <w:t xml:space="preserve"> </w:t>
            </w:r>
          </w:p>
        </w:tc>
        <w:tc>
          <w:tcPr>
            <w:tcW w:w="52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8E613C" w:rsidRPr="006743D1" w:rsidRDefault="008E613C" w:rsidP="008E613C">
            <w:pPr>
              <w:spacing w:before="120"/>
            </w:pPr>
            <w:r w:rsidRPr="006743D1">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Số liệu được chốt vào ngày làm việc cuối cùng của tháng</w:t>
      </w:r>
    </w:p>
    <w:p w:rsidR="00BB4516" w:rsidRDefault="00BB4516" w:rsidP="00BB4516">
      <w:pPr>
        <w:spacing w:before="120" w:after="280" w:afterAutospacing="1"/>
      </w:pPr>
      <w:r>
        <w:rPr>
          <w:i/>
          <w:iCs/>
        </w:rPr>
        <w:t>- Trường hợp đối với 50 mã trở lên phải lập biểu chi tiết II.8B</w:t>
      </w:r>
    </w:p>
    <w:p w:rsidR="00BB4516" w:rsidRDefault="00BB4516" w:rsidP="00BB4516">
      <w:pPr>
        <w:spacing w:before="120" w:after="280" w:afterAutospacing="1"/>
      </w:pPr>
      <w:r w:rsidRPr="00A52A7D">
        <w:rPr>
          <w:b/>
          <w:bCs/>
          <w:highlight w:val="yellow"/>
        </w:rPr>
        <w:t>Biểu II.8B Chi tiết tình hình cho vay giao dịch ký quỹ từng mã chứng khoán</w:t>
      </w:r>
    </w:p>
    <w:p w:rsidR="00BB4516" w:rsidRDefault="00BB4516" w:rsidP="00BB4516">
      <w:pPr>
        <w:spacing w:before="120" w:after="280" w:afterAutospacing="1"/>
        <w:jc w:val="right"/>
      </w:pPr>
      <w:proofErr w:type="gramStart"/>
      <w:r>
        <w:rPr>
          <w:i/>
          <w:iCs/>
        </w:rPr>
        <w:t>tháng/năm</w:t>
      </w:r>
      <w:proofErr w:type="gramEnd"/>
    </w:p>
    <w:tbl>
      <w:tblPr>
        <w:tblW w:w="5000" w:type="pct"/>
        <w:jc w:val="center"/>
        <w:tblBorders>
          <w:top w:val="nil"/>
          <w:bottom w:val="nil"/>
          <w:insideH w:val="nil"/>
          <w:insideV w:val="nil"/>
        </w:tblBorders>
        <w:tblCellMar>
          <w:left w:w="0" w:type="dxa"/>
          <w:right w:w="0" w:type="dxa"/>
        </w:tblCellMar>
        <w:tblLook w:val="04A0" w:firstRow="1" w:lastRow="0" w:firstColumn="1" w:lastColumn="0" w:noHBand="0" w:noVBand="1"/>
      </w:tblPr>
      <w:tblGrid>
        <w:gridCol w:w="617"/>
        <w:gridCol w:w="1967"/>
        <w:gridCol w:w="2357"/>
        <w:gridCol w:w="4399"/>
      </w:tblGrid>
      <w:tr w:rsidR="00BB4516" w:rsidRPr="008E2056" w:rsidTr="008E2056">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Pr="008E2056" w:rsidRDefault="00BB4516" w:rsidP="00971180">
            <w:pPr>
              <w:spacing w:before="120"/>
              <w:jc w:val="center"/>
            </w:pPr>
            <w:r w:rsidRPr="008E2056">
              <w:t>TT</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Pr="008E2056" w:rsidRDefault="00BB4516" w:rsidP="00971180">
            <w:pPr>
              <w:spacing w:before="120"/>
              <w:jc w:val="center"/>
            </w:pPr>
            <w:r w:rsidRPr="008E2056">
              <w:t>Nội dung</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Pr="008E2056" w:rsidRDefault="00BB4516" w:rsidP="00971180">
            <w:pPr>
              <w:spacing w:before="120"/>
              <w:jc w:val="center"/>
            </w:pPr>
            <w:r w:rsidRPr="008E2056">
              <w:t>Khối lượng cầm cố</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Pr="008E2056" w:rsidRDefault="00BB4516" w:rsidP="00971180">
            <w:pPr>
              <w:spacing w:before="120"/>
              <w:jc w:val="center"/>
            </w:pPr>
            <w:r w:rsidRPr="008E2056">
              <w:t>Dư nợ cho vay (triệu đồng)</w:t>
            </w:r>
          </w:p>
        </w:tc>
      </w:tr>
      <w:tr w:rsidR="008E613C"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8E613C" w:rsidRPr="008E2056" w:rsidRDefault="008E613C" w:rsidP="008E613C">
            <w:pPr>
              <w:spacing w:before="120"/>
              <w:jc w:val="center"/>
            </w:pP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8E613C" w:rsidRPr="008E2056" w:rsidRDefault="008E613C" w:rsidP="008E613C">
            <w:pPr>
              <w:spacing w:before="120"/>
              <w:jc w:val="center"/>
              <w:rPr>
                <w:b/>
              </w:rPr>
            </w:pPr>
            <w:r w:rsidRPr="008E2056">
              <w:rPr>
                <w:b/>
              </w:rPr>
              <w:t>I. HSX</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6743D1" w:rsidRPr="00B969B6" w:rsidRDefault="006743D1" w:rsidP="00B969B6">
            <w:pPr>
              <w:jc w:val="center"/>
              <w:rPr>
                <w:b/>
                <w:color w:val="000000"/>
              </w:rPr>
            </w:pPr>
          </w:p>
          <w:p w:rsidR="008E613C" w:rsidRPr="00B969B6" w:rsidRDefault="00B969B6" w:rsidP="00B969B6">
            <w:pPr>
              <w:jc w:val="center"/>
              <w:rPr>
                <w:b/>
                <w:color w:val="000000"/>
              </w:rPr>
            </w:pPr>
            <w:r w:rsidRPr="00B969B6">
              <w:rPr>
                <w:b/>
                <w:color w:val="000000"/>
              </w:rPr>
              <w:t>128,147,916</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6743D1" w:rsidRPr="00B969B6" w:rsidRDefault="006743D1" w:rsidP="00B969B6">
            <w:pPr>
              <w:jc w:val="center"/>
              <w:rPr>
                <w:b/>
                <w:color w:val="000000"/>
              </w:rPr>
            </w:pPr>
          </w:p>
          <w:p w:rsidR="008E613C" w:rsidRPr="00B969B6" w:rsidRDefault="00B969B6" w:rsidP="00B969B6">
            <w:pPr>
              <w:jc w:val="center"/>
              <w:rPr>
                <w:b/>
                <w:color w:val="000000"/>
              </w:rPr>
            </w:pPr>
            <w:r w:rsidRPr="00B969B6">
              <w:rPr>
                <w:b/>
                <w:color w:val="000000"/>
              </w:rPr>
              <w:t>1,338,489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AAA</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173,036</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1,169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ABS</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504,549</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1,592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ACB</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320,077</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5,510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ACC</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w:t>
            </w:r>
          </w:p>
        </w:tc>
        <w:tc>
          <w:tcPr>
            <w:tcW w:w="105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ACL</w:t>
            </w:r>
          </w:p>
        </w:tc>
        <w:tc>
          <w:tcPr>
            <w:tcW w:w="126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11,800</w:t>
            </w:r>
          </w:p>
        </w:tc>
        <w:tc>
          <w:tcPr>
            <w:tcW w:w="2355"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AGG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2,992,476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46,851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AGM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ANV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11,782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APC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APG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ASM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240,953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1,660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ASP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AST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BCE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BCG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703,369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869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BFC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BIC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BID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93,906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2,335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74,663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BMI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12,675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BMP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29,309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BSI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BTP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BWE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12,700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C32</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6,460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C47</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CAV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CCL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6,699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5,020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CII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4,599,340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50,426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CKG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CLC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CLW</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CMG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CMX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22,910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CNG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10,138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CSM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90,703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CSV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10,110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30,216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571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CTF</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2,245,560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13,891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748,833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13,682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470,945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3,447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88,233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351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CVT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1,500,001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26,686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D2D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10,740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DAG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25,245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DBC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253,638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7,168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DBD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DBT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DCL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10,629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DCM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117,364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1,412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DGC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2,169,967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43,620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DGW</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DHA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317,561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4,961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DHC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2,306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DHG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DIG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170,155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2,813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5,880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DPG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190,601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3,161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DPM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507,057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5,282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DPR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2,267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DQC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6,118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481,304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6,256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DRH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216,905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DSN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DVP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EIB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8,692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ELC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113,665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FCM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FCN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107,965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FIR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FIT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42,900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3,889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FPT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52,518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987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FRT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43,458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FTS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4,492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GAB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687,761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4,143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GAS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50,002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1,085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GDT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GEG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31,186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GEX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357,957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8,083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GIL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30,742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GMD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2,288,531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33,604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GSP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GVR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219,948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4,084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HAH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32,204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HAP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165,850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767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HAR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5,067,505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8,911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HAX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16,991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HBC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648,629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6,523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HCM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208,300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2,231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HDB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229,928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295,166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6,420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HDG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93,956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HHS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4,609,367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18,636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HII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HPG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2,050,267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37,300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HPX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7,342,989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92,010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HSG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1,779,925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27,774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HSL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493,720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HT1</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21,328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HTI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5,926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HTN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HTV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HUB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HVH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ICT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55,150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633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IDI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374,293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1,556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IJC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1,228,701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35,488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ILB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10,546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IMP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ITA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1,876,825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7,540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ITC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ITD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KBC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106,055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2,407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KDC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192,986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4,142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KDH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60,117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887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KSB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114,117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1,242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LCG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857,656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13,013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LDG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459,679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2,041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LGC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LHG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LIX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LSS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17,156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MBB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364,283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7,203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MSN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118,799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4,312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MWG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15,704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NAF</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71,839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1,495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NBB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384,400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4,267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NCT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NHH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NKG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9,099,993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59,522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NLG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85,161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1,077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NNC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NSC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NT2</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3,820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NTL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64,201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679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NVL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883,867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13,131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PAC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PAN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128,106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1,718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PC1</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79,548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1,488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PDN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PDR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3,305,115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46,412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PET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115,205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1,236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PGC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6,219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PGD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PGI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PHC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PHR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50,297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959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PLP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PME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PMG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2,217,631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12,926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PNJ</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77,604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2,559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POW</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462,063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3,844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PPC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PSH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906,649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5,012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PTB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5,412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PVD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597,986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7,926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PVT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291,791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2,745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RAL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RDP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1,979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REE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3,461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SAB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SAM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4,209,248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17,803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SAV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SBA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SBT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2,432,922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16,448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SBV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SCR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13,914,583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58,429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SCS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SFG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SFI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SGN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SGR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3,149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SGT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2,504,512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6,927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SJD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SJS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50,368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823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SKG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SMB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3,342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SRF</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SSI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267,153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4,109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ST8</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STB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2,134,588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29,763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STK</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1,101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SVC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65,358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2,717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SZC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83,162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1,270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SZL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TAC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1,750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TBC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4,820,489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91,027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368,972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4,094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862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1,197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TCO</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TCT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155,800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6,082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TDM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THG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TIP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1,130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TLD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20,419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TLG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TMP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48,593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920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TMS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2,550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TNA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616,729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5,151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TPB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38,726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702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TRA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2,190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TTB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627,639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565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TV2</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20,639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TYA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UIC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25,009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479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4,818,704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84,518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84,606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1,314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VDP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VDS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266,815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1,519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VGC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564,443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11,275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VHC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93,249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1,510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VHM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40,402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969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VIC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14,026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466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VID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VIP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65,970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VIX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2,088,754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33,370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VJC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5,255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VND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126,279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2,371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VNE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1,109,254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4,552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VNG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2,345,438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5,189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VNM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186,428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4,582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VPB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4,575,774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90,562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VPD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VPG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VPI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4,100,000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55,280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VPS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VRE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150,276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1,895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VSC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19,017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VSI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271,382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1,352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VTB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VTO</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w:t>
            </w:r>
          </w:p>
        </w:tc>
      </w:tr>
      <w:tr w:rsidR="00B969B6" w:rsidRPr="008E2056" w:rsidTr="00B969B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DL1</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3,318,630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27,876</w:t>
            </w:r>
          </w:p>
        </w:tc>
      </w:tr>
      <w:tr w:rsidR="00501860"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501860" w:rsidRPr="00881BCD" w:rsidRDefault="00501860" w:rsidP="00881BCD">
            <w:pPr>
              <w:spacing w:before="120"/>
              <w:jc w:val="center"/>
            </w:pP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501860" w:rsidRPr="00881BCD" w:rsidRDefault="00501860" w:rsidP="00881BCD">
            <w:pPr>
              <w:spacing w:before="120"/>
              <w:jc w:val="center"/>
              <w:rPr>
                <w:b/>
              </w:rPr>
            </w:pPr>
            <w:r w:rsidRPr="00881BCD">
              <w:rPr>
                <w:b/>
              </w:rPr>
              <w:t>II. HNX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6743D1" w:rsidRPr="008E613C" w:rsidRDefault="006743D1" w:rsidP="006743D1">
            <w:pPr>
              <w:jc w:val="center"/>
              <w:rPr>
                <w:b/>
                <w:color w:val="000000"/>
              </w:rPr>
            </w:pPr>
          </w:p>
          <w:p w:rsidR="00501860" w:rsidRPr="008E613C" w:rsidRDefault="006743D1" w:rsidP="006743D1">
            <w:pPr>
              <w:jc w:val="center"/>
              <w:rPr>
                <w:rFonts w:ascii="Calibri" w:hAnsi="Calibri" w:cs="Calibri"/>
                <w:color w:val="000000"/>
                <w:sz w:val="22"/>
                <w:szCs w:val="22"/>
              </w:rPr>
            </w:pPr>
            <w:r w:rsidRPr="006743D1">
              <w:rPr>
                <w:b/>
                <w:color w:val="000000"/>
              </w:rPr>
              <w:t>23,612,692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501860" w:rsidRPr="006743D1" w:rsidRDefault="00B969B6" w:rsidP="00B969B6">
            <w:pPr>
              <w:jc w:val="center"/>
              <w:rPr>
                <w:rFonts w:ascii="Calibri" w:hAnsi="Calibri" w:cs="Calibri"/>
                <w:color w:val="000000"/>
                <w:sz w:val="22"/>
                <w:szCs w:val="22"/>
              </w:rPr>
            </w:pPr>
            <w:r w:rsidRPr="00B969B6">
              <w:rPr>
                <w:b/>
                <w:color w:val="000000"/>
              </w:rPr>
              <w:t>244,739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AAV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9,483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BAX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BCC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34,139</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BVS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27,688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CAP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CTX</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CVN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9,040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DDG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1,251,280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22,393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DHT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55,788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919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DNM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DNP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DTD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50,171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549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DXP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2,642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EID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EVS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37,447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1,156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GKM</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521,383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2,106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HAT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HJS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HLD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20,781</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HMH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ICG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1,261,708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24,770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IDJ</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879,045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6,831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IDV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INN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L14</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71,520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1,452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LHC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234,402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4,336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LIG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129,873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644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MBS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35,400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414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MDC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7,702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NDN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1,697,624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30,541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NET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NRC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NTH</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NTP</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9,710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121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289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NVB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114,912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PHN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PLC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85,443</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753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PSD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PVC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47,702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274</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PVI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PVS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396,857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4,438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RCL</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S55</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61,600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769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S99</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1,043,650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22,286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SCI</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SD5</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SD9</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SDG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11,179,517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85,766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2,235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SHS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266,338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3,606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SJE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2,764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SLS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38</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SRA</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10,800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SZB</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TA9</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TAR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TDN</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9,004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TDT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115,510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983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THT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9,000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TIG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51,257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242</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TNG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48,305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848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TTT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319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TV4</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926,206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8,317</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TVD</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1,137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322</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VC3</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985,507</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6,260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323</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VC7</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324</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VCS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292,614</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7,175</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325</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VGS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30,932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258</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326</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VHE</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566,072</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1,463</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327</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VIT</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328</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VMC</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996,056</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3,366</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329</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VNR</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330</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VTV</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105</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0</w:t>
            </w:r>
          </w:p>
        </w:tc>
      </w:tr>
      <w:tr w:rsidR="00B969B6"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331</w:t>
            </w: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WCS</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100</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B969B6" w:rsidRPr="00B969B6" w:rsidRDefault="00B969B6" w:rsidP="00B969B6">
            <w:pPr>
              <w:jc w:val="center"/>
              <w:rPr>
                <w:color w:val="000000"/>
              </w:rPr>
            </w:pPr>
            <w:r w:rsidRPr="00B969B6">
              <w:rPr>
                <w:color w:val="000000"/>
              </w:rPr>
              <w:t>2</w:t>
            </w:r>
          </w:p>
        </w:tc>
      </w:tr>
      <w:tr w:rsidR="008E613C" w:rsidRPr="008E2056" w:rsidTr="008E2056">
        <w:tblPrEx>
          <w:tblBorders>
            <w:top w:val="none" w:sz="0" w:space="0" w:color="auto"/>
            <w:bottom w:val="none" w:sz="0" w:space="0" w:color="auto"/>
            <w:insideH w:val="none" w:sz="0" w:space="0" w:color="auto"/>
            <w:insideV w:val="none" w:sz="0" w:space="0" w:color="auto"/>
          </w:tblBorders>
        </w:tblPrEx>
        <w:trPr>
          <w:jc w:val="center"/>
        </w:trPr>
        <w:tc>
          <w:tcPr>
            <w:tcW w:w="33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8E613C" w:rsidRPr="008E2056" w:rsidRDefault="008E613C" w:rsidP="008E613C">
            <w:pPr>
              <w:spacing w:before="120"/>
              <w:jc w:val="center"/>
            </w:pPr>
          </w:p>
        </w:tc>
        <w:tc>
          <w:tcPr>
            <w:tcW w:w="105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8E613C" w:rsidRPr="008E2056" w:rsidRDefault="008E613C" w:rsidP="008E613C">
            <w:pPr>
              <w:spacing w:before="120"/>
              <w:jc w:val="center"/>
              <w:rPr>
                <w:b/>
              </w:rPr>
            </w:pPr>
            <w:r w:rsidRPr="008E2056">
              <w:rPr>
                <w:b/>
              </w:rPr>
              <w:t>Tổng</w:t>
            </w:r>
          </w:p>
        </w:tc>
        <w:tc>
          <w:tcPr>
            <w:tcW w:w="126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bottom"/>
          </w:tcPr>
          <w:p w:rsidR="00B969B6" w:rsidRPr="00B969B6" w:rsidRDefault="002F110B" w:rsidP="00B969B6">
            <w:pPr>
              <w:rPr>
                <w:b/>
                <w:bCs/>
                <w:color w:val="000000"/>
              </w:rPr>
            </w:pPr>
            <w:r w:rsidRPr="00B969B6">
              <w:rPr>
                <w:b/>
                <w:bCs/>
                <w:color w:val="000000"/>
              </w:rPr>
              <w:t xml:space="preserve">         </w:t>
            </w:r>
          </w:p>
          <w:p w:rsidR="008E613C" w:rsidRPr="00B969B6" w:rsidRDefault="00B969B6" w:rsidP="00B969B6">
            <w:pPr>
              <w:jc w:val="center"/>
              <w:rPr>
                <w:b/>
                <w:bCs/>
                <w:color w:val="000000"/>
              </w:rPr>
            </w:pPr>
            <w:r w:rsidRPr="00B969B6">
              <w:rPr>
                <w:b/>
                <w:bCs/>
                <w:color w:val="000000"/>
              </w:rPr>
              <w:t xml:space="preserve">          151,760,608 </w:t>
            </w:r>
          </w:p>
        </w:tc>
        <w:tc>
          <w:tcPr>
            <w:tcW w:w="2355"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bottom"/>
          </w:tcPr>
          <w:p w:rsidR="006743D1" w:rsidRPr="00B969B6" w:rsidRDefault="006743D1" w:rsidP="006743D1">
            <w:pPr>
              <w:jc w:val="center"/>
              <w:rPr>
                <w:b/>
                <w:color w:val="000000"/>
              </w:rPr>
            </w:pPr>
          </w:p>
          <w:p w:rsidR="008E613C" w:rsidRPr="00B969B6" w:rsidRDefault="00B969B6" w:rsidP="00B969B6">
            <w:pPr>
              <w:jc w:val="center"/>
              <w:rPr>
                <w:b/>
                <w:bCs/>
                <w:color w:val="000000"/>
              </w:rPr>
            </w:pPr>
            <w:r w:rsidRPr="00B969B6">
              <w:rPr>
                <w:b/>
                <w:bCs/>
                <w:color w:val="000000"/>
              </w:rPr>
              <w:t xml:space="preserve">    1,583,228 </w:t>
            </w:r>
          </w:p>
        </w:tc>
      </w:tr>
    </w:tbl>
    <w:p w:rsidR="00BB4516" w:rsidRDefault="00BB4516" w:rsidP="00BB4516">
      <w:pPr>
        <w:spacing w:before="120" w:after="280" w:afterAutospacing="1"/>
      </w:pPr>
      <w:r>
        <w:rPr>
          <w:b/>
          <w:bCs/>
          <w:i/>
          <w:iCs/>
        </w:rPr>
        <w:t xml:space="preserve">Ghi chú: </w:t>
      </w:r>
      <w:r>
        <w:rPr>
          <w:i/>
          <w:iCs/>
        </w:rPr>
        <w:t>Áp dụng đối với số mã chứng khoán cho vay ký quỹ từ 50 mã trở lên</w:t>
      </w:r>
    </w:p>
    <w:p w:rsidR="00BB4516" w:rsidRDefault="00BB4516" w:rsidP="00BB4516">
      <w:pPr>
        <w:spacing w:before="120" w:after="280" w:afterAutospacing="1"/>
      </w:pPr>
      <w:r>
        <w:rPr>
          <w:b/>
          <w:bCs/>
        </w:rPr>
        <w:t>Biểu II.9 Ủy thác quản lý tài khoản giao dịch chứng khoán của nhà đầu tư cá nhân</w:t>
      </w:r>
    </w:p>
    <w:p w:rsidR="00BB4516" w:rsidRDefault="00BB4516" w:rsidP="00BB4516">
      <w:pPr>
        <w:spacing w:before="120" w:after="280" w:afterAutospacing="1"/>
        <w:jc w:val="right"/>
      </w:pPr>
      <w:proofErr w:type="gramStart"/>
      <w:r>
        <w:rPr>
          <w:i/>
          <w:iCs/>
        </w:rPr>
        <w:t>tháng/năm</w:t>
      </w:r>
      <w:proofErr w:type="gramEnd"/>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7"/>
        <w:gridCol w:w="2258"/>
        <w:gridCol w:w="1005"/>
        <w:gridCol w:w="1121"/>
        <w:gridCol w:w="1573"/>
        <w:gridCol w:w="2836"/>
      </w:tblGrid>
      <w:tr w:rsidR="00BB4516" w:rsidTr="00971180">
        <w:tc>
          <w:tcPr>
            <w:tcW w:w="293"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209"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khách hàng</w:t>
            </w:r>
          </w:p>
        </w:tc>
        <w:tc>
          <w:tcPr>
            <w:tcW w:w="1980" w:type="pct"/>
            <w:gridSpan w:val="3"/>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số tài khoản ủy thác</w:t>
            </w:r>
          </w:p>
        </w:tc>
        <w:tc>
          <w:tcPr>
            <w:tcW w:w="1518"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ủy thác (triệu đồng)</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5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Đầu kỳ</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Cuối kỳ</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Tăng/Giảm</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9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20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5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5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r>
      <w:tr w:rsidR="00BB4516" w:rsidTr="00971180">
        <w:tblPrEx>
          <w:tblBorders>
            <w:top w:val="none" w:sz="0" w:space="0" w:color="auto"/>
            <w:bottom w:val="none" w:sz="0" w:space="0" w:color="auto"/>
            <w:insideH w:val="none" w:sz="0" w:space="0" w:color="auto"/>
            <w:insideV w:val="none" w:sz="0" w:space="0" w:color="auto"/>
          </w:tblBorders>
        </w:tblPrEx>
        <w:tc>
          <w:tcPr>
            <w:tcW w:w="29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20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Trong nước</w:t>
            </w:r>
          </w:p>
        </w:tc>
        <w:tc>
          <w:tcPr>
            <w:tcW w:w="5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5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20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Nước ngoài</w:t>
            </w:r>
          </w:p>
        </w:tc>
        <w:tc>
          <w:tcPr>
            <w:tcW w:w="5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5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3"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20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Tổng</w:t>
            </w:r>
          </w:p>
        </w:tc>
        <w:tc>
          <w:tcPr>
            <w:tcW w:w="53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60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84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51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Cột (3), (4): Tính </w:t>
      </w:r>
      <w:proofErr w:type="gramStart"/>
      <w:r>
        <w:rPr>
          <w:i/>
          <w:iCs/>
        </w:rPr>
        <w:t>theo</w:t>
      </w:r>
      <w:proofErr w:type="gramEnd"/>
      <w:r>
        <w:rPr>
          <w:i/>
          <w:iCs/>
        </w:rPr>
        <w:t xml:space="preserve"> ngày dương lịch đầu/cuối tháng (Phiên giao dịch đầu tiên/cuối cùng của tháng).</w:t>
      </w:r>
    </w:p>
    <w:p w:rsidR="00BB4516" w:rsidRDefault="00BB4516" w:rsidP="00BB4516">
      <w:pPr>
        <w:spacing w:before="120" w:after="280" w:afterAutospacing="1"/>
      </w:pPr>
      <w:r>
        <w:rPr>
          <w:i/>
          <w:iCs/>
        </w:rPr>
        <w:t xml:space="preserve">- Cột (3), (4), (5), (6): Nhập </w:t>
      </w:r>
      <w:proofErr w:type="gramStart"/>
      <w:r>
        <w:rPr>
          <w:i/>
          <w:iCs/>
        </w:rPr>
        <w:t>theo</w:t>
      </w:r>
      <w:proofErr w:type="gramEnd"/>
      <w:r>
        <w:rPr>
          <w:i/>
          <w:iCs/>
        </w:rPr>
        <w:t xml:space="preserve"> định dạng số "Number". Trường hợp số âm thì để trong ngoặc đơn ( ).</w:t>
      </w:r>
    </w:p>
    <w:p w:rsidR="00BB4516" w:rsidRDefault="00BB4516" w:rsidP="008E2056">
      <w:pPr>
        <w:tabs>
          <w:tab w:val="left" w:pos="6870"/>
        </w:tabs>
        <w:spacing w:before="120" w:after="280" w:afterAutospacing="1"/>
      </w:pPr>
      <w:r>
        <w:rPr>
          <w:b/>
          <w:bCs/>
        </w:rPr>
        <w:t>Biểu II.10 Tình hình nắm giữ chứng khoán niêm yết</w:t>
      </w:r>
      <w:r w:rsidR="008E2056">
        <w:rPr>
          <w:b/>
          <w:bCs/>
        </w:rPr>
        <w:tab/>
      </w:r>
    </w:p>
    <w:p w:rsidR="00BB4516" w:rsidRDefault="00BB4516" w:rsidP="00BB4516">
      <w:pPr>
        <w:spacing w:before="120" w:after="280" w:afterAutospacing="1"/>
        <w:jc w:val="right"/>
      </w:pPr>
      <w:proofErr w:type="gramStart"/>
      <w:r>
        <w:rPr>
          <w:i/>
          <w:iCs/>
        </w:rPr>
        <w:t>tháng/năm</w:t>
      </w:r>
      <w:proofErr w:type="gramEnd"/>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8"/>
        <w:gridCol w:w="2542"/>
        <w:gridCol w:w="1151"/>
        <w:gridCol w:w="1489"/>
        <w:gridCol w:w="1840"/>
        <w:gridCol w:w="1760"/>
      </w:tblGrid>
      <w:tr w:rsidR="00BB4516" w:rsidTr="00971180">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chứng khoán</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chứng khoán nắm giữ</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chứng khoán nắm giữ (triệu đồng)</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số chứng khoán đang lưu hành của tổ chức phát hành vào thời điểm báo cáo</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Tỷ lệ sở hữu (%)</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(6)=(3)/(5) *100</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 Cổ phiếu</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A</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 Chứng chỉ quỹ</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A</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36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w:t>
            </w:r>
          </w:p>
        </w:tc>
        <w:tc>
          <w:tcPr>
            <w:tcW w:w="61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79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4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r>
      <w:tr w:rsidR="00BB4516" w:rsidTr="00971180">
        <w:tblPrEx>
          <w:tblBorders>
            <w:top w:val="none" w:sz="0" w:space="0" w:color="auto"/>
            <w:bottom w:val="none" w:sz="0" w:space="0" w:color="auto"/>
            <w:insideH w:val="none" w:sz="0" w:space="0" w:color="auto"/>
            <w:insideV w:val="none" w:sz="0" w:space="0" w:color="auto"/>
          </w:tblBorders>
        </w:tblPrEx>
        <w:tc>
          <w:tcPr>
            <w:tcW w:w="29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136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(I+II)</w:t>
            </w:r>
          </w:p>
        </w:tc>
        <w:tc>
          <w:tcPr>
            <w:tcW w:w="61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79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985"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94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 xml:space="preserve">- Cột (2) loại chứng khoán được ghi cụ thể </w:t>
      </w:r>
      <w:proofErr w:type="gramStart"/>
      <w:r>
        <w:rPr>
          <w:i/>
          <w:iCs/>
        </w:rPr>
        <w:t>theo</w:t>
      </w:r>
      <w:proofErr w:type="gramEnd"/>
      <w:r>
        <w:rPr>
          <w:i/>
          <w:iCs/>
        </w:rPr>
        <w:t xml:space="preserve"> mã chứng khoán (đối với chứng khoán niêm yết và đăng ký giao dịch).</w:t>
      </w:r>
    </w:p>
    <w:p w:rsidR="00BB4516" w:rsidRDefault="00BB4516" w:rsidP="00BB4516">
      <w:pPr>
        <w:spacing w:before="120" w:after="280" w:afterAutospacing="1"/>
      </w:pPr>
      <w:r>
        <w:rPr>
          <w:i/>
          <w:iCs/>
        </w:rPr>
        <w:t>- Cột (3) là các chứng khoán hiện CTCK đang nắm giữ, không bao gồm chứng khoán đang về tài khoản.</w:t>
      </w:r>
    </w:p>
    <w:p w:rsidR="00BB4516" w:rsidRDefault="00BB4516" w:rsidP="00BB4516">
      <w:pPr>
        <w:spacing w:before="120" w:after="280" w:afterAutospacing="1"/>
      </w:pPr>
      <w:r>
        <w:rPr>
          <w:i/>
          <w:iCs/>
        </w:rPr>
        <w:t>- Phải loại trừ chứng khoán nắm giữ thuộc các giao dịch kỳ hạn chứng khoán khỏi mục này.</w:t>
      </w:r>
    </w:p>
    <w:p w:rsidR="00BB4516" w:rsidRDefault="00BB4516" w:rsidP="00BB4516">
      <w:pPr>
        <w:spacing w:before="120" w:after="280" w:afterAutospacing="1"/>
      </w:pPr>
      <w:r>
        <w:rPr>
          <w:i/>
          <w:iCs/>
        </w:rPr>
        <w:t xml:space="preserve">- Giá trị tính </w:t>
      </w:r>
      <w:proofErr w:type="gramStart"/>
      <w:r>
        <w:rPr>
          <w:i/>
          <w:iCs/>
        </w:rPr>
        <w:t>theo</w:t>
      </w:r>
      <w:proofErr w:type="gramEnd"/>
      <w:r>
        <w:rPr>
          <w:i/>
          <w:iCs/>
        </w:rPr>
        <w:t xml:space="preserve"> giá mua vào.</w:t>
      </w:r>
    </w:p>
    <w:p w:rsidR="00BB4516" w:rsidRDefault="00BB4516" w:rsidP="00BB4516">
      <w:pPr>
        <w:spacing w:before="120" w:after="280" w:afterAutospacing="1"/>
      </w:pPr>
      <w:r>
        <w:rPr>
          <w:b/>
          <w:bCs/>
        </w:rPr>
        <w:t>Biểu II.11 Tình hình đầu tư, góp vốn vào tổ chức khác</w:t>
      </w:r>
    </w:p>
    <w:p w:rsidR="00BB4516" w:rsidRDefault="00BB4516" w:rsidP="00BB4516">
      <w:pPr>
        <w:spacing w:before="120" w:after="280" w:afterAutospacing="1"/>
        <w:jc w:val="right"/>
      </w:pPr>
      <w:r>
        <w:rPr>
          <w:i/>
          <w:iCs/>
        </w:rPr>
        <w:t>Quý/năm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74"/>
        <w:gridCol w:w="2392"/>
        <w:gridCol w:w="896"/>
        <w:gridCol w:w="860"/>
        <w:gridCol w:w="636"/>
        <w:gridCol w:w="855"/>
        <w:gridCol w:w="750"/>
        <w:gridCol w:w="885"/>
        <w:gridCol w:w="948"/>
        <w:gridCol w:w="632"/>
        <w:gridCol w:w="16"/>
        <w:gridCol w:w="6"/>
      </w:tblGrid>
      <w:tr w:rsidR="00BB4516" w:rsidTr="00971180">
        <w:tc>
          <w:tcPr>
            <w:tcW w:w="255"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282"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Danh mục đầu tư</w:t>
            </w:r>
          </w:p>
        </w:tc>
        <w:tc>
          <w:tcPr>
            <w:tcW w:w="3123" w:type="pct"/>
            <w:gridSpan w:val="7"/>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cuối kỳ</w:t>
            </w:r>
          </w:p>
        </w:tc>
        <w:tc>
          <w:tcPr>
            <w:tcW w:w="340"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Ghi chú</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1282" w:type="pct"/>
            <w:gridSpan w:val="3"/>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Cổ phiếu</w:t>
            </w:r>
          </w:p>
        </w:tc>
        <w:tc>
          <w:tcPr>
            <w:tcW w:w="860" w:type="pct"/>
            <w:gridSpan w:val="2"/>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Vốn góp vào tổ chức/dự án kinh doanh</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Tài sản cố định (triệu đồng)</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Trái phiếu doanh nghiệp (triệu đồng)</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cổ phiếu nắm giữ</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cổ phiếu nắm giữ (triệu đồng)</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Tỷ lệ đầu tư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Giá trị (triệu đồng)</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Tỷ lệ đầu tư (%)</w:t>
            </w:r>
          </w:p>
        </w:tc>
        <w:tc>
          <w:tcPr>
            <w:tcW w:w="0" w:type="auto"/>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top w:val="nil"/>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(10)</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(11)</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 Đầu tư trong nước</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Công ty A</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Dự án B</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 Đầu tư ra nước ngoài</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Công ty A</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Dự án B</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Tổng (I+II)</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8</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Tổng*</w:t>
            </w:r>
          </w:p>
        </w:tc>
        <w:tc>
          <w:tcPr>
            <w:tcW w:w="2141" w:type="pct"/>
            <w:gridSpan w:val="5"/>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9</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III. Tỷ lệ đầu tư vào tài sản cố định</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10</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IV. Tỷ lệ đầu tư vào trái phiếu doanh nghiệp</w:t>
            </w:r>
          </w:p>
        </w:tc>
        <w:tc>
          <w:tcPr>
            <w:tcW w:w="48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6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5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0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255"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11</w:t>
            </w:r>
          </w:p>
        </w:tc>
        <w:tc>
          <w:tcPr>
            <w:tcW w:w="1282"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V. Tỷ lệ đầu tư vào cổ phiếu, phần vốn góp và dự án kinh doanh</w:t>
            </w:r>
          </w:p>
        </w:tc>
        <w:tc>
          <w:tcPr>
            <w:tcW w:w="2141" w:type="pct"/>
            <w:gridSpan w:val="5"/>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x</w:t>
            </w:r>
          </w:p>
        </w:tc>
        <w:tc>
          <w:tcPr>
            <w:tcW w:w="474"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508"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340"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0" w:type="auto"/>
            <w:tcBorders>
              <w:left w:val="nil"/>
              <w:right w:val="nil"/>
            </w:tcBorders>
            <w:shd w:val="clear" w:color="auto" w:fill="auto"/>
            <w:vAlign w:val="center"/>
          </w:tcPr>
          <w:p w:rsidR="00BB4516" w:rsidRDefault="00BB4516" w:rsidP="00971180">
            <w:pPr>
              <w:spacing w:before="120"/>
              <w:jc w:val="center"/>
            </w:pPr>
          </w:p>
        </w:tc>
        <w:tc>
          <w:tcPr>
            <w:tcW w:w="0" w:type="auto"/>
            <w:tcBorders>
              <w:left w:val="nil"/>
              <w:right w:val="nil"/>
            </w:tcBorders>
            <w:shd w:val="clear" w:color="auto" w:fill="auto"/>
            <w:vAlign w:val="center"/>
          </w:tcPr>
          <w:p w:rsidR="00BB4516" w:rsidRDefault="00BB4516" w:rsidP="00971180">
            <w:pPr>
              <w:spacing w:before="120"/>
              <w:jc w:val="center"/>
            </w:pPr>
          </w:p>
        </w:tc>
      </w:tr>
    </w:tbl>
    <w:p w:rsidR="00BB4516" w:rsidRDefault="00BB4516" w:rsidP="00BB4516">
      <w:pPr>
        <w:spacing w:before="120" w:after="280" w:afterAutospacing="1"/>
      </w:pPr>
      <w:r>
        <w:rPr>
          <w:b/>
          <w:bCs/>
          <w:i/>
          <w:iCs/>
        </w:rPr>
        <w:t>Ghi chú:</w:t>
      </w:r>
    </w:p>
    <w:p w:rsidR="00BB4516" w:rsidRDefault="00BB4516" w:rsidP="00BB4516">
      <w:pPr>
        <w:spacing w:before="120" w:after="280" w:afterAutospacing="1"/>
      </w:pPr>
      <w:r>
        <w:rPr>
          <w:i/>
          <w:iCs/>
        </w:rPr>
        <w:t>Tổng*= Tổng giá trị cổ phiếu niêm yết (tại biểu II.10</w:t>
      </w:r>
      <w:proofErr w:type="gramStart"/>
      <w:r>
        <w:rPr>
          <w:i/>
          <w:iCs/>
        </w:rPr>
        <w:t>)+</w:t>
      </w:r>
      <w:proofErr w:type="gramEnd"/>
      <w:r>
        <w:rPr>
          <w:i/>
          <w:iCs/>
        </w:rPr>
        <w:t xml:space="preserve"> tổng giá trị cột (4) + Tổng Giá trị cột (7)</w:t>
      </w:r>
    </w:p>
    <w:p w:rsidR="00BB4516" w:rsidRDefault="00BB4516" w:rsidP="00BB4516">
      <w:pPr>
        <w:spacing w:before="120" w:after="280" w:afterAutospacing="1"/>
      </w:pPr>
      <w:r>
        <w:rPr>
          <w:i/>
          <w:iCs/>
        </w:rPr>
        <w:t>Tỷ lệ đầu tư vào cổ phiếu, phần vốn góp và dự án kinh doanh = Tổng*/Vốn chủ sở hữu công ty chứng khoán</w:t>
      </w:r>
    </w:p>
    <w:p w:rsidR="00BB4516" w:rsidRDefault="00BB4516" w:rsidP="00BB4516">
      <w:pPr>
        <w:spacing w:before="120" w:after="280" w:afterAutospacing="1"/>
      </w:pPr>
      <w:r>
        <w:rPr>
          <w:i/>
          <w:iCs/>
        </w:rPr>
        <w:t>Tỷ lệ đầu tư tài sản cố định = Tổng giá trị còn lại của tài sản cố định/Tổng tài sản công ty chứng khoán</w:t>
      </w:r>
    </w:p>
    <w:p w:rsidR="00BB4516" w:rsidRDefault="00BB4516" w:rsidP="00BB4516">
      <w:pPr>
        <w:spacing w:before="120" w:after="280" w:afterAutospacing="1"/>
      </w:pPr>
      <w:r>
        <w:rPr>
          <w:i/>
          <w:iCs/>
        </w:rPr>
        <w:t>Tỷ lệ đầu tư vào trái phiếu doanh nghiệp = Tổng giá trị trái phiếu doanh nghiệp/Vốn chủ sở hữu công ty chứng khoán</w:t>
      </w:r>
    </w:p>
    <w:p w:rsidR="00BB4516" w:rsidRDefault="00BB4516" w:rsidP="00BB4516">
      <w:pPr>
        <w:spacing w:before="120" w:after="280" w:afterAutospacing="1"/>
      </w:pPr>
      <w:r>
        <w:rPr>
          <w:i/>
          <w:iCs/>
        </w:rPr>
        <w:t>Tỷ lệ đầu tư ở cột (5</w:t>
      </w:r>
      <w:proofErr w:type="gramStart"/>
      <w:r>
        <w:rPr>
          <w:i/>
          <w:iCs/>
        </w:rPr>
        <w:t>)=</w:t>
      </w:r>
      <w:proofErr w:type="gramEnd"/>
      <w:r>
        <w:rPr>
          <w:i/>
          <w:iCs/>
        </w:rPr>
        <w:t xml:space="preserve"> Số lượng cổ phiếu chưa niêm yết của một tổ chức công ty sở hữu/số lượng cổ phiếu đang lưu hành của một tổ chức</w:t>
      </w:r>
    </w:p>
    <w:p w:rsidR="00BB4516" w:rsidRDefault="00BB4516" w:rsidP="00BB4516">
      <w:pPr>
        <w:spacing w:before="120" w:after="280" w:afterAutospacing="1"/>
      </w:pPr>
      <w:r>
        <w:rPr>
          <w:i/>
          <w:iCs/>
        </w:rPr>
        <w:t>Tỷ lệ đầu tư ở cột (8) = Giá trị vốn góp/Vốn chủ sở hữu công ty chứng khoán</w:t>
      </w:r>
    </w:p>
    <w:p w:rsidR="00BB4516" w:rsidRDefault="00BB4516" w:rsidP="00BB4516">
      <w:pPr>
        <w:spacing w:before="120" w:after="280" w:afterAutospacing="1"/>
      </w:pPr>
      <w:r>
        <w:rPr>
          <w:b/>
          <w:bCs/>
        </w:rPr>
        <w:t>Biểu II.12 Hoạt động bảo lãnh phát hành chứng khoán</w:t>
      </w:r>
    </w:p>
    <w:p w:rsidR="00BB4516" w:rsidRDefault="00BB4516" w:rsidP="00BB4516">
      <w:pPr>
        <w:spacing w:before="120" w:after="280" w:afterAutospacing="1"/>
        <w:jc w:val="right"/>
      </w:pPr>
      <w:r>
        <w:rPr>
          <w:i/>
          <w:iCs/>
        </w:rPr>
        <w:t>6 tháng/năm</w:t>
      </w:r>
    </w:p>
    <w:p w:rsidR="00BB4516" w:rsidRDefault="00BB4516" w:rsidP="00BB4516">
      <w:pPr>
        <w:spacing w:before="120" w:after="280" w:afterAutospacing="1"/>
        <w:jc w:val="right"/>
      </w:pPr>
      <w:r>
        <w:rPr>
          <w:i/>
          <w:iCs/>
        </w:rPr>
        <w:t>Đơn vị: triệu đồng</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79"/>
        <w:gridCol w:w="1291"/>
        <w:gridCol w:w="1194"/>
        <w:gridCol w:w="1377"/>
        <w:gridCol w:w="1545"/>
        <w:gridCol w:w="1225"/>
        <w:gridCol w:w="2029"/>
      </w:tblGrid>
      <w:tr w:rsidR="00BB4516" w:rsidTr="00971180">
        <w:tc>
          <w:tcPr>
            <w:tcW w:w="364" w:type="pct"/>
            <w:vMerge w:val="restar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691"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Tên tổ chức phát hành</w:t>
            </w:r>
          </w:p>
        </w:tc>
        <w:tc>
          <w:tcPr>
            <w:tcW w:w="1376" w:type="pct"/>
            <w:gridSpan w:val="2"/>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chứng khoán bảo lãnh</w:t>
            </w:r>
          </w:p>
        </w:tc>
        <w:tc>
          <w:tcPr>
            <w:tcW w:w="827" w:type="pct"/>
            <w:vMerge w:val="restar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Hình thức bảo lãnh</w:t>
            </w:r>
          </w:p>
        </w:tc>
        <w:tc>
          <w:tcPr>
            <w:tcW w:w="656"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Tổng giá trị bảo lãnh</w:t>
            </w:r>
          </w:p>
        </w:tc>
        <w:tc>
          <w:tcPr>
            <w:tcW w:w="1087" w:type="pct"/>
            <w:tcBorders>
              <w:top w:val="single" w:sz="8" w:space="0" w:color="auto"/>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Hiệu số giữa tài sản ngắn hạn và nợ ngắn hạn</w:t>
            </w:r>
          </w:p>
        </w:tc>
      </w:tr>
      <w:tr w:rsidR="00BB4516" w:rsidTr="00971180">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63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Cổ phiếu</w:t>
            </w:r>
          </w:p>
        </w:tc>
        <w:tc>
          <w:tcPr>
            <w:tcW w:w="7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Trái phiếu</w:t>
            </w: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c>
          <w:tcPr>
            <w:tcW w:w="0" w:type="auto"/>
            <w:tcBorders>
              <w:top w:val="single" w:sz="8" w:space="0" w:color="auto"/>
              <w:left w:val="nil"/>
              <w:bottom w:val="single" w:sz="8" w:space="0" w:color="auto"/>
              <w:right w:val="single" w:sz="8" w:space="0" w:color="auto"/>
              <w:tl2br w:val="nil"/>
              <w:tr2bl w:val="nil"/>
            </w:tcBorders>
            <w:shd w:val="clear" w:color="auto" w:fill="auto"/>
            <w:vAlign w:val="center"/>
          </w:tcPr>
          <w:p w:rsidR="00BB4516" w:rsidRDefault="00BB4516" w:rsidP="00971180">
            <w:pPr>
              <w:spacing w:before="120"/>
              <w:jc w:val="center"/>
            </w:pPr>
          </w:p>
        </w:tc>
      </w:tr>
      <w:tr w:rsidR="00BB4516" w:rsidTr="00971180">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63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7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(5)</w:t>
            </w:r>
          </w:p>
        </w:tc>
        <w:tc>
          <w:tcPr>
            <w:tcW w:w="6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(6)</w:t>
            </w:r>
          </w:p>
        </w:tc>
        <w:tc>
          <w:tcPr>
            <w:tcW w:w="10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(7)</w:t>
            </w:r>
          </w:p>
        </w:tc>
      </w:tr>
      <w:tr w:rsidR="00BB4516" w:rsidTr="00971180">
        <w:tblPrEx>
          <w:tblBorders>
            <w:top w:val="none" w:sz="0" w:space="0" w:color="auto"/>
            <w:bottom w:val="none" w:sz="0" w:space="0" w:color="auto"/>
            <w:insideH w:val="none" w:sz="0" w:space="0" w:color="auto"/>
            <w:insideV w:val="none" w:sz="0" w:space="0" w:color="auto"/>
          </w:tblBorders>
        </w:tblPrEx>
        <w:tc>
          <w:tcPr>
            <w:tcW w:w="364" w:type="pct"/>
            <w:tcBorders>
              <w:top w:val="nil"/>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691"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w:t>
            </w:r>
          </w:p>
        </w:tc>
        <w:tc>
          <w:tcPr>
            <w:tcW w:w="639"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73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82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656"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087" w:type="pct"/>
            <w:tcBorders>
              <w:top w:val="nil"/>
              <w:left w:val="nil"/>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b/>
          <w:bCs/>
          <w:i/>
          <w:iCs/>
        </w:rPr>
        <w:t>Ghi chú:</w:t>
      </w:r>
      <w:r>
        <w:rPr>
          <w:i/>
          <w:iCs/>
        </w:rPr>
        <w:t xml:space="preserve"> Số liệu lấy </w:t>
      </w:r>
      <w:proofErr w:type="gramStart"/>
      <w:r>
        <w:rPr>
          <w:i/>
          <w:iCs/>
        </w:rPr>
        <w:t>theo</w:t>
      </w:r>
      <w:proofErr w:type="gramEnd"/>
      <w:r>
        <w:rPr>
          <w:i/>
          <w:iCs/>
        </w:rPr>
        <w:t xml:space="preserve"> báo cáo quý gần nhất.</w:t>
      </w:r>
    </w:p>
    <w:p w:rsidR="00BB4516" w:rsidRDefault="00BB4516" w:rsidP="00BB4516">
      <w:pPr>
        <w:spacing w:before="120" w:after="280" w:afterAutospacing="1"/>
      </w:pPr>
      <w:r>
        <w:rPr>
          <w:i/>
          <w:iCs/>
        </w:rPr>
        <w:t xml:space="preserve">Cột (6), (7): Nhập </w:t>
      </w:r>
      <w:proofErr w:type="gramStart"/>
      <w:r>
        <w:rPr>
          <w:i/>
          <w:iCs/>
        </w:rPr>
        <w:t>theo</w:t>
      </w:r>
      <w:proofErr w:type="gramEnd"/>
      <w:r>
        <w:rPr>
          <w:i/>
          <w:iCs/>
        </w:rPr>
        <w:t xml:space="preserve"> định dạng số “Number”.</w:t>
      </w:r>
    </w:p>
    <w:p w:rsidR="00BB4516" w:rsidRDefault="00BB4516" w:rsidP="00BB4516">
      <w:pPr>
        <w:spacing w:before="120" w:after="280" w:afterAutospacing="1"/>
      </w:pPr>
      <w:r>
        <w:rPr>
          <w:b/>
          <w:bCs/>
        </w:rPr>
        <w:t>Biểu II.13 Các hoạt động tư vấn và cung cấp dịch vụ</w:t>
      </w:r>
    </w:p>
    <w:p w:rsidR="00BB4516" w:rsidRDefault="00BB4516" w:rsidP="00BB4516">
      <w:pPr>
        <w:spacing w:before="120" w:after="280" w:afterAutospacing="1"/>
        <w:jc w:val="right"/>
      </w:pPr>
      <w:r>
        <w:rPr>
          <w:i/>
          <w:iCs/>
        </w:rPr>
        <w:t>6 tháng/năm</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603"/>
        <w:gridCol w:w="3628"/>
        <w:gridCol w:w="2965"/>
        <w:gridCol w:w="2144"/>
      </w:tblGrid>
      <w:tr w:rsidR="00BB4516" w:rsidTr="00971180">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TT</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Loại hoạt động</w:t>
            </w:r>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lượng hợp đồng</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Số hợp lượng đồng tăng/giảm trong kỳ</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(1)</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(2)</w:t>
            </w:r>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(3)</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(4)</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 Tư vấn đầu tư chứng khoán</w:t>
            </w:r>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 Tư vấn tài chính</w:t>
            </w:r>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xml:space="preserve">1. Tư </w:t>
            </w:r>
            <w:proofErr w:type="gramStart"/>
            <w:r>
              <w:t>vấn ..</w:t>
            </w:r>
            <w:proofErr w:type="gramEnd"/>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xml:space="preserve">2. Tư </w:t>
            </w:r>
            <w:proofErr w:type="gramStart"/>
            <w:r>
              <w:t>vấn ..</w:t>
            </w:r>
            <w:proofErr w:type="gramEnd"/>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III. Dịch vụ khác:</w:t>
            </w:r>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proofErr w:type="gramStart"/>
            <w:r>
              <w:t>1. …..</w:t>
            </w:r>
            <w:proofErr w:type="gramEnd"/>
          </w:p>
        </w:tc>
        <w:tc>
          <w:tcPr>
            <w:tcW w:w="1587"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r w:rsidR="00BB4516" w:rsidTr="00971180">
        <w:tblPrEx>
          <w:tblBorders>
            <w:top w:val="none" w:sz="0" w:space="0" w:color="auto"/>
            <w:bottom w:val="none" w:sz="0" w:space="0" w:color="auto"/>
            <w:insideH w:val="none" w:sz="0" w:space="0" w:color="auto"/>
            <w:insideV w:val="none" w:sz="0" w:space="0" w:color="auto"/>
          </w:tblBorders>
        </w:tblPrEx>
        <w:tc>
          <w:tcPr>
            <w:tcW w:w="323"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jc w:val="center"/>
            </w:pPr>
            <w:r>
              <w:t> </w:t>
            </w:r>
          </w:p>
        </w:tc>
        <w:tc>
          <w:tcPr>
            <w:tcW w:w="194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proofErr w:type="gramStart"/>
            <w:r>
              <w:t>2. …..</w:t>
            </w:r>
            <w:proofErr w:type="gramEnd"/>
          </w:p>
        </w:tc>
        <w:tc>
          <w:tcPr>
            <w:tcW w:w="1587"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c>
          <w:tcPr>
            <w:tcW w:w="114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rsidR="00BB4516" w:rsidRDefault="00BB4516" w:rsidP="00971180">
            <w:pPr>
              <w:spacing w:before="120"/>
            </w:pPr>
            <w:r>
              <w:t> </w:t>
            </w:r>
          </w:p>
        </w:tc>
      </w:tr>
    </w:tbl>
    <w:p w:rsidR="00BB4516" w:rsidRDefault="00BB4516" w:rsidP="00BB4516">
      <w:pPr>
        <w:spacing w:before="120" w:after="280" w:afterAutospacing="1"/>
      </w:pPr>
      <w:r>
        <w:rPr>
          <w:i/>
          <w:iCs/>
        </w:rPr>
        <w:t xml:space="preserve">Cột (3), (4): Nhập </w:t>
      </w:r>
      <w:proofErr w:type="gramStart"/>
      <w:r>
        <w:rPr>
          <w:i/>
          <w:iCs/>
        </w:rPr>
        <w:t>theo</w:t>
      </w:r>
      <w:proofErr w:type="gramEnd"/>
      <w:r>
        <w:rPr>
          <w:i/>
          <w:iCs/>
        </w:rPr>
        <w:t xml:space="preserve"> định dạng số (“Number”). Trường hợp số âm thì để trong ngoặc đơn ( ).</w:t>
      </w:r>
    </w:p>
    <w:p w:rsidR="00BB4516" w:rsidRDefault="00BB4516" w:rsidP="00BB4516">
      <w:pPr>
        <w:spacing w:before="120" w:after="280" w:afterAutospacing="1"/>
      </w:pPr>
      <w:r>
        <w:rPr>
          <w:b/>
          <w:bCs/>
          <w:i/>
          <w:iCs/>
        </w:rPr>
        <w:t xml:space="preserve">Ghi chú </w:t>
      </w:r>
      <w:proofErr w:type="gramStart"/>
      <w:r>
        <w:rPr>
          <w:b/>
          <w:bCs/>
          <w:i/>
          <w:iCs/>
        </w:rPr>
        <w:t>chung</w:t>
      </w:r>
      <w:proofErr w:type="gramEnd"/>
      <w:r>
        <w:rPr>
          <w:b/>
          <w:bCs/>
          <w:i/>
          <w:iCs/>
        </w:rPr>
        <w:t>:</w:t>
      </w:r>
    </w:p>
    <w:p w:rsidR="00BB4516" w:rsidRDefault="00BB4516" w:rsidP="00BB4516">
      <w:pPr>
        <w:spacing w:before="120" w:after="280" w:afterAutospacing="1"/>
      </w:pPr>
      <w:r>
        <w:rPr>
          <w:i/>
          <w:iCs/>
        </w:rPr>
        <w:t>- Loại file: excel</w:t>
      </w:r>
    </w:p>
    <w:p w:rsidR="00BB4516" w:rsidRDefault="00BB4516" w:rsidP="00BB4516">
      <w:pPr>
        <w:spacing w:before="120" w:after="280" w:afterAutospacing="1"/>
      </w:pPr>
      <w:r>
        <w:rPr>
          <w:i/>
          <w:iCs/>
        </w:rPr>
        <w:t>- Font: Times New Roman, cỡ chữ 12</w:t>
      </w:r>
    </w:p>
    <w:p w:rsidR="00BB4516" w:rsidRDefault="00BB4516" w:rsidP="00BB4516">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21"/>
        <w:gridCol w:w="3132"/>
        <w:gridCol w:w="3607"/>
      </w:tblGrid>
      <w:tr w:rsidR="00BB4516" w:rsidTr="00971180">
        <w:tc>
          <w:tcPr>
            <w:tcW w:w="1400" w:type="pct"/>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center"/>
            </w:pPr>
            <w:r>
              <w:rPr>
                <w:b/>
                <w:bCs/>
              </w:rPr>
              <w:t>NGƯỜI LẬP</w:t>
            </w:r>
            <w:r>
              <w:rPr>
                <w:b/>
                <w:bCs/>
              </w:rPr>
              <w:br/>
            </w:r>
            <w:r>
              <w:rPr>
                <w:i/>
                <w:iCs/>
              </w:rPr>
              <w:t>(Ký, ghi rõ họ tên)</w:t>
            </w:r>
          </w:p>
        </w:tc>
        <w:tc>
          <w:tcPr>
            <w:tcW w:w="1673" w:type="pct"/>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center"/>
            </w:pPr>
            <w:r>
              <w:rPr>
                <w:b/>
                <w:bCs/>
              </w:rPr>
              <w:t>PHỤ TRÁCH BỘ PHẬN KIỂM SOÁT NỘI BỘ</w:t>
            </w:r>
            <w:r>
              <w:rPr>
                <w:b/>
                <w:bCs/>
              </w:rPr>
              <w:br/>
            </w:r>
            <w:r>
              <w:rPr>
                <w:i/>
                <w:iCs/>
              </w:rPr>
              <w:t>(Ký, ghi rõ họ tên)</w:t>
            </w:r>
          </w:p>
        </w:tc>
        <w:tc>
          <w:tcPr>
            <w:tcW w:w="1927" w:type="pct"/>
            <w:tcBorders>
              <w:top w:val="nil"/>
              <w:left w:val="nil"/>
              <w:bottom w:val="nil"/>
              <w:right w:val="nil"/>
              <w:tl2br w:val="nil"/>
              <w:tr2bl w:val="nil"/>
            </w:tcBorders>
            <w:shd w:val="clear" w:color="auto" w:fill="auto"/>
            <w:tcMar>
              <w:top w:w="0" w:type="dxa"/>
              <w:left w:w="108" w:type="dxa"/>
              <w:bottom w:w="0" w:type="dxa"/>
              <w:right w:w="108" w:type="dxa"/>
            </w:tcMar>
          </w:tcPr>
          <w:p w:rsidR="00BB4516" w:rsidRDefault="00BB4516" w:rsidP="00971180">
            <w:pPr>
              <w:spacing w:before="120"/>
              <w:jc w:val="center"/>
            </w:pPr>
            <w:r>
              <w:rPr>
                <w:b/>
                <w:bCs/>
              </w:rPr>
              <w:t>(TỔNG) GIÁM ĐỐC</w:t>
            </w:r>
            <w:r>
              <w:rPr>
                <w:b/>
                <w:bCs/>
              </w:rPr>
              <w:br/>
            </w:r>
            <w:r>
              <w:rPr>
                <w:i/>
                <w:iCs/>
              </w:rPr>
              <w:t>(Ký, ghi rõ họ tên, đóng dấu)</w:t>
            </w:r>
          </w:p>
        </w:tc>
      </w:tr>
    </w:tbl>
    <w:p w:rsidR="00971180" w:rsidRDefault="00971180"/>
    <w:sectPr w:rsidR="00971180" w:rsidSect="00BB4516">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16"/>
    <w:rsid w:val="00032401"/>
    <w:rsid w:val="00133912"/>
    <w:rsid w:val="00154548"/>
    <w:rsid w:val="0017746D"/>
    <w:rsid w:val="00264066"/>
    <w:rsid w:val="002F110B"/>
    <w:rsid w:val="00431EB2"/>
    <w:rsid w:val="004C3652"/>
    <w:rsid w:val="004C5D5D"/>
    <w:rsid w:val="00501860"/>
    <w:rsid w:val="00662784"/>
    <w:rsid w:val="006743D1"/>
    <w:rsid w:val="00777F77"/>
    <w:rsid w:val="007D59CD"/>
    <w:rsid w:val="00881BCD"/>
    <w:rsid w:val="008E2056"/>
    <w:rsid w:val="008E613C"/>
    <w:rsid w:val="00971180"/>
    <w:rsid w:val="00A52A7D"/>
    <w:rsid w:val="00AE6845"/>
    <w:rsid w:val="00B844B2"/>
    <w:rsid w:val="00B969B6"/>
    <w:rsid w:val="00BB4516"/>
    <w:rsid w:val="00D3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A25803-BC19-4239-9D9E-6E7DA7641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51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B451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4516"/>
    <w:rPr>
      <w:rFonts w:ascii="Arial" w:eastAsia="Times New Roman" w:hAnsi="Arial" w:cs="Arial"/>
      <w:b/>
      <w:bCs/>
      <w:kern w:val="32"/>
      <w:sz w:val="32"/>
      <w:szCs w:val="32"/>
    </w:rPr>
  </w:style>
  <w:style w:type="paragraph" w:styleId="BalloonText">
    <w:name w:val="Balloon Text"/>
    <w:basedOn w:val="Normal"/>
    <w:link w:val="BalloonTextChar"/>
    <w:uiPriority w:val="99"/>
    <w:semiHidden/>
    <w:unhideWhenUsed/>
    <w:rsid w:val="00BB45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51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811">
      <w:bodyDiv w:val="1"/>
      <w:marLeft w:val="0"/>
      <w:marRight w:val="0"/>
      <w:marTop w:val="0"/>
      <w:marBottom w:val="0"/>
      <w:divBdr>
        <w:top w:val="none" w:sz="0" w:space="0" w:color="auto"/>
        <w:left w:val="none" w:sz="0" w:space="0" w:color="auto"/>
        <w:bottom w:val="none" w:sz="0" w:space="0" w:color="auto"/>
        <w:right w:val="none" w:sz="0" w:space="0" w:color="auto"/>
      </w:divBdr>
    </w:div>
    <w:div w:id="31662428">
      <w:bodyDiv w:val="1"/>
      <w:marLeft w:val="0"/>
      <w:marRight w:val="0"/>
      <w:marTop w:val="0"/>
      <w:marBottom w:val="0"/>
      <w:divBdr>
        <w:top w:val="none" w:sz="0" w:space="0" w:color="auto"/>
        <w:left w:val="none" w:sz="0" w:space="0" w:color="auto"/>
        <w:bottom w:val="none" w:sz="0" w:space="0" w:color="auto"/>
        <w:right w:val="none" w:sz="0" w:space="0" w:color="auto"/>
      </w:divBdr>
    </w:div>
    <w:div w:id="102962388">
      <w:bodyDiv w:val="1"/>
      <w:marLeft w:val="0"/>
      <w:marRight w:val="0"/>
      <w:marTop w:val="0"/>
      <w:marBottom w:val="0"/>
      <w:divBdr>
        <w:top w:val="none" w:sz="0" w:space="0" w:color="auto"/>
        <w:left w:val="none" w:sz="0" w:space="0" w:color="auto"/>
        <w:bottom w:val="none" w:sz="0" w:space="0" w:color="auto"/>
        <w:right w:val="none" w:sz="0" w:space="0" w:color="auto"/>
      </w:divBdr>
    </w:div>
    <w:div w:id="120467324">
      <w:bodyDiv w:val="1"/>
      <w:marLeft w:val="0"/>
      <w:marRight w:val="0"/>
      <w:marTop w:val="0"/>
      <w:marBottom w:val="0"/>
      <w:divBdr>
        <w:top w:val="none" w:sz="0" w:space="0" w:color="auto"/>
        <w:left w:val="none" w:sz="0" w:space="0" w:color="auto"/>
        <w:bottom w:val="none" w:sz="0" w:space="0" w:color="auto"/>
        <w:right w:val="none" w:sz="0" w:space="0" w:color="auto"/>
      </w:divBdr>
    </w:div>
    <w:div w:id="143553105">
      <w:bodyDiv w:val="1"/>
      <w:marLeft w:val="0"/>
      <w:marRight w:val="0"/>
      <w:marTop w:val="0"/>
      <w:marBottom w:val="0"/>
      <w:divBdr>
        <w:top w:val="none" w:sz="0" w:space="0" w:color="auto"/>
        <w:left w:val="none" w:sz="0" w:space="0" w:color="auto"/>
        <w:bottom w:val="none" w:sz="0" w:space="0" w:color="auto"/>
        <w:right w:val="none" w:sz="0" w:space="0" w:color="auto"/>
      </w:divBdr>
    </w:div>
    <w:div w:id="186915662">
      <w:bodyDiv w:val="1"/>
      <w:marLeft w:val="0"/>
      <w:marRight w:val="0"/>
      <w:marTop w:val="0"/>
      <w:marBottom w:val="0"/>
      <w:divBdr>
        <w:top w:val="none" w:sz="0" w:space="0" w:color="auto"/>
        <w:left w:val="none" w:sz="0" w:space="0" w:color="auto"/>
        <w:bottom w:val="none" w:sz="0" w:space="0" w:color="auto"/>
        <w:right w:val="none" w:sz="0" w:space="0" w:color="auto"/>
      </w:divBdr>
    </w:div>
    <w:div w:id="207840437">
      <w:bodyDiv w:val="1"/>
      <w:marLeft w:val="0"/>
      <w:marRight w:val="0"/>
      <w:marTop w:val="0"/>
      <w:marBottom w:val="0"/>
      <w:divBdr>
        <w:top w:val="none" w:sz="0" w:space="0" w:color="auto"/>
        <w:left w:val="none" w:sz="0" w:space="0" w:color="auto"/>
        <w:bottom w:val="none" w:sz="0" w:space="0" w:color="auto"/>
        <w:right w:val="none" w:sz="0" w:space="0" w:color="auto"/>
      </w:divBdr>
    </w:div>
    <w:div w:id="245922417">
      <w:bodyDiv w:val="1"/>
      <w:marLeft w:val="0"/>
      <w:marRight w:val="0"/>
      <w:marTop w:val="0"/>
      <w:marBottom w:val="0"/>
      <w:divBdr>
        <w:top w:val="none" w:sz="0" w:space="0" w:color="auto"/>
        <w:left w:val="none" w:sz="0" w:space="0" w:color="auto"/>
        <w:bottom w:val="none" w:sz="0" w:space="0" w:color="auto"/>
        <w:right w:val="none" w:sz="0" w:space="0" w:color="auto"/>
      </w:divBdr>
    </w:div>
    <w:div w:id="297147090">
      <w:bodyDiv w:val="1"/>
      <w:marLeft w:val="0"/>
      <w:marRight w:val="0"/>
      <w:marTop w:val="0"/>
      <w:marBottom w:val="0"/>
      <w:divBdr>
        <w:top w:val="none" w:sz="0" w:space="0" w:color="auto"/>
        <w:left w:val="none" w:sz="0" w:space="0" w:color="auto"/>
        <w:bottom w:val="none" w:sz="0" w:space="0" w:color="auto"/>
        <w:right w:val="none" w:sz="0" w:space="0" w:color="auto"/>
      </w:divBdr>
    </w:div>
    <w:div w:id="300311364">
      <w:bodyDiv w:val="1"/>
      <w:marLeft w:val="0"/>
      <w:marRight w:val="0"/>
      <w:marTop w:val="0"/>
      <w:marBottom w:val="0"/>
      <w:divBdr>
        <w:top w:val="none" w:sz="0" w:space="0" w:color="auto"/>
        <w:left w:val="none" w:sz="0" w:space="0" w:color="auto"/>
        <w:bottom w:val="none" w:sz="0" w:space="0" w:color="auto"/>
        <w:right w:val="none" w:sz="0" w:space="0" w:color="auto"/>
      </w:divBdr>
    </w:div>
    <w:div w:id="350104379">
      <w:bodyDiv w:val="1"/>
      <w:marLeft w:val="0"/>
      <w:marRight w:val="0"/>
      <w:marTop w:val="0"/>
      <w:marBottom w:val="0"/>
      <w:divBdr>
        <w:top w:val="none" w:sz="0" w:space="0" w:color="auto"/>
        <w:left w:val="none" w:sz="0" w:space="0" w:color="auto"/>
        <w:bottom w:val="none" w:sz="0" w:space="0" w:color="auto"/>
        <w:right w:val="none" w:sz="0" w:space="0" w:color="auto"/>
      </w:divBdr>
    </w:div>
    <w:div w:id="420415500">
      <w:bodyDiv w:val="1"/>
      <w:marLeft w:val="0"/>
      <w:marRight w:val="0"/>
      <w:marTop w:val="0"/>
      <w:marBottom w:val="0"/>
      <w:divBdr>
        <w:top w:val="none" w:sz="0" w:space="0" w:color="auto"/>
        <w:left w:val="none" w:sz="0" w:space="0" w:color="auto"/>
        <w:bottom w:val="none" w:sz="0" w:space="0" w:color="auto"/>
        <w:right w:val="none" w:sz="0" w:space="0" w:color="auto"/>
      </w:divBdr>
    </w:div>
    <w:div w:id="422073545">
      <w:bodyDiv w:val="1"/>
      <w:marLeft w:val="0"/>
      <w:marRight w:val="0"/>
      <w:marTop w:val="0"/>
      <w:marBottom w:val="0"/>
      <w:divBdr>
        <w:top w:val="none" w:sz="0" w:space="0" w:color="auto"/>
        <w:left w:val="none" w:sz="0" w:space="0" w:color="auto"/>
        <w:bottom w:val="none" w:sz="0" w:space="0" w:color="auto"/>
        <w:right w:val="none" w:sz="0" w:space="0" w:color="auto"/>
      </w:divBdr>
    </w:div>
    <w:div w:id="439767176">
      <w:bodyDiv w:val="1"/>
      <w:marLeft w:val="0"/>
      <w:marRight w:val="0"/>
      <w:marTop w:val="0"/>
      <w:marBottom w:val="0"/>
      <w:divBdr>
        <w:top w:val="none" w:sz="0" w:space="0" w:color="auto"/>
        <w:left w:val="none" w:sz="0" w:space="0" w:color="auto"/>
        <w:bottom w:val="none" w:sz="0" w:space="0" w:color="auto"/>
        <w:right w:val="none" w:sz="0" w:space="0" w:color="auto"/>
      </w:divBdr>
    </w:div>
    <w:div w:id="502009422">
      <w:bodyDiv w:val="1"/>
      <w:marLeft w:val="0"/>
      <w:marRight w:val="0"/>
      <w:marTop w:val="0"/>
      <w:marBottom w:val="0"/>
      <w:divBdr>
        <w:top w:val="none" w:sz="0" w:space="0" w:color="auto"/>
        <w:left w:val="none" w:sz="0" w:space="0" w:color="auto"/>
        <w:bottom w:val="none" w:sz="0" w:space="0" w:color="auto"/>
        <w:right w:val="none" w:sz="0" w:space="0" w:color="auto"/>
      </w:divBdr>
    </w:div>
    <w:div w:id="558790492">
      <w:bodyDiv w:val="1"/>
      <w:marLeft w:val="0"/>
      <w:marRight w:val="0"/>
      <w:marTop w:val="0"/>
      <w:marBottom w:val="0"/>
      <w:divBdr>
        <w:top w:val="none" w:sz="0" w:space="0" w:color="auto"/>
        <w:left w:val="none" w:sz="0" w:space="0" w:color="auto"/>
        <w:bottom w:val="none" w:sz="0" w:space="0" w:color="auto"/>
        <w:right w:val="none" w:sz="0" w:space="0" w:color="auto"/>
      </w:divBdr>
    </w:div>
    <w:div w:id="653024386">
      <w:bodyDiv w:val="1"/>
      <w:marLeft w:val="0"/>
      <w:marRight w:val="0"/>
      <w:marTop w:val="0"/>
      <w:marBottom w:val="0"/>
      <w:divBdr>
        <w:top w:val="none" w:sz="0" w:space="0" w:color="auto"/>
        <w:left w:val="none" w:sz="0" w:space="0" w:color="auto"/>
        <w:bottom w:val="none" w:sz="0" w:space="0" w:color="auto"/>
        <w:right w:val="none" w:sz="0" w:space="0" w:color="auto"/>
      </w:divBdr>
    </w:div>
    <w:div w:id="730541020">
      <w:bodyDiv w:val="1"/>
      <w:marLeft w:val="0"/>
      <w:marRight w:val="0"/>
      <w:marTop w:val="0"/>
      <w:marBottom w:val="0"/>
      <w:divBdr>
        <w:top w:val="none" w:sz="0" w:space="0" w:color="auto"/>
        <w:left w:val="none" w:sz="0" w:space="0" w:color="auto"/>
        <w:bottom w:val="none" w:sz="0" w:space="0" w:color="auto"/>
        <w:right w:val="none" w:sz="0" w:space="0" w:color="auto"/>
      </w:divBdr>
    </w:div>
    <w:div w:id="782772224">
      <w:bodyDiv w:val="1"/>
      <w:marLeft w:val="0"/>
      <w:marRight w:val="0"/>
      <w:marTop w:val="0"/>
      <w:marBottom w:val="0"/>
      <w:divBdr>
        <w:top w:val="none" w:sz="0" w:space="0" w:color="auto"/>
        <w:left w:val="none" w:sz="0" w:space="0" w:color="auto"/>
        <w:bottom w:val="none" w:sz="0" w:space="0" w:color="auto"/>
        <w:right w:val="none" w:sz="0" w:space="0" w:color="auto"/>
      </w:divBdr>
    </w:div>
    <w:div w:id="901409039">
      <w:bodyDiv w:val="1"/>
      <w:marLeft w:val="0"/>
      <w:marRight w:val="0"/>
      <w:marTop w:val="0"/>
      <w:marBottom w:val="0"/>
      <w:divBdr>
        <w:top w:val="none" w:sz="0" w:space="0" w:color="auto"/>
        <w:left w:val="none" w:sz="0" w:space="0" w:color="auto"/>
        <w:bottom w:val="none" w:sz="0" w:space="0" w:color="auto"/>
        <w:right w:val="none" w:sz="0" w:space="0" w:color="auto"/>
      </w:divBdr>
    </w:div>
    <w:div w:id="947271616">
      <w:bodyDiv w:val="1"/>
      <w:marLeft w:val="0"/>
      <w:marRight w:val="0"/>
      <w:marTop w:val="0"/>
      <w:marBottom w:val="0"/>
      <w:divBdr>
        <w:top w:val="none" w:sz="0" w:space="0" w:color="auto"/>
        <w:left w:val="none" w:sz="0" w:space="0" w:color="auto"/>
        <w:bottom w:val="none" w:sz="0" w:space="0" w:color="auto"/>
        <w:right w:val="none" w:sz="0" w:space="0" w:color="auto"/>
      </w:divBdr>
    </w:div>
    <w:div w:id="953974773">
      <w:bodyDiv w:val="1"/>
      <w:marLeft w:val="0"/>
      <w:marRight w:val="0"/>
      <w:marTop w:val="0"/>
      <w:marBottom w:val="0"/>
      <w:divBdr>
        <w:top w:val="none" w:sz="0" w:space="0" w:color="auto"/>
        <w:left w:val="none" w:sz="0" w:space="0" w:color="auto"/>
        <w:bottom w:val="none" w:sz="0" w:space="0" w:color="auto"/>
        <w:right w:val="none" w:sz="0" w:space="0" w:color="auto"/>
      </w:divBdr>
    </w:div>
    <w:div w:id="962424830">
      <w:bodyDiv w:val="1"/>
      <w:marLeft w:val="0"/>
      <w:marRight w:val="0"/>
      <w:marTop w:val="0"/>
      <w:marBottom w:val="0"/>
      <w:divBdr>
        <w:top w:val="none" w:sz="0" w:space="0" w:color="auto"/>
        <w:left w:val="none" w:sz="0" w:space="0" w:color="auto"/>
        <w:bottom w:val="none" w:sz="0" w:space="0" w:color="auto"/>
        <w:right w:val="none" w:sz="0" w:space="0" w:color="auto"/>
      </w:divBdr>
    </w:div>
    <w:div w:id="1083186849">
      <w:bodyDiv w:val="1"/>
      <w:marLeft w:val="0"/>
      <w:marRight w:val="0"/>
      <w:marTop w:val="0"/>
      <w:marBottom w:val="0"/>
      <w:divBdr>
        <w:top w:val="none" w:sz="0" w:space="0" w:color="auto"/>
        <w:left w:val="none" w:sz="0" w:space="0" w:color="auto"/>
        <w:bottom w:val="none" w:sz="0" w:space="0" w:color="auto"/>
        <w:right w:val="none" w:sz="0" w:space="0" w:color="auto"/>
      </w:divBdr>
    </w:div>
    <w:div w:id="1091048062">
      <w:bodyDiv w:val="1"/>
      <w:marLeft w:val="0"/>
      <w:marRight w:val="0"/>
      <w:marTop w:val="0"/>
      <w:marBottom w:val="0"/>
      <w:divBdr>
        <w:top w:val="none" w:sz="0" w:space="0" w:color="auto"/>
        <w:left w:val="none" w:sz="0" w:space="0" w:color="auto"/>
        <w:bottom w:val="none" w:sz="0" w:space="0" w:color="auto"/>
        <w:right w:val="none" w:sz="0" w:space="0" w:color="auto"/>
      </w:divBdr>
    </w:div>
    <w:div w:id="1145899818">
      <w:bodyDiv w:val="1"/>
      <w:marLeft w:val="0"/>
      <w:marRight w:val="0"/>
      <w:marTop w:val="0"/>
      <w:marBottom w:val="0"/>
      <w:divBdr>
        <w:top w:val="none" w:sz="0" w:space="0" w:color="auto"/>
        <w:left w:val="none" w:sz="0" w:space="0" w:color="auto"/>
        <w:bottom w:val="none" w:sz="0" w:space="0" w:color="auto"/>
        <w:right w:val="none" w:sz="0" w:space="0" w:color="auto"/>
      </w:divBdr>
    </w:div>
    <w:div w:id="1152451884">
      <w:bodyDiv w:val="1"/>
      <w:marLeft w:val="0"/>
      <w:marRight w:val="0"/>
      <w:marTop w:val="0"/>
      <w:marBottom w:val="0"/>
      <w:divBdr>
        <w:top w:val="none" w:sz="0" w:space="0" w:color="auto"/>
        <w:left w:val="none" w:sz="0" w:space="0" w:color="auto"/>
        <w:bottom w:val="none" w:sz="0" w:space="0" w:color="auto"/>
        <w:right w:val="none" w:sz="0" w:space="0" w:color="auto"/>
      </w:divBdr>
    </w:div>
    <w:div w:id="1301304053">
      <w:bodyDiv w:val="1"/>
      <w:marLeft w:val="0"/>
      <w:marRight w:val="0"/>
      <w:marTop w:val="0"/>
      <w:marBottom w:val="0"/>
      <w:divBdr>
        <w:top w:val="none" w:sz="0" w:space="0" w:color="auto"/>
        <w:left w:val="none" w:sz="0" w:space="0" w:color="auto"/>
        <w:bottom w:val="none" w:sz="0" w:space="0" w:color="auto"/>
        <w:right w:val="none" w:sz="0" w:space="0" w:color="auto"/>
      </w:divBdr>
    </w:div>
    <w:div w:id="1339499677">
      <w:bodyDiv w:val="1"/>
      <w:marLeft w:val="0"/>
      <w:marRight w:val="0"/>
      <w:marTop w:val="0"/>
      <w:marBottom w:val="0"/>
      <w:divBdr>
        <w:top w:val="none" w:sz="0" w:space="0" w:color="auto"/>
        <w:left w:val="none" w:sz="0" w:space="0" w:color="auto"/>
        <w:bottom w:val="none" w:sz="0" w:space="0" w:color="auto"/>
        <w:right w:val="none" w:sz="0" w:space="0" w:color="auto"/>
      </w:divBdr>
    </w:div>
    <w:div w:id="1396389809">
      <w:bodyDiv w:val="1"/>
      <w:marLeft w:val="0"/>
      <w:marRight w:val="0"/>
      <w:marTop w:val="0"/>
      <w:marBottom w:val="0"/>
      <w:divBdr>
        <w:top w:val="none" w:sz="0" w:space="0" w:color="auto"/>
        <w:left w:val="none" w:sz="0" w:space="0" w:color="auto"/>
        <w:bottom w:val="none" w:sz="0" w:space="0" w:color="auto"/>
        <w:right w:val="none" w:sz="0" w:space="0" w:color="auto"/>
      </w:divBdr>
    </w:div>
    <w:div w:id="1418403874">
      <w:bodyDiv w:val="1"/>
      <w:marLeft w:val="0"/>
      <w:marRight w:val="0"/>
      <w:marTop w:val="0"/>
      <w:marBottom w:val="0"/>
      <w:divBdr>
        <w:top w:val="none" w:sz="0" w:space="0" w:color="auto"/>
        <w:left w:val="none" w:sz="0" w:space="0" w:color="auto"/>
        <w:bottom w:val="none" w:sz="0" w:space="0" w:color="auto"/>
        <w:right w:val="none" w:sz="0" w:space="0" w:color="auto"/>
      </w:divBdr>
    </w:div>
    <w:div w:id="1449159904">
      <w:bodyDiv w:val="1"/>
      <w:marLeft w:val="0"/>
      <w:marRight w:val="0"/>
      <w:marTop w:val="0"/>
      <w:marBottom w:val="0"/>
      <w:divBdr>
        <w:top w:val="none" w:sz="0" w:space="0" w:color="auto"/>
        <w:left w:val="none" w:sz="0" w:space="0" w:color="auto"/>
        <w:bottom w:val="none" w:sz="0" w:space="0" w:color="auto"/>
        <w:right w:val="none" w:sz="0" w:space="0" w:color="auto"/>
      </w:divBdr>
    </w:div>
    <w:div w:id="1487673073">
      <w:bodyDiv w:val="1"/>
      <w:marLeft w:val="0"/>
      <w:marRight w:val="0"/>
      <w:marTop w:val="0"/>
      <w:marBottom w:val="0"/>
      <w:divBdr>
        <w:top w:val="none" w:sz="0" w:space="0" w:color="auto"/>
        <w:left w:val="none" w:sz="0" w:space="0" w:color="auto"/>
        <w:bottom w:val="none" w:sz="0" w:space="0" w:color="auto"/>
        <w:right w:val="none" w:sz="0" w:space="0" w:color="auto"/>
      </w:divBdr>
    </w:div>
    <w:div w:id="1523127271">
      <w:bodyDiv w:val="1"/>
      <w:marLeft w:val="0"/>
      <w:marRight w:val="0"/>
      <w:marTop w:val="0"/>
      <w:marBottom w:val="0"/>
      <w:divBdr>
        <w:top w:val="none" w:sz="0" w:space="0" w:color="auto"/>
        <w:left w:val="none" w:sz="0" w:space="0" w:color="auto"/>
        <w:bottom w:val="none" w:sz="0" w:space="0" w:color="auto"/>
        <w:right w:val="none" w:sz="0" w:space="0" w:color="auto"/>
      </w:divBdr>
    </w:div>
    <w:div w:id="1613244785">
      <w:bodyDiv w:val="1"/>
      <w:marLeft w:val="0"/>
      <w:marRight w:val="0"/>
      <w:marTop w:val="0"/>
      <w:marBottom w:val="0"/>
      <w:divBdr>
        <w:top w:val="none" w:sz="0" w:space="0" w:color="auto"/>
        <w:left w:val="none" w:sz="0" w:space="0" w:color="auto"/>
        <w:bottom w:val="none" w:sz="0" w:space="0" w:color="auto"/>
        <w:right w:val="none" w:sz="0" w:space="0" w:color="auto"/>
      </w:divBdr>
    </w:div>
    <w:div w:id="1664047253">
      <w:bodyDiv w:val="1"/>
      <w:marLeft w:val="0"/>
      <w:marRight w:val="0"/>
      <w:marTop w:val="0"/>
      <w:marBottom w:val="0"/>
      <w:divBdr>
        <w:top w:val="none" w:sz="0" w:space="0" w:color="auto"/>
        <w:left w:val="none" w:sz="0" w:space="0" w:color="auto"/>
        <w:bottom w:val="none" w:sz="0" w:space="0" w:color="auto"/>
        <w:right w:val="none" w:sz="0" w:space="0" w:color="auto"/>
      </w:divBdr>
    </w:div>
    <w:div w:id="1679457958">
      <w:bodyDiv w:val="1"/>
      <w:marLeft w:val="0"/>
      <w:marRight w:val="0"/>
      <w:marTop w:val="0"/>
      <w:marBottom w:val="0"/>
      <w:divBdr>
        <w:top w:val="none" w:sz="0" w:space="0" w:color="auto"/>
        <w:left w:val="none" w:sz="0" w:space="0" w:color="auto"/>
        <w:bottom w:val="none" w:sz="0" w:space="0" w:color="auto"/>
        <w:right w:val="none" w:sz="0" w:space="0" w:color="auto"/>
      </w:divBdr>
    </w:div>
    <w:div w:id="1689718756">
      <w:bodyDiv w:val="1"/>
      <w:marLeft w:val="0"/>
      <w:marRight w:val="0"/>
      <w:marTop w:val="0"/>
      <w:marBottom w:val="0"/>
      <w:divBdr>
        <w:top w:val="none" w:sz="0" w:space="0" w:color="auto"/>
        <w:left w:val="none" w:sz="0" w:space="0" w:color="auto"/>
        <w:bottom w:val="none" w:sz="0" w:space="0" w:color="auto"/>
        <w:right w:val="none" w:sz="0" w:space="0" w:color="auto"/>
      </w:divBdr>
    </w:div>
    <w:div w:id="1803037417">
      <w:bodyDiv w:val="1"/>
      <w:marLeft w:val="0"/>
      <w:marRight w:val="0"/>
      <w:marTop w:val="0"/>
      <w:marBottom w:val="0"/>
      <w:divBdr>
        <w:top w:val="none" w:sz="0" w:space="0" w:color="auto"/>
        <w:left w:val="none" w:sz="0" w:space="0" w:color="auto"/>
        <w:bottom w:val="none" w:sz="0" w:space="0" w:color="auto"/>
        <w:right w:val="none" w:sz="0" w:space="0" w:color="auto"/>
      </w:divBdr>
    </w:div>
    <w:div w:id="1863057765">
      <w:bodyDiv w:val="1"/>
      <w:marLeft w:val="0"/>
      <w:marRight w:val="0"/>
      <w:marTop w:val="0"/>
      <w:marBottom w:val="0"/>
      <w:divBdr>
        <w:top w:val="none" w:sz="0" w:space="0" w:color="auto"/>
        <w:left w:val="none" w:sz="0" w:space="0" w:color="auto"/>
        <w:bottom w:val="none" w:sz="0" w:space="0" w:color="auto"/>
        <w:right w:val="none" w:sz="0" w:space="0" w:color="auto"/>
      </w:divBdr>
    </w:div>
    <w:div w:id="1874925617">
      <w:bodyDiv w:val="1"/>
      <w:marLeft w:val="0"/>
      <w:marRight w:val="0"/>
      <w:marTop w:val="0"/>
      <w:marBottom w:val="0"/>
      <w:divBdr>
        <w:top w:val="none" w:sz="0" w:space="0" w:color="auto"/>
        <w:left w:val="none" w:sz="0" w:space="0" w:color="auto"/>
        <w:bottom w:val="none" w:sz="0" w:space="0" w:color="auto"/>
        <w:right w:val="none" w:sz="0" w:space="0" w:color="auto"/>
      </w:divBdr>
    </w:div>
    <w:div w:id="1898084030">
      <w:bodyDiv w:val="1"/>
      <w:marLeft w:val="0"/>
      <w:marRight w:val="0"/>
      <w:marTop w:val="0"/>
      <w:marBottom w:val="0"/>
      <w:divBdr>
        <w:top w:val="none" w:sz="0" w:space="0" w:color="auto"/>
        <w:left w:val="none" w:sz="0" w:space="0" w:color="auto"/>
        <w:bottom w:val="none" w:sz="0" w:space="0" w:color="auto"/>
        <w:right w:val="none" w:sz="0" w:space="0" w:color="auto"/>
      </w:divBdr>
    </w:div>
    <w:div w:id="1964068466">
      <w:bodyDiv w:val="1"/>
      <w:marLeft w:val="0"/>
      <w:marRight w:val="0"/>
      <w:marTop w:val="0"/>
      <w:marBottom w:val="0"/>
      <w:divBdr>
        <w:top w:val="none" w:sz="0" w:space="0" w:color="auto"/>
        <w:left w:val="none" w:sz="0" w:space="0" w:color="auto"/>
        <w:bottom w:val="none" w:sz="0" w:space="0" w:color="auto"/>
        <w:right w:val="none" w:sz="0" w:space="0" w:color="auto"/>
      </w:divBdr>
    </w:div>
    <w:div w:id="1978027789">
      <w:bodyDiv w:val="1"/>
      <w:marLeft w:val="0"/>
      <w:marRight w:val="0"/>
      <w:marTop w:val="0"/>
      <w:marBottom w:val="0"/>
      <w:divBdr>
        <w:top w:val="none" w:sz="0" w:space="0" w:color="auto"/>
        <w:left w:val="none" w:sz="0" w:space="0" w:color="auto"/>
        <w:bottom w:val="none" w:sz="0" w:space="0" w:color="auto"/>
        <w:right w:val="none" w:sz="0" w:space="0" w:color="auto"/>
      </w:divBdr>
    </w:div>
    <w:div w:id="2134788336">
      <w:bodyDiv w:val="1"/>
      <w:marLeft w:val="0"/>
      <w:marRight w:val="0"/>
      <w:marTop w:val="0"/>
      <w:marBottom w:val="0"/>
      <w:divBdr>
        <w:top w:val="none" w:sz="0" w:space="0" w:color="auto"/>
        <w:left w:val="none" w:sz="0" w:space="0" w:color="auto"/>
        <w:bottom w:val="none" w:sz="0" w:space="0" w:color="auto"/>
        <w:right w:val="none" w:sz="0" w:space="0" w:color="auto"/>
      </w:divBdr>
    </w:div>
    <w:div w:id="213929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19</Pages>
  <Words>2560</Words>
  <Characters>14595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Do Thi Ngoc</dc:creator>
  <cp:keywords/>
  <dc:description/>
  <cp:lastModifiedBy>Van Do Thi Ngoc</cp:lastModifiedBy>
  <cp:revision>9</cp:revision>
  <cp:lastPrinted>2021-02-04T01:53:00Z</cp:lastPrinted>
  <dcterms:created xsi:type="dcterms:W3CDTF">2021-03-02T05:06:00Z</dcterms:created>
  <dcterms:modified xsi:type="dcterms:W3CDTF">2021-03-03T09:14:00Z</dcterms:modified>
</cp:coreProperties>
</file>