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33FA26A" wp14:paraId="51A60FAC" wp14:textId="18EC37A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3FA26A" w:rsidR="5DC233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Pete Tomlins, PhD</w:t>
      </w:r>
      <w:r>
        <w:br/>
      </w:r>
      <w:r w:rsidRPr="433FA26A" w:rsidR="5DC233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33FA26A" w:rsidR="112AAA35">
        <w:rPr>
          <w:rFonts w:ascii="Aptos" w:hAnsi="Aptos" w:eastAsia="Aptos" w:cs="Aptos"/>
          <w:noProof w:val="0"/>
          <w:sz w:val="24"/>
          <w:szCs w:val="24"/>
          <w:lang w:val="en-US"/>
        </w:rPr>
        <w:t>London</w:t>
      </w:r>
      <w:r w:rsidRPr="433FA26A" w:rsidR="5DC2336E">
        <w:rPr>
          <w:rFonts w:ascii="Aptos" w:hAnsi="Aptos" w:eastAsia="Aptos" w:cs="Aptos"/>
          <w:noProof w:val="0"/>
          <w:sz w:val="24"/>
          <w:szCs w:val="24"/>
          <w:lang w:val="en-US"/>
        </w:rPr>
        <w:t>, UK | linkedin.com/in/petetomlins</w:t>
      </w:r>
      <w:r>
        <w:br/>
      </w:r>
      <w:r w:rsidRPr="433FA26A" w:rsidR="5DC233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Email: </w:t>
      </w:r>
      <w:r w:rsidRPr="433FA26A" w:rsidR="772633D6">
        <w:rPr>
          <w:rFonts w:ascii="Aptos" w:hAnsi="Aptos" w:eastAsia="Aptos" w:cs="Aptos"/>
          <w:noProof w:val="0"/>
          <w:sz w:val="24"/>
          <w:szCs w:val="24"/>
          <w:lang w:val="en-US"/>
        </w:rPr>
        <w:t>peter_tomlins@hotmail.com</w:t>
      </w:r>
      <w:r w:rsidRPr="433FA26A" w:rsidR="5DC233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Phone: </w:t>
      </w:r>
      <w:r w:rsidRPr="433FA26A" w:rsidR="3685BDFE">
        <w:rPr>
          <w:rFonts w:ascii="Aptos" w:hAnsi="Aptos" w:eastAsia="Aptos" w:cs="Aptos"/>
          <w:noProof w:val="0"/>
          <w:sz w:val="24"/>
          <w:szCs w:val="24"/>
          <w:lang w:val="en-US"/>
        </w:rPr>
        <w:t>07887 990021</w:t>
      </w:r>
    </w:p>
    <w:p xmlns:wp14="http://schemas.microsoft.com/office/word/2010/wordml" w:rsidP="433FA26A" wp14:paraId="2F9F8D44" wp14:textId="608DAA56">
      <w:pPr>
        <w:spacing w:before="240" w:beforeAutospacing="off" w:after="240" w:afterAutospacing="off"/>
      </w:pPr>
      <w:r w:rsidRPr="433FA26A" w:rsidR="5DC233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Head of AI / Chief Data Scientist | Delivering Safe, Scalable AI for Clinical and Enterprise Impact</w:t>
      </w:r>
    </w:p>
    <w:p xmlns:wp14="http://schemas.microsoft.com/office/word/2010/wordml" wp14:paraId="15FFB2F6" wp14:textId="0A4522FF"/>
    <w:p xmlns:wp14="http://schemas.microsoft.com/office/word/2010/wordml" w:rsidP="433FA26A" wp14:paraId="04E35CA9" wp14:textId="54BDC8B4">
      <w:pPr>
        <w:pStyle w:val="Heading3"/>
        <w:spacing w:before="281" w:beforeAutospacing="off" w:after="281" w:afterAutospacing="off"/>
      </w:pPr>
      <w:r w:rsidRPr="433FA26A" w:rsidR="5DC233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PROFESSIONAL SUMMARY</w:t>
      </w:r>
    </w:p>
    <w:p xmlns:wp14="http://schemas.microsoft.com/office/word/2010/wordml" w:rsidP="433FA26A" wp14:paraId="105280DA" wp14:textId="2364E89B">
      <w:pPr>
        <w:spacing w:before="240" w:beforeAutospacing="off" w:after="240" w:afterAutospacing="off"/>
      </w:pPr>
      <w:r w:rsidRPr="433FA26A" w:rsidR="5DC2336E">
        <w:rPr>
          <w:rFonts w:ascii="Aptos" w:hAnsi="Aptos" w:eastAsia="Aptos" w:cs="Aptos"/>
          <w:noProof w:val="0"/>
          <w:sz w:val="24"/>
          <w:szCs w:val="24"/>
          <w:lang w:val="en-US"/>
        </w:rPr>
        <w:t>AI and data-science leader with 20+ years delivering compliant, large-scale AI solutions that improve healthcare outcomes.</w:t>
      </w:r>
      <w:r>
        <w:br/>
      </w:r>
      <w:r w:rsidRPr="433FA26A" w:rsidR="5DC233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Built FDA-cleared, cloud-deployed AI platforms processing 100 k+ clinical images with full MLOps and governance.</w:t>
      </w:r>
      <w:r>
        <w:br/>
      </w:r>
      <w:r w:rsidRPr="433FA26A" w:rsidR="5DC233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Bridges technical, regulatory, and business domains to deliver trustworthy AI that drives adoption, efficiency, and value.</w:t>
      </w:r>
    </w:p>
    <w:p xmlns:wp14="http://schemas.microsoft.com/office/word/2010/wordml" wp14:paraId="7218FD28" wp14:textId="5EBCD31F"/>
    <w:p xmlns:wp14="http://schemas.microsoft.com/office/word/2010/wordml" w:rsidP="433FA26A" wp14:paraId="791316FE" wp14:textId="2CF369A1">
      <w:pPr>
        <w:pStyle w:val="Heading3"/>
        <w:spacing w:before="281" w:beforeAutospacing="off" w:after="281" w:afterAutospacing="off"/>
      </w:pPr>
      <w:r w:rsidRPr="433FA26A" w:rsidR="5DC233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KEY ACHIEVEMENTS</w:t>
      </w:r>
    </w:p>
    <w:p xmlns:wp14="http://schemas.microsoft.com/office/word/2010/wordml" w:rsidP="433FA26A" wp14:paraId="4EE5804B" wp14:textId="3AEF4B9D">
      <w:pPr>
        <w:spacing w:before="240" w:beforeAutospacing="off" w:after="240" w:afterAutospacing="off"/>
      </w:pPr>
      <w:r w:rsidRPr="433FA26A" w:rsidR="5DC2336E">
        <w:rPr>
          <w:rFonts w:ascii="Aptos" w:hAnsi="Aptos" w:eastAsia="Aptos" w:cs="Aptos"/>
          <w:noProof w:val="0"/>
          <w:sz w:val="24"/>
          <w:szCs w:val="24"/>
          <w:lang w:val="en-US"/>
        </w:rPr>
        <w:t>• Directed end-to-end AI program delivering FDA 510(k)-cleared diagnostic software for US clinical deployment.</w:t>
      </w:r>
      <w:r>
        <w:br/>
      </w:r>
      <w:r w:rsidRPr="433FA26A" w:rsidR="5DC233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Designed enterprise-scale MLOps platform reducing deployment time by 80 % and improving audit traceability.</w:t>
      </w:r>
      <w:r>
        <w:br/>
      </w:r>
      <w:r w:rsidRPr="433FA26A" w:rsidR="5DC233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Implemented AI-governance frameworks (ISO 13485, GDPR) ensuring clinical safety and compliance.</w:t>
      </w:r>
      <w:r>
        <w:br/>
      </w:r>
      <w:r w:rsidRPr="433FA26A" w:rsidR="5DC233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Led 8 + member multidisciplinary AI team embedding best practices for documentation and model lifecycle management.</w:t>
      </w:r>
      <w:r>
        <w:br/>
      </w:r>
      <w:r w:rsidRPr="433FA26A" w:rsidR="5DC233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Published </w:t>
      </w:r>
      <w:r w:rsidRPr="433FA26A" w:rsidR="5DC2336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The Lancet</w:t>
      </w:r>
      <w:r w:rsidRPr="433FA26A" w:rsidR="5DC233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landmark study on large-scale AI imaging biomarkers (100 k + CCTA scans).</w:t>
      </w:r>
    </w:p>
    <w:p xmlns:wp14="http://schemas.microsoft.com/office/word/2010/wordml" wp14:paraId="483EE858" wp14:textId="4AD64270"/>
    <w:p xmlns:wp14="http://schemas.microsoft.com/office/word/2010/wordml" w:rsidP="433FA26A" wp14:paraId="743327F6" wp14:textId="0B0D6155">
      <w:pPr>
        <w:pStyle w:val="Heading3"/>
        <w:spacing w:before="281" w:beforeAutospacing="off" w:after="281" w:afterAutospacing="off"/>
      </w:pPr>
      <w:r w:rsidRPr="433FA26A" w:rsidR="5DC233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PROFESSIONAL EXPERIENCE</w:t>
      </w:r>
    </w:p>
    <w:p xmlns:wp14="http://schemas.microsoft.com/office/word/2010/wordml" w:rsidP="433FA26A" wp14:paraId="0A760D9D" wp14:textId="6B22C873">
      <w:pPr>
        <w:spacing w:before="240" w:beforeAutospacing="off" w:after="240" w:afterAutospacing="off"/>
      </w:pPr>
      <w:r w:rsidRPr="433FA26A" w:rsidR="5DC233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Caristo Diagnostics Ltd | 2021 – Present</w:t>
      </w:r>
      <w:r>
        <w:br/>
      </w:r>
      <w:r w:rsidRPr="433FA26A" w:rsidR="5DC233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33FA26A" w:rsidR="5DC2336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Head of Innovation &amp; Research / Acting CTO</w:t>
      </w:r>
      <w:r>
        <w:br/>
      </w:r>
      <w:r w:rsidRPr="433FA26A" w:rsidR="5DC233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Defined and executed company-wide AI and data strategy across R&amp;D, product, and regulatory domains.</w:t>
      </w:r>
      <w:r>
        <w:br/>
      </w:r>
      <w:r w:rsidRPr="433FA26A" w:rsidR="5DC233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Built AI pipelines for cardiovascular risk prediction integrated into commercial SaaS products.</w:t>
      </w:r>
      <w:r>
        <w:br/>
      </w:r>
      <w:r w:rsidRPr="433FA26A" w:rsidR="5DC233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Designed governance frameworks to meet ISO 13485, GDPR, and FDA requirements.</w:t>
      </w:r>
      <w:r>
        <w:br/>
      </w:r>
      <w:r w:rsidRPr="433FA26A" w:rsidR="5DC233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Led collaboration with Oxford University and clinical teams to validate biomarkers and support regulatory submissions.</w:t>
      </w:r>
      <w:r>
        <w:br/>
      </w:r>
      <w:r w:rsidRPr="433FA26A" w:rsidR="5DC233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Scaled data and ML infrastructure to support reproducibility and audit readiness.</w:t>
      </w:r>
    </w:p>
    <w:p xmlns:wp14="http://schemas.microsoft.com/office/word/2010/wordml" w:rsidP="433FA26A" wp14:paraId="5109B1B8" wp14:textId="7F421030">
      <w:pPr>
        <w:spacing w:before="240" w:beforeAutospacing="off" w:after="240" w:afterAutospacing="off"/>
      </w:pPr>
      <w:r w:rsidRPr="433FA26A" w:rsidR="5DC233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Z-Ray Imaging Ltd | 2018 – 2020</w:t>
      </w:r>
      <w:r>
        <w:br/>
      </w:r>
      <w:r w:rsidRPr="433FA26A" w:rsidR="5DC233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33FA26A" w:rsidR="5DC2336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Co-Founder &amp; Chief Scientific Officer</w:t>
      </w:r>
      <w:r>
        <w:br/>
      </w:r>
      <w:r w:rsidRPr="433FA26A" w:rsidR="5DC233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Led AI research and prototype development for next-generation optical imaging systems.</w:t>
      </w:r>
      <w:r>
        <w:br/>
      </w:r>
      <w:r w:rsidRPr="433FA26A" w:rsidR="5DC233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Delivered working clinical prototype through £0.5 M + combined grant and seed funding.</w:t>
      </w:r>
      <w:r>
        <w:br/>
      </w:r>
      <w:r w:rsidRPr="433FA26A" w:rsidR="5DC233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Coordinated academic–industrial partnership for early feasibility studies.</w:t>
      </w:r>
    </w:p>
    <w:p xmlns:wp14="http://schemas.microsoft.com/office/word/2010/wordml" w:rsidP="433FA26A" wp14:paraId="75CACCAE" wp14:textId="0E290AEB">
      <w:pPr>
        <w:spacing w:before="240" w:beforeAutospacing="off" w:after="240" w:afterAutospacing="off"/>
      </w:pPr>
      <w:r w:rsidRPr="433FA26A" w:rsidR="5DC233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Tomlins Analytics Ltd | 2013 – 2021</w:t>
      </w:r>
      <w:r>
        <w:br/>
      </w:r>
      <w:r w:rsidRPr="433FA26A" w:rsidR="5DC233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33FA26A" w:rsidR="5DC2336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Founder &amp; Principal Engineer</w:t>
      </w:r>
      <w:r>
        <w:br/>
      </w:r>
      <w:r w:rsidRPr="433FA26A" w:rsidR="5DC233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Developed compliant data-analytics frameworks for imaging and digital-health startups.</w:t>
      </w:r>
      <w:r>
        <w:br/>
      </w:r>
      <w:r w:rsidRPr="433FA26A" w:rsidR="5DC233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Supported clinical-trial analysis, model validation, and regulatory documentation.</w:t>
      </w:r>
      <w:r>
        <w:br/>
      </w:r>
      <w:r w:rsidRPr="433FA26A" w:rsidR="5DC233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Provided executive advisory on AI feasibility, data governance, and risk management.</w:t>
      </w:r>
    </w:p>
    <w:p xmlns:wp14="http://schemas.microsoft.com/office/word/2010/wordml" w:rsidP="433FA26A" wp14:paraId="5D79F0AA" wp14:textId="6A222268">
      <w:pPr>
        <w:spacing w:before="240" w:beforeAutospacing="off" w:after="240" w:afterAutospacing="off"/>
      </w:pPr>
      <w:r w:rsidRPr="433FA26A" w:rsidR="5DC233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Queen Mary University of London | 2010 – 2021</w:t>
      </w:r>
      <w:r>
        <w:br/>
      </w:r>
      <w:r w:rsidRPr="433FA26A" w:rsidR="5DC233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33FA26A" w:rsidR="5DC2336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Head of Imaging Lab</w:t>
      </w:r>
      <w:r>
        <w:br/>
      </w:r>
      <w:r w:rsidRPr="433FA26A" w:rsidR="5DC233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Built and led academic imaging lab; supervised 40 + research projects and NHS collaborations.</w:t>
      </w:r>
      <w:r>
        <w:br/>
      </w:r>
      <w:r w:rsidRPr="433FA26A" w:rsidR="5DC233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Secured industry partnerships and funding for translational medical AI.</w:t>
      </w:r>
    </w:p>
    <w:p xmlns:wp14="http://schemas.microsoft.com/office/word/2010/wordml" w:rsidP="433FA26A" wp14:paraId="723E65F4" wp14:textId="0862C72C">
      <w:pPr>
        <w:spacing w:before="240" w:beforeAutospacing="off" w:after="240" w:afterAutospacing="off"/>
      </w:pPr>
      <w:r w:rsidRPr="433FA26A" w:rsidR="5DC233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National Physical Laboratory (NPL) | 2002 – 2010</w:t>
      </w:r>
      <w:r>
        <w:br/>
      </w:r>
      <w:r w:rsidRPr="433FA26A" w:rsidR="5DC233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33FA26A" w:rsidR="5DC2336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Technical Area Leader – Biophotonics</w:t>
      </w:r>
      <w:r>
        <w:br/>
      </w:r>
      <w:r w:rsidRPr="433FA26A" w:rsidR="5DC233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Founded Biomedical Science group; led multi-year R&amp;D portfolio in quantitative imaging.</w:t>
      </w:r>
      <w:r>
        <w:br/>
      </w:r>
      <w:r w:rsidRPr="433FA26A" w:rsidR="5DC233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Delivered imaging innovations adopted by hospitals and diagnostic companies.</w:t>
      </w:r>
    </w:p>
    <w:p xmlns:wp14="http://schemas.microsoft.com/office/word/2010/wordml" wp14:paraId="2F58EE3F" wp14:textId="0A2C905B"/>
    <w:p xmlns:wp14="http://schemas.microsoft.com/office/word/2010/wordml" w:rsidP="433FA26A" wp14:paraId="3B5AC728" wp14:textId="01D74EE4">
      <w:pPr>
        <w:pStyle w:val="Heading3"/>
        <w:spacing w:before="281" w:beforeAutospacing="off" w:after="281" w:afterAutospacing="off"/>
      </w:pPr>
      <w:r w:rsidRPr="433FA26A" w:rsidR="5DC233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EDUCATION</w:t>
      </w:r>
    </w:p>
    <w:p xmlns:wp14="http://schemas.microsoft.com/office/word/2010/wordml" w:rsidP="433FA26A" wp14:paraId="5759C63A" wp14:textId="39E814F4">
      <w:pPr>
        <w:spacing w:before="240" w:beforeAutospacing="off" w:after="240" w:afterAutospacing="off"/>
      </w:pPr>
      <w:r w:rsidRPr="433FA26A" w:rsidR="5DC2336E">
        <w:rPr>
          <w:rFonts w:ascii="Aptos" w:hAnsi="Aptos" w:eastAsia="Aptos" w:cs="Aptos"/>
          <w:noProof w:val="0"/>
          <w:sz w:val="24"/>
          <w:szCs w:val="24"/>
          <w:lang w:val="en-US"/>
        </w:rPr>
        <w:t>PhD – Biomedical Imaging, Cranfield University (2008)</w:t>
      </w:r>
      <w:r>
        <w:br/>
      </w:r>
      <w:r w:rsidRPr="433FA26A" w:rsidR="5DC233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BSc (Hons) – Physics with Computational Physics (First Class), Lancaster University (2002)</w:t>
      </w:r>
    </w:p>
    <w:p xmlns:wp14="http://schemas.microsoft.com/office/word/2010/wordml" wp14:paraId="2DCF27E6" wp14:textId="265A0065"/>
    <w:p xmlns:wp14="http://schemas.microsoft.com/office/word/2010/wordml" w:rsidP="433FA26A" wp14:paraId="752CB85E" wp14:textId="520FB468">
      <w:pPr>
        <w:pStyle w:val="Heading3"/>
        <w:spacing w:before="281" w:beforeAutospacing="off" w:after="281" w:afterAutospacing="off"/>
      </w:pPr>
      <w:r w:rsidRPr="433FA26A" w:rsidR="5DC233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TECHNICAL SKILLS</w:t>
      </w:r>
    </w:p>
    <w:p xmlns:wp14="http://schemas.microsoft.com/office/word/2010/wordml" w:rsidP="433FA26A" wp14:paraId="3D963F24" wp14:textId="100FA33E">
      <w:pPr>
        <w:spacing w:before="240" w:beforeAutospacing="off" w:after="240" w:afterAutospacing="off"/>
      </w:pPr>
      <w:r w:rsidRPr="433FA26A" w:rsidR="5DC2336E">
        <w:rPr>
          <w:rFonts w:ascii="Aptos" w:hAnsi="Aptos" w:eastAsia="Aptos" w:cs="Aptos"/>
          <w:noProof w:val="0"/>
          <w:sz w:val="24"/>
          <w:szCs w:val="24"/>
          <w:lang w:val="en-US"/>
        </w:rPr>
        <w:t>AI / ML: Deep Learning, Predictive Modelling, Computer Vision, Model Validation</w:t>
      </w:r>
      <w:r>
        <w:br/>
      </w:r>
      <w:r w:rsidRPr="433FA26A" w:rsidR="5DC233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Cloud &amp; Data Platforms: AWS (SageMaker, Athena, Quicksight), Python, SQL, MLflow</w:t>
      </w:r>
      <w:r>
        <w:br/>
      </w:r>
      <w:r w:rsidRPr="433FA26A" w:rsidR="5DC233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Governance: ISO 13485, GDPR, AI Ethics, Responsible AI, Clinical Risk Management</w:t>
      </w:r>
      <w:r>
        <w:br/>
      </w:r>
      <w:r w:rsidRPr="433FA26A" w:rsidR="5DC233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Leadership: R&amp;D Strategy, Programme Management, Stakeholder Alignment, Technology Roadmapping</w:t>
      </w:r>
      <w:r>
        <w:br/>
      </w:r>
      <w:r w:rsidRPr="433FA26A" w:rsidR="5DC233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Domain Expertise: Medical Imaging, Cardiovascular AI, Digital Health, Diagnostics</w:t>
      </w:r>
    </w:p>
    <w:p xmlns:wp14="http://schemas.microsoft.com/office/word/2010/wordml" wp14:paraId="0048FC78" wp14:textId="78A6A1D1"/>
    <w:p xmlns:wp14="http://schemas.microsoft.com/office/word/2010/wordml" w:rsidP="433FA26A" wp14:paraId="5A962EA7" wp14:textId="79174B04">
      <w:pPr>
        <w:pStyle w:val="Heading3"/>
        <w:spacing w:before="281" w:beforeAutospacing="off" w:after="281" w:afterAutospacing="off"/>
      </w:pPr>
      <w:r w:rsidRPr="433FA26A" w:rsidR="5DC233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PROFESSIONAL MEMBERSHIPS</w:t>
      </w:r>
    </w:p>
    <w:p xmlns:wp14="http://schemas.microsoft.com/office/word/2010/wordml" w:rsidP="433FA26A" wp14:paraId="0F0DD3E9" wp14:textId="06F47663">
      <w:pPr>
        <w:spacing w:before="240" w:beforeAutospacing="off" w:after="240" w:afterAutospacing="off"/>
      </w:pPr>
      <w:r w:rsidRPr="433FA26A" w:rsidR="5DC2336E">
        <w:rPr>
          <w:rFonts w:ascii="Aptos" w:hAnsi="Aptos" w:eastAsia="Aptos" w:cs="Aptos"/>
          <w:noProof w:val="0"/>
          <w:sz w:val="24"/>
          <w:szCs w:val="24"/>
          <w:lang w:val="en-US"/>
        </w:rPr>
        <w:t>Visiting Scientist, Oxford University</w:t>
      </w:r>
      <w:r>
        <w:br/>
      </w:r>
      <w:r w:rsidRPr="433FA26A" w:rsidR="5DC233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Chartered Physicist, Institute of Physics (since 2010)</w:t>
      </w:r>
      <w:r>
        <w:br/>
      </w:r>
      <w:r w:rsidRPr="433FA26A" w:rsidR="5DC233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Treasurer, IOP Optical Group (2014 – 2019)</w:t>
      </w:r>
    </w:p>
    <w:p xmlns:wp14="http://schemas.microsoft.com/office/word/2010/wordml" wp14:paraId="2C078E63" wp14:textId="019FCFE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F93715"/>
    <w:rsid w:val="02AC091B"/>
    <w:rsid w:val="08F93715"/>
    <w:rsid w:val="112AAA35"/>
    <w:rsid w:val="3685BDFE"/>
    <w:rsid w:val="433FA26A"/>
    <w:rsid w:val="5DC2336E"/>
    <w:rsid w:val="77263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93715"/>
  <w15:chartTrackingRefBased/>
  <w15:docId w15:val="{E9F04DC3-D0B9-42CE-9BC1-A1D814D6F16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33FA26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2025-10-16T09:19:04.6547884Z</dcterms:created>
  <dcterms:modified xsi:type="dcterms:W3CDTF">2025-10-16T09:29:22.1825340Z</dcterms:modified>
  <dc:creator>Pete Tomlins</dc:creator>
  <lastModifiedBy>Pete Tomlins</lastModifiedBy>
</coreProperties>
</file>