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13E21" w14:textId="77777777" w:rsidR="009C4026" w:rsidRPr="009F5214" w:rsidRDefault="009C4026" w:rsidP="00366198">
      <w:pPr>
        <w:spacing w:line="360" w:lineRule="auto"/>
        <w:ind w:firstLine="709"/>
        <w:jc w:val="both"/>
        <w:rPr>
          <w:rFonts w:ascii="Arial" w:hAnsi="Arial" w:cs="Arial"/>
        </w:rPr>
      </w:pPr>
    </w:p>
    <w:p w14:paraId="74A9696D" w14:textId="77777777" w:rsidR="009C4026" w:rsidRPr="009F5214" w:rsidRDefault="009C4026" w:rsidP="00366198">
      <w:pPr>
        <w:spacing w:line="360" w:lineRule="auto"/>
        <w:ind w:firstLine="709"/>
        <w:jc w:val="both"/>
        <w:rPr>
          <w:rFonts w:ascii="Arial" w:hAnsi="Arial" w:cs="Arial"/>
        </w:rPr>
      </w:pPr>
    </w:p>
    <w:p w14:paraId="223E7AF4" w14:textId="77777777" w:rsidR="009C4026" w:rsidRPr="009F5214" w:rsidRDefault="009C4026" w:rsidP="00366198">
      <w:pPr>
        <w:spacing w:line="360" w:lineRule="auto"/>
        <w:ind w:firstLine="709"/>
        <w:jc w:val="both"/>
        <w:rPr>
          <w:rFonts w:ascii="Arial" w:hAnsi="Arial" w:cs="Arial"/>
        </w:rPr>
      </w:pPr>
    </w:p>
    <w:p w14:paraId="51FF9BF6" w14:textId="77777777" w:rsidR="009C4026" w:rsidRPr="009F5214" w:rsidRDefault="009C4026" w:rsidP="00366198">
      <w:pPr>
        <w:spacing w:line="360" w:lineRule="auto"/>
        <w:ind w:firstLine="709"/>
        <w:jc w:val="both"/>
        <w:rPr>
          <w:rFonts w:ascii="Arial" w:hAnsi="Arial" w:cs="Arial"/>
        </w:rPr>
      </w:pPr>
    </w:p>
    <w:p w14:paraId="560F047B" w14:textId="77777777" w:rsidR="009C4026" w:rsidRPr="009F5214" w:rsidRDefault="009C4026" w:rsidP="00366198">
      <w:pPr>
        <w:spacing w:line="360" w:lineRule="auto"/>
        <w:ind w:firstLine="709"/>
        <w:jc w:val="both"/>
        <w:rPr>
          <w:rFonts w:ascii="Arial" w:hAnsi="Arial" w:cs="Arial"/>
        </w:rPr>
      </w:pPr>
    </w:p>
    <w:p w14:paraId="521B0123" w14:textId="77777777" w:rsidR="008E1B7B" w:rsidRPr="008E1B7B" w:rsidRDefault="008E1B7B" w:rsidP="008E1B7B">
      <w:pPr>
        <w:spacing w:line="360" w:lineRule="auto"/>
        <w:ind w:firstLine="709"/>
        <w:jc w:val="center"/>
        <w:rPr>
          <w:rFonts w:ascii="Arial" w:hAnsi="Arial" w:cs="Arial"/>
          <w:b/>
          <w:bCs/>
        </w:rPr>
      </w:pPr>
      <w:r w:rsidRPr="008E1B7B">
        <w:rPr>
          <w:rFonts w:ascii="Arial" w:hAnsi="Arial" w:cs="Arial"/>
          <w:b/>
          <w:bCs/>
        </w:rPr>
        <w:t>ANÁLISE DE SÉRIES TEMPORAIS DA CRIMINALIDADE NO ESTADO DO</w:t>
      </w:r>
      <w:r>
        <w:rPr>
          <w:rFonts w:ascii="Arial" w:hAnsi="Arial" w:cs="Arial"/>
          <w:b/>
          <w:bCs/>
        </w:rPr>
        <w:t xml:space="preserve"> </w:t>
      </w:r>
      <w:r w:rsidRPr="008E1B7B">
        <w:rPr>
          <w:rFonts w:ascii="Arial" w:hAnsi="Arial" w:cs="Arial"/>
          <w:b/>
          <w:bCs/>
        </w:rPr>
        <w:t>RIO DE JANEIRO: um diagnóstico da segurança pública à luz do ODS 16</w:t>
      </w:r>
    </w:p>
    <w:p w14:paraId="05F0758F" w14:textId="77777777" w:rsidR="00F06E48" w:rsidRDefault="00F06E48" w:rsidP="008E1B7B">
      <w:pPr>
        <w:spacing w:line="360" w:lineRule="auto"/>
        <w:jc w:val="center"/>
        <w:rPr>
          <w:rFonts w:ascii="Arial" w:hAnsi="Arial" w:cs="Arial"/>
          <w:b/>
          <w:bCs/>
        </w:rPr>
      </w:pPr>
    </w:p>
    <w:p w14:paraId="6B705F66" w14:textId="77777777" w:rsidR="008E1B7B" w:rsidRDefault="008E1B7B" w:rsidP="008E1B7B">
      <w:pPr>
        <w:spacing w:line="360" w:lineRule="auto"/>
        <w:jc w:val="both"/>
        <w:rPr>
          <w:rFonts w:ascii="Arial" w:hAnsi="Arial" w:cs="Arial"/>
          <w:b/>
          <w:bCs/>
        </w:rPr>
      </w:pPr>
    </w:p>
    <w:p w14:paraId="57324CEF" w14:textId="77777777" w:rsidR="008E1B7B" w:rsidRDefault="008E1B7B" w:rsidP="008E1B7B">
      <w:pPr>
        <w:spacing w:line="360" w:lineRule="auto"/>
        <w:jc w:val="both"/>
        <w:rPr>
          <w:rFonts w:ascii="Arial" w:hAnsi="Arial" w:cs="Arial"/>
        </w:rPr>
      </w:pPr>
    </w:p>
    <w:p w14:paraId="122B6DEB" w14:textId="77777777" w:rsidR="008E1B7B" w:rsidRPr="008E1B7B" w:rsidRDefault="008E1B7B" w:rsidP="008E1B7B">
      <w:pPr>
        <w:spacing w:line="360" w:lineRule="auto"/>
        <w:jc w:val="center"/>
        <w:rPr>
          <w:rFonts w:ascii="Arial" w:hAnsi="Arial" w:cs="Arial"/>
        </w:rPr>
      </w:pPr>
      <w:r w:rsidRPr="008E1B7B">
        <w:rPr>
          <w:rFonts w:ascii="Arial" w:hAnsi="Arial" w:cs="Arial"/>
        </w:rPr>
        <w:t xml:space="preserve">Luiz </w:t>
      </w:r>
      <w:proofErr w:type="spellStart"/>
      <w:r w:rsidRPr="008E1B7B">
        <w:rPr>
          <w:rFonts w:ascii="Arial" w:hAnsi="Arial" w:cs="Arial"/>
        </w:rPr>
        <w:t>Berlandi</w:t>
      </w:r>
      <w:proofErr w:type="spellEnd"/>
      <w:r w:rsidRPr="008E1B7B">
        <w:rPr>
          <w:rFonts w:ascii="Arial" w:hAnsi="Arial" w:cs="Arial"/>
        </w:rPr>
        <w:t xml:space="preserve"> Neto RA: 10724617</w:t>
      </w:r>
    </w:p>
    <w:p w14:paraId="272482C3" w14:textId="77777777" w:rsidR="008E1B7B" w:rsidRPr="008E1B7B" w:rsidRDefault="008E1B7B" w:rsidP="008E1B7B">
      <w:pPr>
        <w:spacing w:line="360" w:lineRule="auto"/>
        <w:jc w:val="center"/>
        <w:rPr>
          <w:rFonts w:ascii="Arial" w:hAnsi="Arial" w:cs="Arial"/>
        </w:rPr>
      </w:pPr>
      <w:r w:rsidRPr="008E1B7B">
        <w:rPr>
          <w:rFonts w:ascii="Arial" w:hAnsi="Arial" w:cs="Arial"/>
        </w:rPr>
        <w:t xml:space="preserve">Igor Eduardo </w:t>
      </w:r>
      <w:proofErr w:type="spellStart"/>
      <w:r w:rsidRPr="008E1B7B">
        <w:rPr>
          <w:rFonts w:ascii="Arial" w:hAnsi="Arial" w:cs="Arial"/>
        </w:rPr>
        <w:t>Dallan</w:t>
      </w:r>
      <w:proofErr w:type="spellEnd"/>
      <w:r w:rsidRPr="008E1B7B">
        <w:rPr>
          <w:rFonts w:ascii="Arial" w:hAnsi="Arial" w:cs="Arial"/>
        </w:rPr>
        <w:t xml:space="preserve"> do Couto RA: 10748144</w:t>
      </w:r>
    </w:p>
    <w:p w14:paraId="4B853E6A" w14:textId="3EB93F61" w:rsidR="008E1B7B" w:rsidRPr="009F5214" w:rsidRDefault="008E1B7B" w:rsidP="008E1B7B">
      <w:pPr>
        <w:spacing w:line="360" w:lineRule="auto"/>
        <w:jc w:val="center"/>
        <w:rPr>
          <w:rFonts w:ascii="Arial" w:hAnsi="Arial" w:cs="Arial"/>
        </w:rPr>
      </w:pPr>
      <w:r w:rsidRPr="008E1B7B">
        <w:rPr>
          <w:rFonts w:ascii="Arial" w:hAnsi="Arial" w:cs="Arial"/>
        </w:rPr>
        <w:t xml:space="preserve">Pedro Henrique </w:t>
      </w:r>
      <w:proofErr w:type="spellStart"/>
      <w:r w:rsidRPr="008E1B7B">
        <w:rPr>
          <w:rFonts w:ascii="Arial" w:hAnsi="Arial" w:cs="Arial"/>
        </w:rPr>
        <w:t>Trichez</w:t>
      </w:r>
      <w:proofErr w:type="spellEnd"/>
      <w:r w:rsidRPr="008E1B7B">
        <w:rPr>
          <w:rFonts w:ascii="Arial" w:hAnsi="Arial" w:cs="Arial"/>
        </w:rPr>
        <w:t xml:space="preserve"> RA: 10728798</w:t>
      </w:r>
    </w:p>
    <w:p w14:paraId="050E64D2" w14:textId="77777777" w:rsidR="00F06E48" w:rsidRPr="009F5214" w:rsidRDefault="00F06E48" w:rsidP="00366198">
      <w:pPr>
        <w:spacing w:line="360" w:lineRule="auto"/>
        <w:ind w:firstLine="709"/>
        <w:jc w:val="both"/>
        <w:rPr>
          <w:rFonts w:ascii="Arial" w:hAnsi="Arial" w:cs="Arial"/>
        </w:rPr>
      </w:pPr>
    </w:p>
    <w:p w14:paraId="3EC93C14" w14:textId="77777777" w:rsidR="00F06E48" w:rsidRPr="009F5214" w:rsidRDefault="00F06E48" w:rsidP="00366198">
      <w:pPr>
        <w:spacing w:line="360" w:lineRule="auto"/>
        <w:ind w:firstLine="709"/>
        <w:jc w:val="both"/>
        <w:rPr>
          <w:rFonts w:ascii="Arial" w:hAnsi="Arial" w:cs="Arial"/>
        </w:rPr>
      </w:pPr>
    </w:p>
    <w:p w14:paraId="6C9C7FBC" w14:textId="77777777" w:rsidR="00F06E48" w:rsidRPr="009F5214" w:rsidRDefault="00F06E48" w:rsidP="00366198">
      <w:pPr>
        <w:spacing w:line="360" w:lineRule="auto"/>
        <w:ind w:firstLine="709"/>
        <w:jc w:val="both"/>
        <w:rPr>
          <w:rFonts w:ascii="Arial" w:hAnsi="Arial" w:cs="Arial"/>
        </w:rPr>
      </w:pPr>
    </w:p>
    <w:p w14:paraId="7408D839" w14:textId="77777777" w:rsidR="00F06E48" w:rsidRPr="009F5214" w:rsidRDefault="00F06E48" w:rsidP="00366198">
      <w:pPr>
        <w:spacing w:line="360" w:lineRule="auto"/>
        <w:ind w:firstLine="709"/>
        <w:jc w:val="both"/>
        <w:rPr>
          <w:rFonts w:ascii="Arial" w:hAnsi="Arial" w:cs="Arial"/>
        </w:rPr>
      </w:pPr>
    </w:p>
    <w:p w14:paraId="6D89C62B" w14:textId="77777777" w:rsidR="00F06E48" w:rsidRPr="009F5214" w:rsidRDefault="00F06E48" w:rsidP="00366198">
      <w:pPr>
        <w:spacing w:line="360" w:lineRule="auto"/>
        <w:ind w:firstLine="709"/>
        <w:jc w:val="both"/>
        <w:rPr>
          <w:rFonts w:ascii="Arial" w:hAnsi="Arial" w:cs="Arial"/>
        </w:rPr>
      </w:pPr>
    </w:p>
    <w:p w14:paraId="4232834E" w14:textId="77777777" w:rsidR="00F06E48" w:rsidRPr="009F5214" w:rsidRDefault="00F06E48" w:rsidP="00366198">
      <w:pPr>
        <w:spacing w:line="360" w:lineRule="auto"/>
        <w:ind w:firstLine="709"/>
        <w:jc w:val="both"/>
        <w:rPr>
          <w:rFonts w:ascii="Arial" w:hAnsi="Arial" w:cs="Arial"/>
        </w:rPr>
      </w:pPr>
    </w:p>
    <w:p w14:paraId="17F0B77F" w14:textId="77777777" w:rsidR="00F06E48" w:rsidRPr="009F5214" w:rsidRDefault="00F06E48" w:rsidP="00366198">
      <w:pPr>
        <w:spacing w:line="360" w:lineRule="auto"/>
        <w:ind w:firstLine="709"/>
        <w:jc w:val="both"/>
        <w:rPr>
          <w:rFonts w:ascii="Arial" w:hAnsi="Arial" w:cs="Arial"/>
        </w:rPr>
      </w:pPr>
    </w:p>
    <w:p w14:paraId="3B7EA90E" w14:textId="77777777" w:rsidR="00F06E48" w:rsidRPr="009F5214" w:rsidRDefault="00F06E48" w:rsidP="00366198">
      <w:pPr>
        <w:spacing w:line="360" w:lineRule="auto"/>
        <w:ind w:firstLine="709"/>
        <w:jc w:val="both"/>
        <w:rPr>
          <w:rFonts w:ascii="Arial" w:hAnsi="Arial" w:cs="Arial"/>
        </w:rPr>
      </w:pPr>
    </w:p>
    <w:p w14:paraId="652D8185" w14:textId="404C1B26" w:rsidR="009C4026" w:rsidRDefault="00000000" w:rsidP="008E1B7B">
      <w:pPr>
        <w:spacing w:line="360" w:lineRule="auto"/>
        <w:jc w:val="center"/>
        <w:rPr>
          <w:rFonts w:ascii="Arial" w:hAnsi="Arial" w:cs="Arial"/>
          <w:b/>
          <w:bCs/>
        </w:rPr>
      </w:pPr>
      <w:r w:rsidRPr="009F5214">
        <w:rPr>
          <w:rFonts w:ascii="Arial" w:hAnsi="Arial" w:cs="Arial"/>
          <w:b/>
          <w:bCs/>
        </w:rPr>
        <w:t>SÃO</w:t>
      </w:r>
      <w:r w:rsidR="00366198">
        <w:rPr>
          <w:rFonts w:ascii="Arial" w:hAnsi="Arial" w:cs="Arial"/>
          <w:b/>
          <w:bCs/>
        </w:rPr>
        <w:t xml:space="preserve"> </w:t>
      </w:r>
      <w:r w:rsidRPr="009F5214">
        <w:rPr>
          <w:rFonts w:ascii="Arial" w:hAnsi="Arial" w:cs="Arial"/>
          <w:b/>
          <w:bCs/>
        </w:rPr>
        <w:t>PAULO</w:t>
      </w:r>
      <w:r w:rsidR="00366198">
        <w:rPr>
          <w:rFonts w:ascii="Arial" w:hAnsi="Arial" w:cs="Arial"/>
        </w:rPr>
        <w:t xml:space="preserve"> </w:t>
      </w:r>
      <w:r w:rsidRPr="009F5214">
        <w:rPr>
          <w:rFonts w:ascii="Arial" w:hAnsi="Arial" w:cs="Arial"/>
          <w:b/>
          <w:bCs/>
        </w:rPr>
        <w:t>2026</w:t>
      </w:r>
    </w:p>
    <w:p w14:paraId="727FC655" w14:textId="77777777" w:rsidR="008E1B7B" w:rsidRPr="009F5214" w:rsidRDefault="008E1B7B" w:rsidP="00366198">
      <w:pPr>
        <w:spacing w:line="360" w:lineRule="auto"/>
        <w:jc w:val="both"/>
        <w:rPr>
          <w:rFonts w:ascii="Arial" w:hAnsi="Arial" w:cs="Arial"/>
        </w:rPr>
      </w:pPr>
    </w:p>
    <w:p w14:paraId="32B9F011" w14:textId="3A4A7953" w:rsidR="008E1B7B" w:rsidRPr="008E1B7B" w:rsidRDefault="008E1B7B" w:rsidP="008E1B7B">
      <w:pPr>
        <w:pStyle w:val="Ttulo1"/>
        <w:spacing w:line="360" w:lineRule="auto"/>
        <w:jc w:val="both"/>
        <w:rPr>
          <w:rFonts w:ascii="Arial" w:hAnsi="Arial" w:cs="Arial"/>
          <w:b/>
          <w:bCs/>
          <w:sz w:val="24"/>
          <w:szCs w:val="24"/>
        </w:rPr>
      </w:pPr>
      <w:bookmarkStart w:id="0" w:name="introdução"/>
      <w:r w:rsidRPr="008E1B7B">
        <w:rPr>
          <w:rFonts w:ascii="Arial" w:hAnsi="Arial" w:cs="Arial"/>
          <w:b/>
          <w:bCs/>
          <w:sz w:val="24"/>
          <w:szCs w:val="24"/>
        </w:rPr>
        <w:lastRenderedPageBreak/>
        <w:t xml:space="preserve">1 </w:t>
      </w:r>
      <w:r>
        <w:rPr>
          <w:rFonts w:ascii="Arial" w:hAnsi="Arial" w:cs="Arial"/>
          <w:b/>
          <w:bCs/>
          <w:sz w:val="24"/>
          <w:szCs w:val="24"/>
        </w:rPr>
        <w:t>Introdução</w:t>
      </w:r>
      <w:r w:rsidRPr="008E1B7B">
        <w:rPr>
          <w:rFonts w:ascii="Arial" w:hAnsi="Arial" w:cs="Arial"/>
          <w:b/>
          <w:bCs/>
          <w:sz w:val="24"/>
          <w:szCs w:val="24"/>
        </w:rPr>
        <w:tab/>
      </w:r>
    </w:p>
    <w:p w14:paraId="1F6B759F"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segurança pública é um dos pilares centrais para o desenvolvimento sustentável das nações, estando diretamente associada ao Objetivo de Desenvolvimento Sustentável 16 (ODS 16), Paz, Justiça e Instituições Fortes, da Agenda 2030 da Organização das Nações Unidas (ONU, 2015). Esse objetivo estabelece metas voltadas à redução significativa de todas as formas de violência, ao fortalecimento de instituições eficazes, responsáveis e transparentes, e à garantia de acesso à justiça para toda a população.</w:t>
      </w:r>
    </w:p>
    <w:p w14:paraId="788C266E"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No estado do Rio de Janeiro, a criminalidade violenta figura historicamente como um dos principais desafios de gestão pública, impactando diretamente a qualidade de vida da população, a percepção de segurança e o desenvolvimento socioeconômico regional (FÓRUM BRASILEIRO DE SEGURANÇA PÚBLICA, 2024). O acompanhamento sistemático de indicadores criminais ao longo do tempo, como homicídios dolosos, letalidade violenta, roubos e furtos, permite identificar padrões, sazonalidades e tendências que subsidiam a formulação de políticas públicas de segurança mais eficazes e orientadas por evidências.</w:t>
      </w:r>
    </w:p>
    <w:p w14:paraId="33AB49B7"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Este projeto se insere na área de Ciência de Dados aplicada à Segurança Pública, mais especificamente no campo de análise de séries temporais. Trata-se de uma abordagem interdisciplinar que combina conceitos de estatística, mineração de dados e visualização analítica para extrair conhecimento a partir de dados históricos organizados cronologicamente. A análise de séries temporais permite não apenas descrever o comportamento passado de um fenômeno, mas também identificar tendências, ciclos e sazonalidades, servindo de base para modelos preditivos que auxiliam na tomada de decisão.</w:t>
      </w:r>
    </w:p>
    <w:p w14:paraId="4D37BFC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O problema selecionado para este projeto consiste na análise da evolução mensal da criminalidade no estado do Rio de Janeiro, com base nos dados públicos disponibilizados pelo Instituto de Segurança Pública (ISP-RJ), por meio do portal </w:t>
      </w:r>
      <w:proofErr w:type="spellStart"/>
      <w:r w:rsidRPr="009F5214">
        <w:rPr>
          <w:rFonts w:ascii="Arial" w:hAnsi="Arial" w:cs="Arial"/>
        </w:rPr>
        <w:t>ISPdados</w:t>
      </w:r>
      <w:proofErr w:type="spellEnd"/>
      <w:r w:rsidRPr="009F5214">
        <w:rPr>
          <w:rFonts w:ascii="Arial" w:hAnsi="Arial" w:cs="Arial"/>
        </w:rPr>
        <w:t xml:space="preserve"> Abertos (INSTITUTO DE SEGURANÇA PÚBLICA, [2026]). A base utilizada, intitulada “Estatísticas de segurança: série histórica mensal por área de delegacia desde 01/2003”, reúne registros mensais de ocorrências criminais desagregados por Circunscrição Integrada de Segurança Pública (CISP), abrangendo mais de duas décadas de histórico (janeiro de 2003 até os dias atuais).</w:t>
      </w:r>
    </w:p>
    <w:p w14:paraId="6EC52E60"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lastRenderedPageBreak/>
        <w:t>Essa base contempla múltiplos indicadores relevantes, entre eles: homicídio doloso, latrocínio, letalidade violenta, tentativa de homicídio, roubos (a transeunte, de veículo, de carga, entre outros), furtos, apreensão de drogas, e registros de policiais mortos em serviço, entre outras variáveis. A riqueza dimensional da base, que cruza tempo (mês/ano), território (delegacia, município, região) e tipologia criminal, permite não apenas uma análise descritiva da evolução da criminalidade, mas também comparações regionais (Capital, Baixada Fluminense, Interior) e a identificação de possíveis pontos de inflexão associados a políticas públicas de segurança implementadas ao longo do período.</w:t>
      </w:r>
    </w:p>
    <w:p w14:paraId="1D910719"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Diante desse cenário, o problema central deste projeto pode ser sintetizado na seguinte questão: como a criminalidade no estado do Rio de Janeiro evoluiu ao longo do tempo, e quais padrões, tendências e sazonalidades podem ser identificados a partir da análise de séries temporais desses indicadores?</w:t>
      </w:r>
    </w:p>
    <w:p w14:paraId="0ED83523" w14:textId="77777777" w:rsidR="00C83E90" w:rsidRPr="009F5214" w:rsidRDefault="00C83E90" w:rsidP="00366198">
      <w:pPr>
        <w:spacing w:line="360" w:lineRule="auto"/>
        <w:ind w:firstLine="709"/>
        <w:jc w:val="both"/>
        <w:rPr>
          <w:rFonts w:ascii="Arial" w:hAnsi="Arial" w:cs="Arial"/>
        </w:rPr>
      </w:pPr>
    </w:p>
    <w:p w14:paraId="5FCA050D" w14:textId="69412A3B" w:rsidR="009C4026" w:rsidRPr="008E1B7B" w:rsidRDefault="00000000" w:rsidP="008E1B7B">
      <w:pPr>
        <w:pStyle w:val="Ttulo1"/>
        <w:spacing w:line="360" w:lineRule="auto"/>
        <w:jc w:val="both"/>
        <w:rPr>
          <w:rFonts w:ascii="Arial" w:hAnsi="Arial" w:cs="Arial"/>
          <w:b/>
          <w:bCs/>
          <w:sz w:val="24"/>
          <w:szCs w:val="24"/>
        </w:rPr>
      </w:pPr>
      <w:bookmarkStart w:id="1" w:name="motivação"/>
      <w:bookmarkEnd w:id="0"/>
      <w:r w:rsidRPr="008E1B7B">
        <w:rPr>
          <w:rFonts w:ascii="Arial" w:hAnsi="Arial" w:cs="Arial"/>
          <w:b/>
          <w:bCs/>
          <w:sz w:val="24"/>
          <w:szCs w:val="24"/>
        </w:rPr>
        <w:t xml:space="preserve">2 </w:t>
      </w:r>
      <w:r w:rsidR="008E1B7B">
        <w:rPr>
          <w:rFonts w:ascii="Arial" w:hAnsi="Arial" w:cs="Arial"/>
          <w:b/>
          <w:bCs/>
          <w:sz w:val="24"/>
          <w:szCs w:val="24"/>
        </w:rPr>
        <w:t>Motivação</w:t>
      </w:r>
    </w:p>
    <w:p w14:paraId="64309BB0"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escolha do tema da criminalidade no estado do Rio de Janeiro como objeto de análise se justifica pela sua elevada relevância social, econômica e institucional. O Rio de Janeiro é historicamente um dos estados brasileiros mais afetados por índices de violência, figurando entre as unidades federativas com taxas de mortes violentas acima da média nacional (FÓRUM BRASILEIRO DE SEGURANÇA PÚBLICA, 2024), e o enfrentamento desse problema figura como prioridade recorrente nas agendas de segurança pública estadual e federal. Compreender a dinâmica temporal da criminalidade, indo além do simples registro de números absolutos, é essencial para que gestores públicos, pesquisadores e a sociedade civil possam avaliar de forma crítica a efetividade de políticas de segurança já implementadas e subsidiar decisões futuras.</w:t>
      </w:r>
    </w:p>
    <w:p w14:paraId="37D1923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disponibilidade de uma série histórica mensal, com mais de duas décadas de dados (2003-2026), oferece uma oportunidade rara de observar o comportamento da criminalidade sob diferentes contextos políticos, econômicos e sociais, incluindo períodos de crise fiscal, mudanças de governo, implementação e desativação de Unidades de Polícia Pacificadora (</w:t>
      </w:r>
      <w:proofErr w:type="spellStart"/>
      <w:r w:rsidRPr="009F5214">
        <w:rPr>
          <w:rFonts w:ascii="Arial" w:hAnsi="Arial" w:cs="Arial"/>
        </w:rPr>
        <w:t>UPPs</w:t>
      </w:r>
      <w:proofErr w:type="spellEnd"/>
      <w:r w:rsidRPr="009F5214">
        <w:rPr>
          <w:rFonts w:ascii="Arial" w:hAnsi="Arial" w:cs="Arial"/>
        </w:rPr>
        <w:t xml:space="preserve">), além de eventos de grande escala como a </w:t>
      </w:r>
      <w:r w:rsidRPr="009F5214">
        <w:rPr>
          <w:rFonts w:ascii="Arial" w:hAnsi="Arial" w:cs="Arial"/>
        </w:rPr>
        <w:lastRenderedPageBreak/>
        <w:t>pandemia de Covid-19. Esse volume de dados permite análises robustas de tendência, sazonalidade e possíveis pontos de ruptura estrutural, tornando o tema não apenas relevante socialmente, mas também tecnicamente propício à aplicação de métodos de séries temporais.</w:t>
      </w:r>
    </w:p>
    <w:p w14:paraId="7DE33BAB"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Além disso, o tema dialoga diretamente com o ODS 16, Paz, Justiça e Instituições Fortes (ONU, 2015), reforçando o compromisso do projeto com uma agenda internacional de desenvolvimento sustentável e ampliando sua relevância para além do contexto estritamente acadêmico.</w:t>
      </w:r>
    </w:p>
    <w:p w14:paraId="3EFF85D8" w14:textId="77777777" w:rsidR="00C83E90" w:rsidRPr="009F5214" w:rsidRDefault="00C83E90" w:rsidP="00366198">
      <w:pPr>
        <w:pStyle w:val="Ttulo2"/>
        <w:spacing w:line="360" w:lineRule="auto"/>
        <w:ind w:firstLine="709"/>
        <w:jc w:val="both"/>
        <w:rPr>
          <w:rFonts w:ascii="Arial" w:hAnsi="Arial" w:cs="Arial"/>
          <w:sz w:val="24"/>
          <w:szCs w:val="24"/>
        </w:rPr>
      </w:pPr>
      <w:bookmarkStart w:id="2" w:name="objetivo"/>
      <w:bookmarkEnd w:id="1"/>
    </w:p>
    <w:p w14:paraId="1174FA59" w14:textId="3A645791" w:rsidR="009C4026" w:rsidRPr="008E1B7B" w:rsidRDefault="00000000" w:rsidP="008E1B7B">
      <w:pPr>
        <w:pStyle w:val="Ttulo2"/>
        <w:spacing w:line="360" w:lineRule="auto"/>
        <w:jc w:val="both"/>
        <w:rPr>
          <w:rFonts w:ascii="Arial" w:hAnsi="Arial" w:cs="Arial"/>
          <w:b/>
          <w:bCs/>
          <w:sz w:val="24"/>
          <w:szCs w:val="24"/>
        </w:rPr>
      </w:pPr>
      <w:r w:rsidRPr="008E1B7B">
        <w:rPr>
          <w:rFonts w:ascii="Arial" w:hAnsi="Arial" w:cs="Arial"/>
          <w:b/>
          <w:bCs/>
          <w:sz w:val="24"/>
          <w:szCs w:val="24"/>
        </w:rPr>
        <w:t xml:space="preserve">3 </w:t>
      </w:r>
      <w:r w:rsidR="008E1B7B">
        <w:rPr>
          <w:rFonts w:ascii="Arial" w:hAnsi="Arial" w:cs="Arial"/>
          <w:b/>
          <w:bCs/>
          <w:sz w:val="24"/>
          <w:szCs w:val="24"/>
        </w:rPr>
        <w:t>Objetivo</w:t>
      </w:r>
    </w:p>
    <w:p w14:paraId="4FB4D91C"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O presente projeto tem como propósito desenvolver um </w:t>
      </w:r>
      <w:r w:rsidRPr="009F5214">
        <w:rPr>
          <w:rFonts w:ascii="Arial" w:hAnsi="Arial" w:cs="Arial"/>
          <w:b/>
          <w:bCs/>
        </w:rPr>
        <w:t>produto analítico baseado em séries temporais</w:t>
      </w:r>
      <w:r w:rsidRPr="009F5214">
        <w:rPr>
          <w:rFonts w:ascii="Arial" w:hAnsi="Arial" w:cs="Arial"/>
        </w:rPr>
        <w:t xml:space="preserve"> capaz de descrever, compreender e projetar a evolução da criminalidade no estado do Rio de Janeiro, a partir dos dados públicos disponibilizados pelo Instituto de Segurança Pública (ISP-RJ), contribuindo para a geração de subsídios técnicos que apoiem a tomada de decisão em segurança pública, em alinhamento com o ODS 16, Paz, Justiça e Instituições Fortes.</w:t>
      </w:r>
    </w:p>
    <w:p w14:paraId="67F9EA86"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De forma geral, o projeto busca analisar a evolução temporal dos indicadores de criminalidade no estado do Rio de Janeiro entre 2003 e 2026, por meio de técnicas de séries temporais, identificando tendências, padrões de sazonalidade e possíveis pontos de inflexão associados a mudanças de contexto socioeconômico ou institucional, de forma a produzir um painel analítico que sirva como ferramenta de apoio à decisão para o cliente.</w:t>
      </w:r>
    </w:p>
    <w:p w14:paraId="79A71156"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Para alcançar esse propósito, foram definidos os seguintes objetivos específicos:</w:t>
      </w:r>
    </w:p>
    <w:p w14:paraId="1950F759"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Coletar, tratar e estruturar a base de dados do ISP-RJ em formato adequado para análise de séries temporais, garantindo consistência e integridade dos dados;</w:t>
      </w:r>
    </w:p>
    <w:p w14:paraId="522DC269"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Realizar a análise exploratória dos principais indicadores criminais (homicídio doloso, letalidade violenta, roubos, furtos, entre outros), identificando comportamento histórico e variações regionais (Capital, Baixada Fluminense, Interior);</w:t>
      </w:r>
    </w:p>
    <w:p w14:paraId="40880F03"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lastRenderedPageBreak/>
        <w:t>Aplicar técnicas de decomposição de séries temporais (tendência, sazonalidade e resíduo) para compreender os componentes que explicam o comportamento da criminalidade ao longo do tempo;</w:t>
      </w:r>
    </w:p>
    <w:p w14:paraId="3EB4A9E6"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 xml:space="preserve">Identificar possíveis pontos de ruptura estrutural na série, relacionando-os a eventos relevantes (ex.: implementação/desativação de </w:t>
      </w:r>
      <w:proofErr w:type="spellStart"/>
      <w:r w:rsidRPr="009F5214">
        <w:rPr>
          <w:rFonts w:ascii="Arial" w:hAnsi="Arial" w:cs="Arial"/>
        </w:rPr>
        <w:t>UPPs</w:t>
      </w:r>
      <w:proofErr w:type="spellEnd"/>
      <w:r w:rsidRPr="009F5214">
        <w:rPr>
          <w:rFonts w:ascii="Arial" w:hAnsi="Arial" w:cs="Arial"/>
        </w:rPr>
        <w:t>, crises econômicas, pandemia de Covid-19);</w:t>
      </w:r>
    </w:p>
    <w:p w14:paraId="33E6C528"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Desenvolver modelos preditivos capazes de projetar tendências futuras da criminalidade, com base no histórico analisado;</w:t>
      </w:r>
    </w:p>
    <w:p w14:paraId="372658E3"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Construir um produto analítico (painel/relatório) que apresente os resultados de forma clara e acessível, orientado à tomada de decisão por parte do cliente;</w:t>
      </w:r>
    </w:p>
    <w:p w14:paraId="552CCFA2"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Apresentar os resultados obtidos de forma estruturada, evidenciando sua aplicabilidade prática para gestores de segurança pública.</w:t>
      </w:r>
    </w:p>
    <w:p w14:paraId="55BBBDB8" w14:textId="77777777" w:rsidR="00F06E48" w:rsidRPr="009F5214" w:rsidRDefault="00F06E48" w:rsidP="00366198">
      <w:pPr>
        <w:pStyle w:val="Ttulo2"/>
        <w:spacing w:line="360" w:lineRule="auto"/>
        <w:ind w:firstLine="709"/>
        <w:jc w:val="both"/>
        <w:rPr>
          <w:rFonts w:ascii="Arial" w:hAnsi="Arial" w:cs="Arial"/>
          <w:sz w:val="24"/>
          <w:szCs w:val="24"/>
        </w:rPr>
      </w:pPr>
      <w:bookmarkStart w:id="3" w:name="justificativa"/>
      <w:bookmarkEnd w:id="2"/>
    </w:p>
    <w:p w14:paraId="33266B85" w14:textId="5B73176F" w:rsidR="009C4026" w:rsidRPr="008E1B7B" w:rsidRDefault="00000000" w:rsidP="008E1B7B">
      <w:pPr>
        <w:pStyle w:val="Ttulo2"/>
        <w:spacing w:line="360" w:lineRule="auto"/>
        <w:jc w:val="both"/>
        <w:rPr>
          <w:rFonts w:ascii="Arial" w:hAnsi="Arial" w:cs="Arial"/>
          <w:b/>
          <w:bCs/>
          <w:sz w:val="24"/>
          <w:szCs w:val="24"/>
        </w:rPr>
      </w:pPr>
      <w:r w:rsidRPr="008E1B7B">
        <w:rPr>
          <w:rFonts w:ascii="Arial" w:hAnsi="Arial" w:cs="Arial"/>
          <w:b/>
          <w:bCs/>
          <w:sz w:val="24"/>
          <w:szCs w:val="24"/>
        </w:rPr>
        <w:t xml:space="preserve">4 </w:t>
      </w:r>
      <w:r w:rsidR="008E1B7B">
        <w:rPr>
          <w:rFonts w:ascii="Arial" w:hAnsi="Arial" w:cs="Arial"/>
          <w:b/>
          <w:bCs/>
          <w:sz w:val="24"/>
          <w:szCs w:val="24"/>
        </w:rPr>
        <w:t>Justificativa</w:t>
      </w:r>
    </w:p>
    <w:p w14:paraId="63F795D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O alcance dos objetivos propostos gera contribuições relevantes para diversos públicos. Gestores públicos e órgãos de segurança podem utilizar os insights gerados para embasar o planejamento estratégico de policiamento, a alocação de efetivo e a definição de áreas prioritárias de atuação. Formuladores de políticas públicas podem avaliar o impacto histórico de intervenções, como as </w:t>
      </w:r>
      <w:proofErr w:type="spellStart"/>
      <w:r w:rsidRPr="009F5214">
        <w:rPr>
          <w:rFonts w:ascii="Arial" w:hAnsi="Arial" w:cs="Arial"/>
        </w:rPr>
        <w:t>UPPs</w:t>
      </w:r>
      <w:proofErr w:type="spellEnd"/>
      <w:r w:rsidRPr="009F5214">
        <w:rPr>
          <w:rFonts w:ascii="Arial" w:hAnsi="Arial" w:cs="Arial"/>
        </w:rPr>
        <w:t>, a partir de mudanças observadas nas séries temporais. Pesquisadores e acadêmicos ganham uma base analítica estruturada para estudos futuros sobre criminologia, economia da violência ou ciência de dados aplicada à segurança. Já a sociedade civil e a imprensa podem acessar uma leitura mais clara e fundamentada sobre a evolução da segurança pública no estado, para além de discursos políticos ou percepções subjetivas.</w:t>
      </w:r>
    </w:p>
    <w:p w14:paraId="2C3C7914"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O produto analítico resultante deste projeto tem, assim, aplicabilidade direta como ferramenta de apoio à decisão. A modelagem de séries temporais permite não apenas descrever o passado, mas também projetar tendências futuras, possibilitando alertas antecipados sobre possíveis aumentos de criminalidade em determinadas regiões ou tipologias de crime. Isso confere ao projeto caráter propositivo, e não apenas descritivo, características que reforçam seu valor como produto voltado a um </w:t>
      </w:r>
      <w:r w:rsidRPr="009F5214">
        <w:rPr>
          <w:rFonts w:ascii="Arial" w:hAnsi="Arial" w:cs="Arial"/>
        </w:rPr>
        <w:lastRenderedPageBreak/>
        <w:t>cliente real, capaz de orientar ações concretas de prevenção, policiamento e formulação de políticas públicas mais eficazes e baseadas em evidências.</w:t>
      </w:r>
    </w:p>
    <w:p w14:paraId="06D18357" w14:textId="77777777" w:rsidR="00F06E48" w:rsidRPr="009F5214" w:rsidRDefault="00F06E48" w:rsidP="00366198">
      <w:pPr>
        <w:pStyle w:val="Ttulo2"/>
        <w:spacing w:line="360" w:lineRule="auto"/>
        <w:ind w:firstLine="709"/>
        <w:jc w:val="both"/>
        <w:rPr>
          <w:rFonts w:ascii="Arial" w:hAnsi="Arial" w:cs="Arial"/>
          <w:sz w:val="24"/>
          <w:szCs w:val="24"/>
        </w:rPr>
      </w:pPr>
      <w:bookmarkStart w:id="4" w:name="descrição-da-base-de-dados"/>
      <w:bookmarkEnd w:id="3"/>
    </w:p>
    <w:p w14:paraId="26FDC68A" w14:textId="561D33FA" w:rsidR="009C4026" w:rsidRPr="008E1B7B" w:rsidRDefault="00000000" w:rsidP="008E1B7B">
      <w:pPr>
        <w:pStyle w:val="Ttulo2"/>
        <w:spacing w:line="360" w:lineRule="auto"/>
        <w:jc w:val="both"/>
        <w:rPr>
          <w:rFonts w:ascii="Arial" w:hAnsi="Arial" w:cs="Arial"/>
          <w:sz w:val="24"/>
          <w:szCs w:val="24"/>
        </w:rPr>
      </w:pPr>
      <w:r w:rsidRPr="008E1B7B">
        <w:rPr>
          <w:rFonts w:ascii="Arial" w:hAnsi="Arial" w:cs="Arial"/>
          <w:sz w:val="24"/>
          <w:szCs w:val="24"/>
        </w:rPr>
        <w:t>5 Descrição da Base de Dados</w:t>
      </w:r>
    </w:p>
    <w:p w14:paraId="70B6608A"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A base de dados utilizada neste projeto foi obtida junto ao Instituto de Segurança Pública do Rio de Janeiro (ISP-RJ), órgão oficial responsável pela produção e disseminação de estatísticas de segurança pública no estado, por meio do portal de dados abertos </w:t>
      </w:r>
      <w:proofErr w:type="spellStart"/>
      <w:r w:rsidRPr="009F5214">
        <w:rPr>
          <w:rFonts w:ascii="Arial" w:hAnsi="Arial" w:cs="Arial"/>
        </w:rPr>
        <w:t>ISPdados</w:t>
      </w:r>
      <w:proofErr w:type="spellEnd"/>
      <w:r w:rsidRPr="009F5214">
        <w:rPr>
          <w:rFonts w:ascii="Arial" w:hAnsi="Arial" w:cs="Arial"/>
        </w:rPr>
        <w:t xml:space="preserve"> (INSTITUTO DE SEGURANÇA PÚBLICA, [2026]). O arquivo específico utilizado é o “BaseDPEvolucaoMensalCisp.csv”, correspondente à série histórica mensal de estatísticas de segurança por área de delegacia (CISP).</w:t>
      </w:r>
    </w:p>
    <w:p w14:paraId="1FA2881E"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base contempla registros mensais consolidados desde janeiro de 2003 até julho de 2026, totalizando mais de 23 anos de histórico contínuo. Essa longa extensão temporal confere robustez estatística à análise, permitindo a observação de tendências de longo prazo, variações sazonais e a identificação de pontos de inflexão associados a diferentes contextos políticos e sociais ao longo de mais de duas décadas.</w:t>
      </w:r>
    </w:p>
    <w:p w14:paraId="394CB5A6"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 conjunto de dados está organizado em formato tabular (CSV, separado por ponto e vírgula), no qual cada linha representa o total de ocorrências registradas em uma determinada Circunscrição Integrada de Segurança Pública (CISP), em um determinado mês/ano. A base possui aproximadamente 38 mil registros e 64 colunas, estruturadas em dois grandes grupos de informação: variáveis de identificação temporal e territorial, e variáveis de indicadores criminais.</w:t>
      </w:r>
    </w:p>
    <w:p w14:paraId="4EE17779"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 primeiro grupo é composto pelos campos descritos no quadro a seguir:</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43"/>
        <w:gridCol w:w="6418"/>
      </w:tblGrid>
      <w:tr w:rsidR="009C4026" w:rsidRPr="009F5214" w14:paraId="22AD3164" w14:textId="77777777">
        <w:trPr>
          <w:tblHeader/>
        </w:trPr>
        <w:tc>
          <w:tcPr>
            <w:tcW w:w="0" w:type="auto"/>
          </w:tcPr>
          <w:p w14:paraId="3AB13273"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b/>
                <w:bCs/>
              </w:rPr>
              <w:t>Campo</w:t>
            </w:r>
          </w:p>
        </w:tc>
        <w:tc>
          <w:tcPr>
            <w:tcW w:w="0" w:type="auto"/>
          </w:tcPr>
          <w:p w14:paraId="3AE9494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b/>
                <w:bCs/>
              </w:rPr>
              <w:t>Descrição</w:t>
            </w:r>
          </w:p>
        </w:tc>
      </w:tr>
      <w:tr w:rsidR="009C4026" w:rsidRPr="009F5214" w14:paraId="7B26574A" w14:textId="77777777">
        <w:tc>
          <w:tcPr>
            <w:tcW w:w="0" w:type="auto"/>
          </w:tcPr>
          <w:p w14:paraId="694C81D2" w14:textId="77777777" w:rsidR="009C4026" w:rsidRPr="009F5214" w:rsidRDefault="00000000" w:rsidP="00366198">
            <w:pPr>
              <w:spacing w:line="360" w:lineRule="auto"/>
              <w:ind w:firstLine="709"/>
              <w:jc w:val="both"/>
              <w:rPr>
                <w:rFonts w:ascii="Arial" w:hAnsi="Arial" w:cs="Arial"/>
              </w:rPr>
            </w:pPr>
            <w:proofErr w:type="spellStart"/>
            <w:r w:rsidRPr="009F5214">
              <w:rPr>
                <w:rFonts w:ascii="Arial" w:hAnsi="Arial" w:cs="Arial"/>
              </w:rPr>
              <w:t>mes</w:t>
            </w:r>
            <w:proofErr w:type="spellEnd"/>
            <w:r w:rsidRPr="009F5214">
              <w:rPr>
                <w:rFonts w:ascii="Arial" w:hAnsi="Arial" w:cs="Arial"/>
              </w:rPr>
              <w:t xml:space="preserve">, ano, </w:t>
            </w:r>
            <w:proofErr w:type="spellStart"/>
            <w:r w:rsidRPr="009F5214">
              <w:rPr>
                <w:rFonts w:ascii="Arial" w:hAnsi="Arial" w:cs="Arial"/>
              </w:rPr>
              <w:t>mes_ano</w:t>
            </w:r>
            <w:proofErr w:type="spellEnd"/>
          </w:p>
        </w:tc>
        <w:tc>
          <w:tcPr>
            <w:tcW w:w="0" w:type="auto"/>
          </w:tcPr>
          <w:p w14:paraId="371D53D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Mês e ano de referência do registro</w:t>
            </w:r>
          </w:p>
        </w:tc>
      </w:tr>
      <w:tr w:rsidR="009C4026" w:rsidRPr="009F5214" w14:paraId="199D2A52" w14:textId="77777777">
        <w:tc>
          <w:tcPr>
            <w:tcW w:w="0" w:type="auto"/>
          </w:tcPr>
          <w:p w14:paraId="08EF9936" w14:textId="77777777" w:rsidR="009C4026" w:rsidRPr="009F5214" w:rsidRDefault="00000000" w:rsidP="00366198">
            <w:pPr>
              <w:spacing w:line="360" w:lineRule="auto"/>
              <w:ind w:firstLine="709"/>
              <w:jc w:val="both"/>
              <w:rPr>
                <w:rFonts w:ascii="Arial" w:hAnsi="Arial" w:cs="Arial"/>
              </w:rPr>
            </w:pPr>
            <w:proofErr w:type="spellStart"/>
            <w:r w:rsidRPr="009F5214">
              <w:rPr>
                <w:rFonts w:ascii="Arial" w:hAnsi="Arial" w:cs="Arial"/>
              </w:rPr>
              <w:t>cisp</w:t>
            </w:r>
            <w:proofErr w:type="spellEnd"/>
          </w:p>
        </w:tc>
        <w:tc>
          <w:tcPr>
            <w:tcW w:w="0" w:type="auto"/>
          </w:tcPr>
          <w:p w14:paraId="6AD572AC"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Código da Circunscrição Integrada de Segurança Pública (delegacia)</w:t>
            </w:r>
          </w:p>
        </w:tc>
      </w:tr>
      <w:tr w:rsidR="009C4026" w:rsidRPr="009F5214" w14:paraId="498EE195" w14:textId="77777777">
        <w:tc>
          <w:tcPr>
            <w:tcW w:w="0" w:type="auto"/>
          </w:tcPr>
          <w:p w14:paraId="3D6D4CC1" w14:textId="77777777" w:rsidR="009C4026" w:rsidRPr="009F5214" w:rsidRDefault="00000000" w:rsidP="00366198">
            <w:pPr>
              <w:spacing w:line="360" w:lineRule="auto"/>
              <w:ind w:firstLine="709"/>
              <w:jc w:val="both"/>
              <w:rPr>
                <w:rFonts w:ascii="Arial" w:hAnsi="Arial" w:cs="Arial"/>
              </w:rPr>
            </w:pPr>
            <w:proofErr w:type="spellStart"/>
            <w:r w:rsidRPr="009F5214">
              <w:rPr>
                <w:rFonts w:ascii="Arial" w:hAnsi="Arial" w:cs="Arial"/>
              </w:rPr>
              <w:lastRenderedPageBreak/>
              <w:t>aisp</w:t>
            </w:r>
            <w:proofErr w:type="spellEnd"/>
          </w:p>
        </w:tc>
        <w:tc>
          <w:tcPr>
            <w:tcW w:w="0" w:type="auto"/>
          </w:tcPr>
          <w:p w14:paraId="25264E19"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Área Integrada de Segurança Pública</w:t>
            </w:r>
          </w:p>
        </w:tc>
      </w:tr>
      <w:tr w:rsidR="009C4026" w:rsidRPr="009F5214" w14:paraId="2214821F" w14:textId="77777777">
        <w:tc>
          <w:tcPr>
            <w:tcW w:w="0" w:type="auto"/>
          </w:tcPr>
          <w:p w14:paraId="0970FC6E" w14:textId="77777777" w:rsidR="009C4026" w:rsidRPr="009F5214" w:rsidRDefault="00000000" w:rsidP="00366198">
            <w:pPr>
              <w:spacing w:line="360" w:lineRule="auto"/>
              <w:ind w:firstLine="709"/>
              <w:jc w:val="both"/>
              <w:rPr>
                <w:rFonts w:ascii="Arial" w:hAnsi="Arial" w:cs="Arial"/>
              </w:rPr>
            </w:pPr>
            <w:proofErr w:type="spellStart"/>
            <w:r w:rsidRPr="009F5214">
              <w:rPr>
                <w:rFonts w:ascii="Arial" w:hAnsi="Arial" w:cs="Arial"/>
              </w:rPr>
              <w:t>risp</w:t>
            </w:r>
            <w:proofErr w:type="spellEnd"/>
          </w:p>
        </w:tc>
        <w:tc>
          <w:tcPr>
            <w:tcW w:w="0" w:type="auto"/>
          </w:tcPr>
          <w:p w14:paraId="4E90BFA2"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Região Integrada de Segurança Pública</w:t>
            </w:r>
          </w:p>
        </w:tc>
      </w:tr>
      <w:tr w:rsidR="009C4026" w:rsidRPr="009F5214" w14:paraId="191681CD" w14:textId="77777777">
        <w:tc>
          <w:tcPr>
            <w:tcW w:w="0" w:type="auto"/>
          </w:tcPr>
          <w:p w14:paraId="07D091B1" w14:textId="77777777" w:rsidR="009C4026" w:rsidRPr="009F5214" w:rsidRDefault="00000000" w:rsidP="00366198">
            <w:pPr>
              <w:spacing w:line="360" w:lineRule="auto"/>
              <w:ind w:firstLine="709"/>
              <w:jc w:val="both"/>
              <w:rPr>
                <w:rFonts w:ascii="Arial" w:hAnsi="Arial" w:cs="Arial"/>
              </w:rPr>
            </w:pPr>
            <w:proofErr w:type="spellStart"/>
            <w:r w:rsidRPr="009F5214">
              <w:rPr>
                <w:rFonts w:ascii="Arial" w:hAnsi="Arial" w:cs="Arial"/>
              </w:rPr>
              <w:t>munic</w:t>
            </w:r>
            <w:proofErr w:type="spellEnd"/>
            <w:r w:rsidRPr="009F5214">
              <w:rPr>
                <w:rFonts w:ascii="Arial" w:hAnsi="Arial" w:cs="Arial"/>
              </w:rPr>
              <w:t xml:space="preserve">, </w:t>
            </w:r>
            <w:proofErr w:type="spellStart"/>
            <w:r w:rsidRPr="009F5214">
              <w:rPr>
                <w:rFonts w:ascii="Arial" w:hAnsi="Arial" w:cs="Arial"/>
              </w:rPr>
              <w:t>mcirc</w:t>
            </w:r>
            <w:proofErr w:type="spellEnd"/>
          </w:p>
        </w:tc>
        <w:tc>
          <w:tcPr>
            <w:tcW w:w="0" w:type="auto"/>
          </w:tcPr>
          <w:p w14:paraId="6771F024"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Município e código do município (IBGE)</w:t>
            </w:r>
          </w:p>
        </w:tc>
      </w:tr>
      <w:tr w:rsidR="009C4026" w:rsidRPr="009F5214" w14:paraId="0914F14A" w14:textId="77777777">
        <w:tc>
          <w:tcPr>
            <w:tcW w:w="0" w:type="auto"/>
          </w:tcPr>
          <w:p w14:paraId="0F7E5E75" w14:textId="77777777" w:rsidR="009C4026" w:rsidRPr="009F5214" w:rsidRDefault="00000000" w:rsidP="00366198">
            <w:pPr>
              <w:spacing w:line="360" w:lineRule="auto"/>
              <w:ind w:firstLine="709"/>
              <w:jc w:val="both"/>
              <w:rPr>
                <w:rFonts w:ascii="Arial" w:hAnsi="Arial" w:cs="Arial"/>
              </w:rPr>
            </w:pPr>
            <w:proofErr w:type="spellStart"/>
            <w:r w:rsidRPr="009F5214">
              <w:rPr>
                <w:rFonts w:ascii="Arial" w:hAnsi="Arial" w:cs="Arial"/>
              </w:rPr>
              <w:t>regiao</w:t>
            </w:r>
            <w:proofErr w:type="spellEnd"/>
          </w:p>
        </w:tc>
        <w:tc>
          <w:tcPr>
            <w:tcW w:w="0" w:type="auto"/>
          </w:tcPr>
          <w:p w14:paraId="7DFA5ED4"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Grande região do estado (Capital, Baixada Fluminense, Interior)</w:t>
            </w:r>
          </w:p>
        </w:tc>
      </w:tr>
    </w:tbl>
    <w:p w14:paraId="03796A8B"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O segundo grupo reúne as variáveis de indicadores criminais, contagens mensais absolutas por CISP, agrupadas nas seguintes </w:t>
      </w:r>
      <w:proofErr w:type="spellStart"/>
      <w:r w:rsidRPr="009F5214">
        <w:rPr>
          <w:rFonts w:ascii="Arial" w:hAnsi="Arial" w:cs="Arial"/>
        </w:rPr>
        <w:t>macrocategorias</w:t>
      </w:r>
      <w:proofErr w:type="spellEnd"/>
      <w:r w:rsidRPr="009F5214">
        <w:rPr>
          <w:rFonts w:ascii="Arial" w:hAnsi="Arial" w:cs="Arial"/>
        </w:rPr>
        <w:t>:</w:t>
      </w:r>
    </w:p>
    <w:p w14:paraId="63F914FC"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Crimes contra a vida: homicídio doloso, latrocínio, letalidade violenta, tentativa de homicídio, feminicídio, lesão corporal seguida de morte, homicídio por intervenção policial;</w:t>
      </w:r>
    </w:p>
    <w:p w14:paraId="65A6F41E"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Roubos: a transeunte, de veículo, de carga, residencial, comércio, banco, celular, bicicleta, entre outros, além do total consolidado (</w:t>
      </w:r>
      <w:proofErr w:type="spellStart"/>
      <w:r w:rsidRPr="009F5214">
        <w:rPr>
          <w:rFonts w:ascii="Arial" w:hAnsi="Arial" w:cs="Arial"/>
        </w:rPr>
        <w:t>total_roubos</w:t>
      </w:r>
      <w:proofErr w:type="spellEnd"/>
      <w:r w:rsidRPr="009F5214">
        <w:rPr>
          <w:rFonts w:ascii="Arial" w:hAnsi="Arial" w:cs="Arial"/>
        </w:rPr>
        <w:t>);</w:t>
      </w:r>
    </w:p>
    <w:p w14:paraId="50F0044E"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Furtos: de veículos, celular, bicicleta, entre outros, além do total consolidado (</w:t>
      </w:r>
      <w:proofErr w:type="spellStart"/>
      <w:r w:rsidRPr="009F5214">
        <w:rPr>
          <w:rFonts w:ascii="Arial" w:hAnsi="Arial" w:cs="Arial"/>
        </w:rPr>
        <w:t>total_furtos</w:t>
      </w:r>
      <w:proofErr w:type="spellEnd"/>
      <w:r w:rsidRPr="009F5214">
        <w:rPr>
          <w:rFonts w:ascii="Arial" w:hAnsi="Arial" w:cs="Arial"/>
        </w:rPr>
        <w:t>);</w:t>
      </w:r>
    </w:p>
    <w:p w14:paraId="22E20346"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Crimes sexuais e diversos: estupro, sequestro, extorsão, estelionato;</w:t>
      </w:r>
    </w:p>
    <w:p w14:paraId="53A44D39"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Drogas e armas: apreensão de drogas, posse e tráfico;</w:t>
      </w:r>
    </w:p>
    <w:p w14:paraId="613377C5"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Segurança institucional: policiais civis e militares mortos em serviço, pessoas desaparecidas.</w:t>
      </w:r>
    </w:p>
    <w:p w14:paraId="0E86A845"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Os dados são compilados pelo ISP-RJ a partir dos registros de ocorrência (RO) lavrados nas delegacias de polícia civil do estado, consolidados mensalmente por unidade territorial. Trata-se, portanto, de dados administrativos oficiais (não amostrais), refletindo ocorrências efetivamente registradas, o que implica reconhecer, como limitação metodológica, a possível subnotificação de determinados crimes, fenômeno conhecido na literatura como “cifra oculta” da criminalidade.</w:t>
      </w:r>
    </w:p>
    <w:p w14:paraId="3E0958AF" w14:textId="0604E433" w:rsidR="00F06E48" w:rsidRPr="009F5214" w:rsidRDefault="00000000" w:rsidP="00366198">
      <w:pPr>
        <w:spacing w:line="360" w:lineRule="auto"/>
        <w:ind w:firstLine="709"/>
        <w:jc w:val="both"/>
        <w:rPr>
          <w:rFonts w:ascii="Arial" w:hAnsi="Arial" w:cs="Arial"/>
        </w:rPr>
      </w:pPr>
      <w:r w:rsidRPr="009F5214">
        <w:rPr>
          <w:rFonts w:ascii="Arial" w:hAnsi="Arial" w:cs="Arial"/>
        </w:rPr>
        <w:t xml:space="preserve">Dada a granularidade territorial (por delegacia) e temporal (mensal) da base, será necessário, na etapa de tratamento dos dados, avaliar a agregação mais adequada aos objetivos do projeto, seja mantendo a série em nível de CISP para análises regionais, seja consolidando os dados em nível estadual ou por região </w:t>
      </w:r>
      <w:r w:rsidRPr="009F5214">
        <w:rPr>
          <w:rFonts w:ascii="Arial" w:hAnsi="Arial" w:cs="Arial"/>
        </w:rPr>
        <w:lastRenderedPageBreak/>
        <w:t>(Capital, Baixada Fluminense, Interior) para a construção da série temporal principal a ser modelada.</w:t>
      </w:r>
      <w:bookmarkStart w:id="5" w:name="referências"/>
      <w:bookmarkEnd w:id="4"/>
    </w:p>
    <w:p w14:paraId="79672BB6" w14:textId="77777777" w:rsidR="00F06E48" w:rsidRPr="009F5214" w:rsidRDefault="00F06E48" w:rsidP="00366198">
      <w:pPr>
        <w:pStyle w:val="Ttulo2"/>
        <w:spacing w:line="360" w:lineRule="auto"/>
        <w:ind w:firstLine="709"/>
        <w:jc w:val="both"/>
        <w:rPr>
          <w:rFonts w:ascii="Arial" w:hAnsi="Arial" w:cs="Arial"/>
          <w:sz w:val="24"/>
          <w:szCs w:val="24"/>
        </w:rPr>
      </w:pPr>
    </w:p>
    <w:p w14:paraId="09FD164E" w14:textId="44B42BD8" w:rsidR="009C4026" w:rsidRPr="008E1B7B" w:rsidRDefault="00000000" w:rsidP="008E1B7B">
      <w:pPr>
        <w:pStyle w:val="Ttulo2"/>
        <w:spacing w:line="360" w:lineRule="auto"/>
        <w:jc w:val="both"/>
        <w:rPr>
          <w:rFonts w:ascii="Arial" w:hAnsi="Arial" w:cs="Arial"/>
          <w:b/>
          <w:bCs/>
          <w:sz w:val="24"/>
          <w:szCs w:val="24"/>
        </w:rPr>
      </w:pPr>
      <w:r w:rsidRPr="008E1B7B">
        <w:rPr>
          <w:rFonts w:ascii="Arial" w:hAnsi="Arial" w:cs="Arial"/>
          <w:b/>
          <w:bCs/>
          <w:sz w:val="24"/>
          <w:szCs w:val="24"/>
        </w:rPr>
        <w:t>6 Referências</w:t>
      </w:r>
    </w:p>
    <w:p w14:paraId="4D4D7525" w14:textId="77777777" w:rsidR="009C4026" w:rsidRPr="009F5214" w:rsidRDefault="00000000" w:rsidP="008E1B7B">
      <w:pPr>
        <w:spacing w:line="240" w:lineRule="auto"/>
        <w:rPr>
          <w:rFonts w:ascii="Arial" w:hAnsi="Arial" w:cs="Arial"/>
        </w:rPr>
      </w:pPr>
      <w:r w:rsidRPr="009F5214">
        <w:rPr>
          <w:rFonts w:ascii="Arial" w:hAnsi="Arial" w:cs="Arial"/>
        </w:rPr>
        <w:t>FÓRUM BRASILEIRO DE SEGURANÇA PÚBLICA. Anuário Brasileiro de Segurança Pública 2024. São Paulo: FBSP, 2024. Disponível em: https://forumseguranca.org.br/anuario-brasileiro-seguranca-publica/. Acesso em: 21 ago. 2026.</w:t>
      </w:r>
    </w:p>
    <w:p w14:paraId="2F93D8DF" w14:textId="77777777" w:rsidR="009C4026" w:rsidRPr="009F5214" w:rsidRDefault="00000000" w:rsidP="008E1B7B">
      <w:pPr>
        <w:spacing w:line="240" w:lineRule="auto"/>
        <w:rPr>
          <w:rFonts w:ascii="Arial" w:hAnsi="Arial" w:cs="Arial"/>
        </w:rPr>
      </w:pPr>
      <w:r w:rsidRPr="009F5214">
        <w:rPr>
          <w:rFonts w:ascii="Arial" w:hAnsi="Arial" w:cs="Arial"/>
        </w:rPr>
        <w:t xml:space="preserve">INSTITUTO DE SEGURANÇA PÚBLICA (ISP-RJ). </w:t>
      </w:r>
      <w:proofErr w:type="spellStart"/>
      <w:r w:rsidRPr="009F5214">
        <w:rPr>
          <w:rFonts w:ascii="Arial" w:hAnsi="Arial" w:cs="Arial"/>
        </w:rPr>
        <w:t>BaseDPEvolucaoMensalCisp</w:t>
      </w:r>
      <w:proofErr w:type="spellEnd"/>
      <w:r w:rsidRPr="009F5214">
        <w:rPr>
          <w:rFonts w:ascii="Arial" w:hAnsi="Arial" w:cs="Arial"/>
        </w:rPr>
        <w:t>: estatísticas de segurança pública, série histórica mensal por área de delegacia desde 01/2003. Rio de Janeiro: ISP, 2026. 1 arquivo CSV. Disponível em: https://www.ispdados.rj.gov.br/Arquivos/BaseDPEvolucaoMensalCisp.csv. Acesso em: 19 ago. 2026.</w:t>
      </w:r>
    </w:p>
    <w:p w14:paraId="55F3A0FA" w14:textId="77777777" w:rsidR="009C4026" w:rsidRPr="009F5214" w:rsidRDefault="00000000" w:rsidP="008E1B7B">
      <w:pPr>
        <w:spacing w:line="240" w:lineRule="auto"/>
        <w:rPr>
          <w:rFonts w:ascii="Arial" w:hAnsi="Arial" w:cs="Arial"/>
        </w:rPr>
      </w:pPr>
      <w:r w:rsidRPr="009F5214">
        <w:rPr>
          <w:rFonts w:ascii="Arial" w:hAnsi="Arial" w:cs="Arial"/>
        </w:rPr>
        <w:t xml:space="preserve">INSTITUTO DE SEGURANÇA PÚBLICA (ISP-RJ). Estatísticas de Segurança Pública, </w:t>
      </w:r>
      <w:proofErr w:type="spellStart"/>
      <w:r w:rsidRPr="009F5214">
        <w:rPr>
          <w:rFonts w:ascii="Arial" w:hAnsi="Arial" w:cs="Arial"/>
        </w:rPr>
        <w:t>ISPdados</w:t>
      </w:r>
      <w:proofErr w:type="spellEnd"/>
      <w:r w:rsidRPr="009F5214">
        <w:rPr>
          <w:rFonts w:ascii="Arial" w:hAnsi="Arial" w:cs="Arial"/>
        </w:rPr>
        <w:t xml:space="preserve"> Abertos. Rio de Janeiro: ISP, [2026]. Disponível em: https://www.ispdados.rj.gov.br/estatistica.html. Acesso em: 19 ago. 2026.</w:t>
      </w:r>
    </w:p>
    <w:p w14:paraId="7E7378F9" w14:textId="77777777" w:rsidR="009C4026" w:rsidRPr="009F5214" w:rsidRDefault="00000000" w:rsidP="008E1B7B">
      <w:pPr>
        <w:spacing w:line="240" w:lineRule="auto"/>
        <w:rPr>
          <w:rFonts w:ascii="Arial" w:hAnsi="Arial" w:cs="Arial"/>
        </w:rPr>
      </w:pPr>
      <w:r w:rsidRPr="009F5214">
        <w:rPr>
          <w:rFonts w:ascii="Arial" w:hAnsi="Arial" w:cs="Arial"/>
        </w:rPr>
        <w:t>ORGANIZAÇÃO DAS NAÇÕES UNIDAS (ONU). Transformando Nosso Mundo: a Agenda 2030 para o Desenvolvimento Sustentável. Nova York: ONU, 2015. Disponível em: https://brasil.un.org/pt-br/sdgs. Acesso em: 19 ago. 2026.</w:t>
      </w:r>
      <w:bookmarkEnd w:id="5"/>
    </w:p>
    <w:sectPr w:rsidR="009C4026" w:rsidRPr="009F5214" w:rsidSect="00366198">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35D02" w14:textId="77777777" w:rsidR="003C7E42" w:rsidRDefault="003C7E42">
      <w:pPr>
        <w:spacing w:after="0" w:line="240" w:lineRule="auto"/>
      </w:pPr>
      <w:r>
        <w:separator/>
      </w:r>
    </w:p>
  </w:endnote>
  <w:endnote w:type="continuationSeparator" w:id="0">
    <w:p w14:paraId="55DC2B81" w14:textId="77777777" w:rsidR="003C7E42" w:rsidRDefault="003C7E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3D30E" w14:textId="77777777" w:rsidR="003C7E42" w:rsidRDefault="003C7E42">
      <w:r>
        <w:separator/>
      </w:r>
    </w:p>
  </w:footnote>
  <w:footnote w:type="continuationSeparator" w:id="0">
    <w:p w14:paraId="2F3C6D3F" w14:textId="77777777" w:rsidR="003C7E42" w:rsidRDefault="003C7E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9D85F7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5A6BE9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FDE724C"/>
    <w:multiLevelType w:val="hybridMultilevel"/>
    <w:tmpl w:val="5502C96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 w15:restartNumberingAfterBreak="0">
    <w:nsid w:val="127534CE"/>
    <w:multiLevelType w:val="hybridMultilevel"/>
    <w:tmpl w:val="F72C08D2"/>
    <w:lvl w:ilvl="0" w:tplc="A600E99E">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4" w15:restartNumberingAfterBreak="0">
    <w:nsid w:val="15022C45"/>
    <w:multiLevelType w:val="multilevel"/>
    <w:tmpl w:val="1B78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8561A"/>
    <w:multiLevelType w:val="multilevel"/>
    <w:tmpl w:val="C6C0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EA3DFF"/>
    <w:multiLevelType w:val="multilevel"/>
    <w:tmpl w:val="6222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6191631">
    <w:abstractNumId w:val="4"/>
  </w:num>
  <w:num w:numId="2" w16cid:durableId="1928230491">
    <w:abstractNumId w:val="5"/>
  </w:num>
  <w:num w:numId="3" w16cid:durableId="1501965653">
    <w:abstractNumId w:val="6"/>
  </w:num>
  <w:num w:numId="4" w16cid:durableId="1178739098">
    <w:abstractNumId w:val="0"/>
  </w:num>
  <w:num w:numId="5" w16cid:durableId="1466462471">
    <w:abstractNumId w:val="1"/>
  </w:num>
  <w:num w:numId="6" w16cid:durableId="2018117199">
    <w:abstractNumId w:val="1"/>
  </w:num>
  <w:num w:numId="7" w16cid:durableId="331033669">
    <w:abstractNumId w:val="2"/>
  </w:num>
  <w:num w:numId="8" w16cid:durableId="20019302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026"/>
    <w:rsid w:val="002A5451"/>
    <w:rsid w:val="00366198"/>
    <w:rsid w:val="003C7E42"/>
    <w:rsid w:val="00662239"/>
    <w:rsid w:val="008A5EDF"/>
    <w:rsid w:val="008E1B7B"/>
    <w:rsid w:val="009C4026"/>
    <w:rsid w:val="009F5214"/>
    <w:rsid w:val="00A6116A"/>
    <w:rsid w:val="00C42D1B"/>
    <w:rsid w:val="00C83E90"/>
    <w:rsid w:val="00DF2921"/>
    <w:rsid w:val="00F06E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4967D"/>
  <w15:docId w15:val="{D8951067-BDF3-4C61-B6B5-FF7787007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E7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E7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E76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E76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E76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E76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E76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E76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E76E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E76E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E76E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E76E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E76E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E76E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E76E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E76E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E76E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E76E0"/>
    <w:rPr>
      <w:rFonts w:eastAsiaTheme="majorEastAsia" w:cstheme="majorBidi"/>
      <w:color w:val="272727" w:themeColor="text1" w:themeTint="D8"/>
    </w:rPr>
  </w:style>
  <w:style w:type="paragraph" w:styleId="Ttulo">
    <w:name w:val="Title"/>
    <w:basedOn w:val="Normal"/>
    <w:next w:val="Normal"/>
    <w:link w:val="TtuloChar"/>
    <w:uiPriority w:val="10"/>
    <w:qFormat/>
    <w:rsid w:val="00DE7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E76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E76E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E76E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E76E0"/>
    <w:pPr>
      <w:spacing w:before="160"/>
      <w:jc w:val="center"/>
    </w:pPr>
    <w:rPr>
      <w:i/>
      <w:iCs/>
      <w:color w:val="404040" w:themeColor="text1" w:themeTint="BF"/>
    </w:rPr>
  </w:style>
  <w:style w:type="character" w:customStyle="1" w:styleId="CitaoChar">
    <w:name w:val="Citação Char"/>
    <w:basedOn w:val="Fontepargpadro"/>
    <w:link w:val="Citao"/>
    <w:uiPriority w:val="29"/>
    <w:rsid w:val="00DE76E0"/>
    <w:rPr>
      <w:i/>
      <w:iCs/>
      <w:color w:val="404040" w:themeColor="text1" w:themeTint="BF"/>
    </w:rPr>
  </w:style>
  <w:style w:type="paragraph" w:styleId="PargrafodaLista">
    <w:name w:val="List Paragraph"/>
    <w:basedOn w:val="Normal"/>
    <w:uiPriority w:val="34"/>
    <w:qFormat/>
    <w:rsid w:val="00DE76E0"/>
    <w:pPr>
      <w:ind w:left="720"/>
      <w:contextualSpacing/>
    </w:pPr>
  </w:style>
  <w:style w:type="character" w:styleId="nfaseIntensa">
    <w:name w:val="Intense Emphasis"/>
    <w:basedOn w:val="Fontepargpadro"/>
    <w:uiPriority w:val="21"/>
    <w:qFormat/>
    <w:rsid w:val="00DE76E0"/>
    <w:rPr>
      <w:i/>
      <w:iCs/>
      <w:color w:val="0F4761" w:themeColor="accent1" w:themeShade="BF"/>
    </w:rPr>
  </w:style>
  <w:style w:type="paragraph" w:styleId="CitaoIntensa">
    <w:name w:val="Intense Quote"/>
    <w:basedOn w:val="Normal"/>
    <w:next w:val="Normal"/>
    <w:link w:val="CitaoIntensaChar"/>
    <w:uiPriority w:val="30"/>
    <w:qFormat/>
    <w:rsid w:val="00DE7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E76E0"/>
    <w:rPr>
      <w:i/>
      <w:iCs/>
      <w:color w:val="0F4761" w:themeColor="accent1" w:themeShade="BF"/>
    </w:rPr>
  </w:style>
  <w:style w:type="character" w:styleId="RefernciaIntensa">
    <w:name w:val="Intense Reference"/>
    <w:basedOn w:val="Fontepargpadro"/>
    <w:uiPriority w:val="32"/>
    <w:qFormat/>
    <w:rsid w:val="00DE76E0"/>
    <w:rPr>
      <w:b/>
      <w:bCs/>
      <w:smallCaps/>
      <w:color w:val="0F4761" w:themeColor="accent1" w:themeShade="BF"/>
      <w:spacing w:val="5"/>
    </w:rPr>
  </w:style>
  <w:style w:type="character" w:styleId="Hyperlink">
    <w:name w:val="Hyperlink"/>
    <w:basedOn w:val="Fontepargpadro"/>
    <w:uiPriority w:val="99"/>
    <w:unhideWhenUsed/>
    <w:rsid w:val="00131C23"/>
    <w:rPr>
      <w:color w:val="467886" w:themeColor="hyperlink"/>
      <w:u w:val="single"/>
    </w:rPr>
  </w:style>
  <w:style w:type="character" w:styleId="MenoPendente">
    <w:name w:val="Unresolved Mention"/>
    <w:basedOn w:val="Fontepargpadro"/>
    <w:uiPriority w:val="99"/>
    <w:semiHidden/>
    <w:unhideWhenUsed/>
    <w:rsid w:val="00131C23"/>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8</Pages>
  <Words>2095</Words>
  <Characters>11313</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Igor Couto</dc:creator>
  <cp:keywords/>
  <cp:lastModifiedBy>Pedro Henrique</cp:lastModifiedBy>
  <cp:revision>4</cp:revision>
  <dcterms:created xsi:type="dcterms:W3CDTF">2026-08-24T21:50:00Z</dcterms:created>
  <dcterms:modified xsi:type="dcterms:W3CDTF">2026-08-26T22:16:00Z</dcterms:modified>
</cp:coreProperties>
</file>