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509D" w14:textId="218A6BCE" w:rsidR="0037774A" w:rsidRPr="002F4144" w:rsidRDefault="0037774A" w:rsidP="0037774A">
      <w:pPr>
        <w:spacing w:after="80"/>
        <w:jc w:val="center"/>
        <w:rPr>
          <w:sz w:val="30"/>
          <w:szCs w:val="30"/>
        </w:rPr>
      </w:pPr>
      <w:r w:rsidRPr="002F4144">
        <w:rPr>
          <w:b/>
          <w:bCs/>
          <w:sz w:val="30"/>
          <w:szCs w:val="30"/>
        </w:rPr>
        <w:t>Self-Supervised Pneumonia Detection from Chest X-Rays via I-JEPA:</w:t>
      </w:r>
    </w:p>
    <w:p w14:paraId="10726BB5" w14:textId="77777777" w:rsidR="0037774A" w:rsidRPr="002F4144" w:rsidRDefault="0037774A" w:rsidP="0037774A">
      <w:pPr>
        <w:spacing w:after="200"/>
        <w:jc w:val="center"/>
      </w:pPr>
      <w:r w:rsidRPr="002F4144">
        <w:rPr>
          <w:b/>
          <w:bCs/>
          <w:sz w:val="28"/>
          <w:szCs w:val="28"/>
        </w:rPr>
        <w:t>A Latent-Space Predictive Approach with Label-Efficient Learning</w:t>
      </w:r>
    </w:p>
    <w:p w14:paraId="559231DD" w14:textId="4D4121F3" w:rsidR="0037774A" w:rsidRPr="002F4144" w:rsidRDefault="0037774A" w:rsidP="0037774A">
      <w:pPr>
        <w:pStyle w:val="author"/>
      </w:pPr>
      <w:r w:rsidRPr="002F4144">
        <w:t>T.-Phuc NGUYEN</w:t>
      </w:r>
      <w:r w:rsidRPr="002F4144">
        <w:rPr>
          <w:vertAlign w:val="superscript"/>
        </w:rPr>
        <w:t>1</w:t>
      </w:r>
      <w:r w:rsidRPr="002F4144">
        <w:t>, Q.-Hai NGUYEN</w:t>
      </w:r>
      <w:r w:rsidRPr="002F4144">
        <w:rPr>
          <w:vertAlign w:val="superscript"/>
        </w:rPr>
        <w:t>1</w:t>
      </w:r>
      <w:r w:rsidRPr="002F4144">
        <w:t>, H.-</w:t>
      </w:r>
      <w:r w:rsidRPr="002F4144">
        <w:rPr>
          <w:sz w:val="22"/>
          <w:szCs w:val="22"/>
        </w:rPr>
        <w:t xml:space="preserve"> </w:t>
      </w:r>
      <w:r w:rsidRPr="002F4144">
        <w:t>Khang PHAM</w:t>
      </w:r>
      <w:r w:rsidRPr="002F4144">
        <w:rPr>
          <w:vertAlign w:val="superscript"/>
        </w:rPr>
        <w:t>1</w:t>
      </w:r>
      <w:r w:rsidRPr="002F4144">
        <w:t>, H.-Ngan NGUYEN-THI</w:t>
      </w:r>
      <w:r w:rsidRPr="002F4144">
        <w:rPr>
          <w:vertAlign w:val="superscript"/>
        </w:rPr>
        <w:t>1</w:t>
      </w:r>
      <w:r w:rsidRPr="002F4144">
        <w:t>, A.-Thuan LUU</w:t>
      </w:r>
      <w:r w:rsidRPr="002F4144">
        <w:rPr>
          <w:vertAlign w:val="superscript"/>
        </w:rPr>
        <w:t>1</w:t>
      </w:r>
      <w:r w:rsidRPr="002F4144">
        <w:t>, V.-Thien TRAN</w:t>
      </w:r>
      <w:r w:rsidRPr="002F4144">
        <w:rPr>
          <w:vertAlign w:val="superscript"/>
        </w:rPr>
        <w:t>1*</w:t>
      </w:r>
    </w:p>
    <w:p w14:paraId="648FE1D2" w14:textId="77777777" w:rsidR="0037774A" w:rsidRPr="002F4144" w:rsidRDefault="0037774A" w:rsidP="0037774A">
      <w:pPr>
        <w:pStyle w:val="address"/>
        <w:rPr>
          <w:color w:val="000000"/>
          <w:szCs w:val="18"/>
        </w:rPr>
      </w:pPr>
      <w:r w:rsidRPr="002F4144">
        <w:rPr>
          <w:color w:val="000000"/>
          <w:szCs w:val="18"/>
          <w:vertAlign w:val="superscript"/>
        </w:rPr>
        <w:t>1</w:t>
      </w:r>
      <w:r w:rsidRPr="002F4144">
        <w:rPr>
          <w:color w:val="000000"/>
          <w:szCs w:val="18"/>
        </w:rPr>
        <w:t xml:space="preserve"> School of Digital Technology and Artificial Intelligence, Nam Can Tho University, 168 Nguyen Van Cu Street, An Binh Ward, Can Tho City, Vietnam. </w:t>
      </w:r>
    </w:p>
    <w:p w14:paraId="49AC8BF9" w14:textId="7ED733C4" w:rsidR="00327AA6" w:rsidRPr="002F4144" w:rsidRDefault="0037774A" w:rsidP="0037774A">
      <w:pPr>
        <w:pStyle w:val="address"/>
      </w:pPr>
      <w:hyperlink r:id="rId8" w:history="1">
        <w:r w:rsidRPr="002F4144">
          <w:rPr>
            <w:rStyle w:val="Hyperlink"/>
            <w:rFonts w:ascii="Courier New" w:eastAsia="Courier" w:hAnsi="Courier New" w:cs="Courier New"/>
            <w:szCs w:val="18"/>
          </w:rPr>
          <w:t>{phuc220246@student.nctu.edu.vn</w:t>
        </w:r>
      </w:hyperlink>
      <w:r w:rsidRPr="002F4144">
        <w:rPr>
          <w:rFonts w:ascii="Courier New" w:eastAsia="Courier" w:hAnsi="Courier New" w:cs="Courier New"/>
          <w:color w:val="000000"/>
          <w:szCs w:val="18"/>
        </w:rPr>
        <w:t>,nhakhoi@nctu.edu.vn}</w:t>
      </w:r>
    </w:p>
    <w:p w14:paraId="7B82A83E" w14:textId="5CA4B804" w:rsidR="00327AA6" w:rsidRPr="002F4144" w:rsidRDefault="00000000">
      <w:pPr>
        <w:pStyle w:val="abstract"/>
        <w:spacing w:after="0"/>
        <w:ind w:firstLine="0"/>
      </w:pPr>
      <w:r w:rsidRPr="002F4144">
        <w:rPr>
          <w:b/>
          <w:bCs/>
        </w:rPr>
        <w:t xml:space="preserve">Abstract. </w:t>
      </w:r>
      <w:r w:rsidR="0037774A" w:rsidRPr="002F4144">
        <w:t xml:space="preserve">Pneumonia causes over 2.2 million deaths annually, including 502,000 children under five, yet accurate chest X-ray (CXR) interpretation remains inaccessible in resource-limited settings due to critical radiologist shortages. Existing deep learning diagnostic systems are further constrained by the scarcity of expert-annotated medical images, motivating the need for annotation-efficient learning approaches. This study applies I-JEPA (Image-based Joint-Embedding Predictive Architecture) to binary pneumonia classification by pretraining a ViT-Small/16 encoder on 50,000 unlabeled NIH ChestX-ray14 images via random patch masking, then fine-tuning on the RSNA Pneumonia Detection Dataset. Unlike pixel-reconstruction methods, I-JEPA predicts masked-region latent representations, compelling the encoder to acquire high-level anatomical features directly relevant to clinical diagnosis. Full fine-tuning achieves AUC = 0.8297 and Recall = 0.7738, consistently outperforming ImageNet-pretrained baselines in recall across all decision thresholds; at 1% labeled data (187 images), I-JEPA attains AUC = 0.8041 ± 0.0002 surpassing ResNet50 and ViT-Small/16 while exhibiting 143-fold lower performance variance. </w:t>
      </w:r>
      <w:r w:rsidR="0076155D" w:rsidRPr="0076155D">
        <w:t>These findings establish I-JEPA as a practical, annotation-efficient framework for automated pneumonia screening. A key secondary finding is that CLAHE preprocessing uniformly degrades performance across all models (mean ΔAUC = −0.047, range: −0.015 to −0.069), revealing a previously undocumented interaction between SSL pretraining and preprocessing pipelines: preprocessing must remain consistent between pretraining and fine-tuning to preserve learned domain-specific representations. This result provides a critical design guideline for SSL-based CXR pipelines</w:t>
      </w:r>
      <w:r w:rsidRPr="002F4144">
        <w:t>.</w:t>
      </w:r>
    </w:p>
    <w:p w14:paraId="5E7D5C17" w14:textId="00AA29CC" w:rsidR="00327AA6" w:rsidRPr="002F4144" w:rsidRDefault="00000000">
      <w:pPr>
        <w:pStyle w:val="keywords"/>
        <w:jc w:val="both"/>
      </w:pPr>
      <w:r w:rsidRPr="002F4144">
        <w:rPr>
          <w:b/>
          <w:bCs/>
        </w:rPr>
        <w:t>Keywords:</w:t>
      </w:r>
      <w:r w:rsidRPr="002F4144">
        <w:t xml:space="preserve"> </w:t>
      </w:r>
      <w:r w:rsidR="0037774A" w:rsidRPr="002F4144">
        <w:rPr>
          <w:i/>
          <w:iCs/>
          <w:szCs w:val="18"/>
        </w:rPr>
        <w:t>Self-Supervised Learning; Chest X-Ray; Pneumonia Classification; I-JEPA; Label Efficiency</w:t>
      </w:r>
    </w:p>
    <w:p w14:paraId="0A42CB14" w14:textId="77777777" w:rsidR="00327AA6" w:rsidRPr="002F4144" w:rsidRDefault="00000000">
      <w:pPr>
        <w:pStyle w:val="heading1"/>
      </w:pPr>
      <w:r w:rsidRPr="002F4144">
        <w:t>Introduction</w:t>
      </w:r>
    </w:p>
    <w:p w14:paraId="0B44165C" w14:textId="77777777" w:rsidR="0037774A" w:rsidRPr="002F4144" w:rsidRDefault="0037774A" w:rsidP="0037774A">
      <w:pPr>
        <w:spacing w:after="120" w:line="276" w:lineRule="auto"/>
        <w:ind w:firstLine="0"/>
        <w:rPr>
          <w:sz w:val="16"/>
          <w:szCs w:val="16"/>
        </w:rPr>
      </w:pPr>
      <w:r w:rsidRPr="002F4144">
        <w:t xml:space="preserve">Pneumonia remains one of the most significant infectious causes of morbidity and mortality worldwide, disproportionately affecting young children and older adults. </w:t>
      </w:r>
      <w:r w:rsidRPr="002F4144">
        <w:lastRenderedPageBreak/>
        <w:t>According to the World Health Organization, approximately 2.2 million deaths were attributed to pneumonia in 2021, including more than 502,000 children under five years of age (WHO, 2024). Early and accurate diagnosis is critical for improving patient outcomes, as timely treatment can substantially reduce disease severity and mortality. Consequently, developing reliable and accessible diagnostic tools remains an important public health priority, particularly in low-resource healthcare settings.</w:t>
      </w:r>
    </w:p>
    <w:p w14:paraId="4E1A8A2F" w14:textId="77777777" w:rsidR="0037774A" w:rsidRPr="002F4144" w:rsidRDefault="0037774A" w:rsidP="005E65BA">
      <w:pPr>
        <w:spacing w:after="120" w:line="276" w:lineRule="auto"/>
        <w:ind w:firstLine="0"/>
        <w:rPr>
          <w:sz w:val="16"/>
          <w:szCs w:val="16"/>
        </w:rPr>
      </w:pPr>
      <w:r w:rsidRPr="002F4144">
        <w:t>Chest X-ray (CXR) imaging is the most widely used modality for pneumonia diagnosis due to its low cost, rapid acquisition, and broad availability across different levels of healthcare infrastructure. However, accurate interpretation of CXR images requires specialized radiological expertise that is not uniformly available. In many developing countries, including Vietnam, district hospitals and primary healthcare centers often lack permanently stationed radiologists, while the increasing volume of medical imaging examinations places considerable workload pressure on available clinicians. These challenges can contribute to delayed diagnoses and increased rates of interpretation errors, highlighting the need for automated decision-support systems capable of assisting healthcare professionals in routine clinical practice. Recent advances in deep learning have demonstrated remarkable success in medical image analysis. Convolutional Neural Networks (CNNs) and Vision Transformers (ViTs) have achieved competitive performance on various chest radiography benchmarks, including pneumonia and thoracic disease classification tasks (Wang et al., 2017; Dosovitskiy et al., 2021). Nevertheless, most existing approaches rely heavily on supervised learning and therefore require large quantities of expert-annotated data — a major limitation in medical imaging where annotation is expensive, time-consuming, and dependent on highly trained specialists.</w:t>
      </w:r>
    </w:p>
    <w:p w14:paraId="6B3400D7" w14:textId="77777777" w:rsidR="0037774A" w:rsidRPr="002F4144" w:rsidRDefault="0037774A" w:rsidP="005E65BA">
      <w:pPr>
        <w:spacing w:after="120" w:line="276" w:lineRule="auto"/>
        <w:ind w:firstLine="0"/>
        <w:rPr>
          <w:sz w:val="16"/>
          <w:szCs w:val="16"/>
        </w:rPr>
      </w:pPr>
      <w:r w:rsidRPr="002F4144">
        <w:t>To address these limitations, self-supervised learning (SSL) has emerged as a promising paradigm by leveraging large collections of unlabeled medical images to learn informative visual representations prior to downstream fine-tuning. Previous studies have shown that domain-specific SSL pretraining can outperform conventional ImageNet-supervised initialization, particularly when labeled data are scarce (Azizi et al., 2021). Among recent SSL approaches, the Image-based Joint-Embedding Predictive Architecture (I-JEPA) proposed by Meta AI (Assran et al., 2023) represents a notable advancement. Unlike reconstruction-based methods such as Masked Autoencoders (MAE) (He et al., 2022), which learn by recovering masked pixels, or contrastive methods such as SimCLR (Chen et al., 2020) and BYOL (Grill et al., 2020), which depend on carefully designed data augmentations, I-JEPA learns to predict latent representations of masked image regions directly in embedding space. This predictive objective encourages the model to capture high-level semantic and structural information, making it particularly attractive for medical imaging applications where clinically relevant findings are often defined by anatomical patterns rather than low-level image appearance. Despite these theoretical advantages, the effectiveness of I-</w:t>
      </w:r>
      <w:r w:rsidRPr="002F4144">
        <w:lastRenderedPageBreak/>
        <w:t>JEPA for pneumonia classification from chest X-ray images remains largely unexplored.</w:t>
      </w:r>
    </w:p>
    <w:p w14:paraId="1777F8D8" w14:textId="2551BD95" w:rsidR="0037774A" w:rsidRPr="002F4144" w:rsidRDefault="0037774A" w:rsidP="005E65BA">
      <w:pPr>
        <w:spacing w:after="120" w:line="276" w:lineRule="auto"/>
        <w:ind w:firstLine="0"/>
        <w:rPr>
          <w:sz w:val="16"/>
          <w:szCs w:val="16"/>
        </w:rPr>
      </w:pPr>
      <w:r w:rsidRPr="002F4144">
        <w:t>To address these gaps, this study evaluates an I-JEPA-based framework for binary pneumonia classification using chest X-ray images. Specifically, three research questions are investigated: (RQ1) whether I-JEPA pretraining on unlabeled chest X-rays can improve classification performance compared with ImageNet-supervised pretraining; (RQ2) whether I-JEPA exhibits superior label efficiency across different labeled-data regimes ranging from 1% to 100% of the training set; and (RQ3) whether the regions emphasized by the fine-tuned I-JEPA model correspond to clinically relevant pneumonia lesions annotated by radiologists. The main contributions of this work are threefold. First, a systematic evaluation of I-JEPA with random patch masking for binary pneumonia classification on the RSNA Pneumonia Detection benchmark is presented. Second, a comprehensive label-efficiency analysis comparing I-JEPA against representative CNN and Transformer baselines across six labeled-data fractions (1%–100%) is performed. Third, an explainability study using Grad-CAM (Selvaraju et al., 2020) and Attention Rollout methods is conducted, quantitatively evaluating the alignment between model attention maps and radiologist-provided lesion annotations.</w:t>
      </w:r>
    </w:p>
    <w:p w14:paraId="403F00EC" w14:textId="77777777" w:rsidR="00327AA6" w:rsidRPr="002F4144" w:rsidRDefault="00000000">
      <w:pPr>
        <w:pStyle w:val="heading1"/>
      </w:pPr>
      <w:r w:rsidRPr="002F4144">
        <w:t>Related Work</w:t>
      </w:r>
    </w:p>
    <w:p w14:paraId="4C133CE5" w14:textId="5A70ABA3" w:rsidR="00327AA6" w:rsidRPr="002F4144" w:rsidRDefault="0037774A">
      <w:pPr>
        <w:pStyle w:val="heading2"/>
      </w:pPr>
      <w:r w:rsidRPr="002F4144">
        <w:t>Chest X-Ray Classification and Supervised Learning</w:t>
      </w:r>
    </w:p>
    <w:p w14:paraId="2C271488" w14:textId="4051EE13" w:rsidR="00327AA6" w:rsidRPr="002F4144" w:rsidRDefault="0037774A" w:rsidP="0037774A">
      <w:pPr>
        <w:spacing w:after="120" w:line="276" w:lineRule="auto"/>
        <w:ind w:firstLine="0"/>
      </w:pPr>
      <w:r w:rsidRPr="002F4144">
        <w:t>Wang et al. (2017) established the foundational benchmark for large-scale CXR classification through the NIH ChestX-ray14 dataset (&gt;112,000 images, 14 NLP-derived pathology labels). Despite enabling early CNN-based classification at scale, the NLP-derived labels carry inherent noise (estimated accuracy ≈ 90%), and the pneumonia-specific label constitutes only approximately 1.3% of total samples. The RSNA Pneumonia Detection Challenge (RSNA, 2018) subsequently provided approximately 30,000 expert-verified binary labels with radiologist bounding boxes, establishing the de facto standard for pneumonia detection benchmarking. In the Vietnamese clinical context, Khiem et al. (2026) demonstrated the feasibility of supervised deep learning for pulmonary disease classification, highlighting both the growing domestic research momentum and the persistent challenge of labeled data scarcity at the primary care level.</w:t>
      </w:r>
    </w:p>
    <w:p w14:paraId="724B67DD" w14:textId="0FC76DC3" w:rsidR="00327AA6" w:rsidRPr="002F4144" w:rsidRDefault="0037774A">
      <w:pPr>
        <w:pStyle w:val="heading2"/>
      </w:pPr>
      <w:r w:rsidRPr="002F4144">
        <w:t>Self-Supervised Learning for Visual Representation Learning</w:t>
      </w:r>
    </w:p>
    <w:p w14:paraId="347CE9A3" w14:textId="5478F2D3" w:rsidR="0037774A" w:rsidRPr="002F4144" w:rsidRDefault="0037774A" w:rsidP="005E65BA">
      <w:pPr>
        <w:spacing w:after="120" w:line="276" w:lineRule="auto"/>
        <w:ind w:firstLine="0"/>
      </w:pPr>
      <w:r w:rsidRPr="002F4144">
        <w:t xml:space="preserve">He et al. (2020) introduced MoCo, employing a momentum-updated encoder and memory queue to learn representations by contrasting augmented views. Chen et al. (2020) proposed SimCLR, demonstrating that strong augmentation and large batch </w:t>
      </w:r>
      <w:r w:rsidRPr="002F4144">
        <w:lastRenderedPageBreak/>
        <w:t>sizes yield competitive ImageNet representations. However, both methods introduce risks of false negatives in the medical domain two CXR images sharing the same pathological category may be incorrectly pushed apart in representation space and impose prohibitive GPU memory requirements. Grill et al. (2020) proposed BYOL, eliminating negative pairs through an EMA-updated target network. BYOL introduced the EMA mechanism later inherited by I-JEPA, though its reliance on augmentation-induced invariance may suppress clinically meaningful variation in CXR images. In parallel, He et al. (2022) introduced MAE (Masked Autoencoders), shifting the SSL objective to within-image reconstruction: 75–80% of image patches are randomly masked, and the model reconstructs masked pixel values. However, pixel-level reconstruction forces the encoder to allocate representational capacity toward low-level surface details rather than the high-level semantic features that drive clinical interpretation of CXR images.</w:t>
      </w:r>
    </w:p>
    <w:p w14:paraId="153CEA9B" w14:textId="17E95568" w:rsidR="00327AA6" w:rsidRPr="002F4144" w:rsidRDefault="0037774A" w:rsidP="005E65BA">
      <w:pPr>
        <w:pStyle w:val="p1a"/>
        <w:spacing w:line="276" w:lineRule="auto"/>
      </w:pPr>
      <w:r w:rsidRPr="002F4144">
        <w:t>Within the medical imaging domain, Azizi et al. (2021) provided the first systematic empirical evidence that in-domain SSL pretraining on unlabeled medical images consistently outperforms ImageNet-pretrained baselines in the low-label regime. Using a SimCLR-based framework (MICLe), the study showed that SSL models with as little as 1% labeled data can approach fully supervised baselines, establishing the core premise motivating the present study. More recently, Assran et al. (2023) proposed I-JEPA, resolving the limitations of prior SSL approaches by predicting in latent space. Several domain adaptations confirm the flexibility of the masking strategy: Fei et al. (2024) (A-JEPA) and Tuncay et al. (2025) (Audio-JEPA) demonstrate random masking achieves state-of-the-art on audio spectrograms; Xu et al. (2025) (CrossJEPA) shows JEPA remains effective without any masking; Zhao et al. (2024) (Brain-JEPA) applies spatiotemporal masking to fMRI data; and Alis et al. (2026) (RadJEPA) applies JEPA directly to unlabeled CXR images with latent prediction objectives, achieving state-of-the-art on multiple radiographic tasks.</w:t>
      </w:r>
    </w:p>
    <w:p w14:paraId="5D00F04F" w14:textId="3E4CC0B4" w:rsidR="00327AA6" w:rsidRPr="002F4144" w:rsidRDefault="0037774A">
      <w:pPr>
        <w:pStyle w:val="heading2"/>
      </w:pPr>
      <w:r w:rsidRPr="002F4144">
        <w:t>Research Gaps</w:t>
      </w:r>
    </w:p>
    <w:p w14:paraId="5297D461" w14:textId="6BCC5676" w:rsidR="00327AA6" w:rsidRPr="002F4144" w:rsidRDefault="0037774A" w:rsidP="005E65BA">
      <w:pPr>
        <w:spacing w:line="276" w:lineRule="auto"/>
        <w:ind w:firstLine="0"/>
        <w:rPr>
          <w:sz w:val="16"/>
          <w:szCs w:val="16"/>
        </w:rPr>
      </w:pPr>
      <w:r w:rsidRPr="002F4144">
        <w:t>Synthesizing the above, three specific gaps remain unaddressed: (1) No study has systematically evaluated I-JEPA pretraining for binary pneumonia classification on the RSNA benchmark with direct comparison against CNN and Transformer baselines sharing an identical encoder architecture. (2) No label-efficiency analysis has been conducted for I-JEPA versus supervised baselines on CXR data across a granular range of labeled fractions. (3) No quantitative explainability evaluation has been performed for I-JEPA on CXR data using radiologist bounding box annotations as ground truth. The present study directly addresses all three gaps.</w:t>
      </w:r>
    </w:p>
    <w:p w14:paraId="67F09A5B" w14:textId="02DEE16F" w:rsidR="00327AA6" w:rsidRPr="002F4144" w:rsidRDefault="0037774A" w:rsidP="0037774A">
      <w:pPr>
        <w:pStyle w:val="heading1"/>
      </w:pPr>
      <w:r w:rsidRPr="002F4144">
        <w:rPr>
          <w:szCs w:val="24"/>
        </w:rPr>
        <w:lastRenderedPageBreak/>
        <w:t>Materials and Methods</w:t>
      </w:r>
      <w:r w:rsidRPr="002F4144">
        <w:rPr>
          <w:sz w:val="22"/>
          <w:szCs w:val="18"/>
        </w:rPr>
        <w:t xml:space="preserve"> </w:t>
      </w:r>
    </w:p>
    <w:p w14:paraId="1D143ADA" w14:textId="36C81816" w:rsidR="0037774A" w:rsidRPr="002F4144" w:rsidRDefault="0037774A" w:rsidP="0037774A">
      <w:pPr>
        <w:pStyle w:val="heading2"/>
      </w:pPr>
      <w:r w:rsidRPr="002F4144">
        <w:t>Datasets</w:t>
      </w:r>
      <w:r w:rsidRPr="002F4144">
        <w:rPr>
          <w:sz w:val="14"/>
          <w:szCs w:val="14"/>
        </w:rPr>
        <w:t xml:space="preserve"> </w:t>
      </w:r>
    </w:p>
    <w:p w14:paraId="1AA6C5A8" w14:textId="77777777" w:rsidR="0037774A" w:rsidRPr="002F4144" w:rsidRDefault="0037774A" w:rsidP="0037774A">
      <w:pPr>
        <w:spacing w:after="120" w:line="276" w:lineRule="auto"/>
        <w:ind w:firstLine="0"/>
      </w:pPr>
      <w:r w:rsidRPr="002F4144">
        <w:t>Two publicly available datasets are employed in this study, each with a clearly delineated role in the experimental pipeline, as summarized in Table 1.</w:t>
      </w:r>
    </w:p>
    <w:p w14:paraId="44375AE4" w14:textId="0702DAA4" w:rsidR="0037774A" w:rsidRPr="002F4144" w:rsidRDefault="0037774A" w:rsidP="0037774A">
      <w:pPr>
        <w:spacing w:after="120" w:line="276" w:lineRule="auto"/>
        <w:ind w:firstLine="0"/>
        <w:jc w:val="left"/>
        <w:rPr>
          <w:sz w:val="14"/>
          <w:szCs w:val="14"/>
        </w:rPr>
      </w:pPr>
      <w:r w:rsidRPr="002F4144">
        <w:rPr>
          <w:b/>
          <w:bCs/>
          <w:sz w:val="18"/>
          <w:szCs w:val="18"/>
        </w:rPr>
        <w:t>Table 1.</w:t>
      </w:r>
      <w:r w:rsidRPr="002F4144">
        <w:rPr>
          <w:sz w:val="18"/>
          <w:szCs w:val="18"/>
        </w:rPr>
        <w:t xml:space="preserve"> Datasets used in this study</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727"/>
        <w:gridCol w:w="1727"/>
        <w:gridCol w:w="2374"/>
      </w:tblGrid>
      <w:tr w:rsidR="0037774A" w:rsidRPr="002F4144" w14:paraId="17B83B51" w14:textId="77777777" w:rsidTr="0037774A">
        <w:tc>
          <w:tcPr>
            <w:tcW w:w="2182" w:type="dxa"/>
            <w:tcBorders>
              <w:top w:val="single" w:sz="18" w:space="0" w:color="auto"/>
              <w:bottom w:val="single" w:sz="4" w:space="0" w:color="auto"/>
            </w:tcBorders>
          </w:tcPr>
          <w:p w14:paraId="26CE0374" w14:textId="681CD39B" w:rsidR="0037774A" w:rsidRPr="002F4144" w:rsidRDefault="0037774A" w:rsidP="00EE400B">
            <w:pPr>
              <w:spacing w:line="360" w:lineRule="auto"/>
              <w:ind w:firstLine="0"/>
              <w:jc w:val="center"/>
              <w:rPr>
                <w:sz w:val="18"/>
                <w:szCs w:val="18"/>
              </w:rPr>
            </w:pPr>
            <w:r w:rsidRPr="002F4144">
              <w:rPr>
                <w:b/>
                <w:bCs/>
                <w:sz w:val="18"/>
                <w:szCs w:val="18"/>
              </w:rPr>
              <w:t>Dataset</w:t>
            </w:r>
          </w:p>
        </w:tc>
        <w:tc>
          <w:tcPr>
            <w:tcW w:w="1727" w:type="dxa"/>
            <w:tcBorders>
              <w:top w:val="single" w:sz="18" w:space="0" w:color="auto"/>
              <w:bottom w:val="single" w:sz="4" w:space="0" w:color="auto"/>
            </w:tcBorders>
          </w:tcPr>
          <w:p w14:paraId="486732C3" w14:textId="34EED2C0" w:rsidR="0037774A" w:rsidRPr="002F4144" w:rsidRDefault="0037774A" w:rsidP="00EE400B">
            <w:pPr>
              <w:spacing w:line="360" w:lineRule="auto"/>
              <w:ind w:firstLine="0"/>
              <w:jc w:val="center"/>
              <w:rPr>
                <w:sz w:val="18"/>
                <w:szCs w:val="18"/>
              </w:rPr>
            </w:pPr>
            <w:r w:rsidRPr="002F4144">
              <w:rPr>
                <w:b/>
                <w:bCs/>
                <w:sz w:val="18"/>
                <w:szCs w:val="18"/>
              </w:rPr>
              <w:t>Role</w:t>
            </w:r>
          </w:p>
        </w:tc>
        <w:tc>
          <w:tcPr>
            <w:tcW w:w="1727" w:type="dxa"/>
            <w:tcBorders>
              <w:top w:val="single" w:sz="18" w:space="0" w:color="auto"/>
              <w:bottom w:val="single" w:sz="4" w:space="0" w:color="auto"/>
            </w:tcBorders>
          </w:tcPr>
          <w:p w14:paraId="3A133077" w14:textId="4917E9BD" w:rsidR="0037774A" w:rsidRPr="002F4144" w:rsidRDefault="0037774A" w:rsidP="00EE400B">
            <w:pPr>
              <w:spacing w:line="360" w:lineRule="auto"/>
              <w:ind w:firstLine="0"/>
              <w:jc w:val="center"/>
              <w:rPr>
                <w:sz w:val="18"/>
                <w:szCs w:val="18"/>
              </w:rPr>
            </w:pPr>
            <w:r w:rsidRPr="002F4144">
              <w:rPr>
                <w:b/>
                <w:bCs/>
                <w:sz w:val="18"/>
                <w:szCs w:val="18"/>
              </w:rPr>
              <w:t>Size</w:t>
            </w:r>
          </w:p>
        </w:tc>
        <w:tc>
          <w:tcPr>
            <w:tcW w:w="2374" w:type="dxa"/>
            <w:tcBorders>
              <w:top w:val="single" w:sz="18" w:space="0" w:color="auto"/>
              <w:bottom w:val="single" w:sz="4" w:space="0" w:color="auto"/>
            </w:tcBorders>
          </w:tcPr>
          <w:p w14:paraId="0D3725F7" w14:textId="356ED745" w:rsidR="0037774A" w:rsidRPr="002F4144" w:rsidRDefault="0037774A" w:rsidP="00EE400B">
            <w:pPr>
              <w:spacing w:line="360" w:lineRule="auto"/>
              <w:ind w:firstLine="0"/>
              <w:jc w:val="center"/>
              <w:rPr>
                <w:sz w:val="18"/>
                <w:szCs w:val="18"/>
              </w:rPr>
            </w:pPr>
            <w:r w:rsidRPr="002F4144">
              <w:rPr>
                <w:b/>
                <w:bCs/>
                <w:sz w:val="18"/>
                <w:szCs w:val="18"/>
              </w:rPr>
              <w:t>Labels Used</w:t>
            </w:r>
          </w:p>
        </w:tc>
      </w:tr>
      <w:tr w:rsidR="0037774A" w:rsidRPr="002F4144" w14:paraId="7742BF36" w14:textId="77777777" w:rsidTr="0037774A">
        <w:tc>
          <w:tcPr>
            <w:tcW w:w="2182" w:type="dxa"/>
            <w:tcBorders>
              <w:top w:val="single" w:sz="4" w:space="0" w:color="auto"/>
            </w:tcBorders>
          </w:tcPr>
          <w:p w14:paraId="11C849F3" w14:textId="78454336" w:rsidR="0037774A" w:rsidRPr="002F4144" w:rsidRDefault="0037774A" w:rsidP="00EE400B">
            <w:pPr>
              <w:spacing w:line="360" w:lineRule="auto"/>
              <w:ind w:firstLine="0"/>
              <w:jc w:val="left"/>
              <w:rPr>
                <w:sz w:val="18"/>
                <w:szCs w:val="18"/>
              </w:rPr>
            </w:pPr>
            <w:r w:rsidRPr="002F4144">
              <w:rPr>
                <w:sz w:val="18"/>
                <w:szCs w:val="18"/>
              </w:rPr>
              <w:t>NIH ChestX-ray14 (Wang et al., 2017)</w:t>
            </w:r>
          </w:p>
        </w:tc>
        <w:tc>
          <w:tcPr>
            <w:tcW w:w="1727" w:type="dxa"/>
            <w:tcBorders>
              <w:top w:val="single" w:sz="4" w:space="0" w:color="auto"/>
            </w:tcBorders>
            <w:vAlign w:val="center"/>
          </w:tcPr>
          <w:p w14:paraId="4BC9B99B" w14:textId="143063F5" w:rsidR="0037774A" w:rsidRPr="002F4144" w:rsidRDefault="0037774A" w:rsidP="00EE400B">
            <w:pPr>
              <w:spacing w:line="360" w:lineRule="auto"/>
              <w:ind w:firstLine="0"/>
              <w:jc w:val="center"/>
              <w:rPr>
                <w:sz w:val="18"/>
                <w:szCs w:val="18"/>
              </w:rPr>
            </w:pPr>
            <w:r w:rsidRPr="002F4144">
              <w:rPr>
                <w:sz w:val="18"/>
                <w:szCs w:val="18"/>
              </w:rPr>
              <w:t>Self-supervised pretraining</w:t>
            </w:r>
          </w:p>
        </w:tc>
        <w:tc>
          <w:tcPr>
            <w:tcW w:w="1727" w:type="dxa"/>
            <w:tcBorders>
              <w:top w:val="single" w:sz="4" w:space="0" w:color="auto"/>
            </w:tcBorders>
            <w:vAlign w:val="center"/>
          </w:tcPr>
          <w:p w14:paraId="14E25058" w14:textId="1F7772DE" w:rsidR="0037774A" w:rsidRPr="002F4144" w:rsidRDefault="0037774A" w:rsidP="00EE400B">
            <w:pPr>
              <w:spacing w:line="360" w:lineRule="auto"/>
              <w:ind w:firstLine="0"/>
              <w:jc w:val="center"/>
              <w:rPr>
                <w:sz w:val="18"/>
                <w:szCs w:val="18"/>
              </w:rPr>
            </w:pPr>
            <w:r w:rsidRPr="002F4144">
              <w:rPr>
                <w:sz w:val="18"/>
                <w:szCs w:val="18"/>
              </w:rPr>
              <w:t>50,000 images (subset)</w:t>
            </w:r>
          </w:p>
        </w:tc>
        <w:tc>
          <w:tcPr>
            <w:tcW w:w="2374" w:type="dxa"/>
            <w:tcBorders>
              <w:top w:val="single" w:sz="4" w:space="0" w:color="auto"/>
            </w:tcBorders>
            <w:vAlign w:val="center"/>
          </w:tcPr>
          <w:p w14:paraId="4930FC10" w14:textId="447E5F5A" w:rsidR="0037774A" w:rsidRPr="002F4144" w:rsidRDefault="0037774A" w:rsidP="00EE400B">
            <w:pPr>
              <w:spacing w:line="360" w:lineRule="auto"/>
              <w:ind w:firstLine="0"/>
              <w:jc w:val="center"/>
              <w:rPr>
                <w:sz w:val="18"/>
                <w:szCs w:val="18"/>
              </w:rPr>
            </w:pPr>
            <w:r w:rsidRPr="002F4144">
              <w:rPr>
                <w:sz w:val="18"/>
                <w:szCs w:val="18"/>
              </w:rPr>
              <w:t>None</w:t>
            </w:r>
          </w:p>
        </w:tc>
      </w:tr>
      <w:tr w:rsidR="0037774A" w:rsidRPr="002F4144" w14:paraId="33F97FE2" w14:textId="77777777" w:rsidTr="0037774A">
        <w:tc>
          <w:tcPr>
            <w:tcW w:w="2182" w:type="dxa"/>
            <w:tcBorders>
              <w:bottom w:val="single" w:sz="18" w:space="0" w:color="auto"/>
            </w:tcBorders>
          </w:tcPr>
          <w:p w14:paraId="56AE6CCF" w14:textId="3F1CDC15" w:rsidR="0037774A" w:rsidRPr="002F4144" w:rsidRDefault="0037774A" w:rsidP="00EE400B">
            <w:pPr>
              <w:spacing w:line="360" w:lineRule="auto"/>
              <w:ind w:firstLine="0"/>
              <w:jc w:val="left"/>
              <w:rPr>
                <w:sz w:val="18"/>
                <w:szCs w:val="18"/>
              </w:rPr>
            </w:pPr>
            <w:r w:rsidRPr="002F4144">
              <w:rPr>
                <w:sz w:val="18"/>
                <w:szCs w:val="18"/>
              </w:rPr>
              <w:t>RSNA Pneumonia Detection (RSNA, 2018)</w:t>
            </w:r>
          </w:p>
        </w:tc>
        <w:tc>
          <w:tcPr>
            <w:tcW w:w="1727" w:type="dxa"/>
            <w:tcBorders>
              <w:bottom w:val="single" w:sz="18" w:space="0" w:color="auto"/>
            </w:tcBorders>
            <w:vAlign w:val="center"/>
          </w:tcPr>
          <w:p w14:paraId="7C911424" w14:textId="5133EA0B" w:rsidR="0037774A" w:rsidRPr="002F4144" w:rsidRDefault="0037774A" w:rsidP="00EE400B">
            <w:pPr>
              <w:spacing w:line="360" w:lineRule="auto"/>
              <w:ind w:firstLine="0"/>
              <w:jc w:val="center"/>
              <w:rPr>
                <w:sz w:val="18"/>
                <w:szCs w:val="18"/>
              </w:rPr>
            </w:pPr>
            <w:r w:rsidRPr="002F4144">
              <w:rPr>
                <w:sz w:val="18"/>
                <w:szCs w:val="18"/>
              </w:rPr>
              <w:t>Fine-tuning &amp; evaluation</w:t>
            </w:r>
          </w:p>
        </w:tc>
        <w:tc>
          <w:tcPr>
            <w:tcW w:w="1727" w:type="dxa"/>
            <w:tcBorders>
              <w:bottom w:val="single" w:sz="18" w:space="0" w:color="auto"/>
            </w:tcBorders>
            <w:vAlign w:val="center"/>
          </w:tcPr>
          <w:p w14:paraId="64BEAC33" w14:textId="4FA68EB9" w:rsidR="0037774A" w:rsidRPr="002F4144" w:rsidRDefault="0037774A" w:rsidP="00EE400B">
            <w:pPr>
              <w:spacing w:line="360" w:lineRule="auto"/>
              <w:ind w:firstLine="0"/>
              <w:jc w:val="center"/>
              <w:rPr>
                <w:sz w:val="18"/>
                <w:szCs w:val="18"/>
              </w:rPr>
            </w:pPr>
            <w:r w:rsidRPr="002F4144">
              <w:rPr>
                <w:sz w:val="18"/>
                <w:szCs w:val="18"/>
              </w:rPr>
              <w:t>26,684 images</w:t>
            </w:r>
          </w:p>
        </w:tc>
        <w:tc>
          <w:tcPr>
            <w:tcW w:w="2374" w:type="dxa"/>
            <w:tcBorders>
              <w:bottom w:val="single" w:sz="18" w:space="0" w:color="auto"/>
            </w:tcBorders>
            <w:vAlign w:val="center"/>
          </w:tcPr>
          <w:p w14:paraId="01E11BF0" w14:textId="43BE2A2C" w:rsidR="0037774A" w:rsidRPr="002F4144" w:rsidRDefault="0037774A" w:rsidP="00EE400B">
            <w:pPr>
              <w:spacing w:line="360" w:lineRule="auto"/>
              <w:ind w:firstLine="0"/>
              <w:jc w:val="center"/>
              <w:rPr>
                <w:sz w:val="18"/>
                <w:szCs w:val="18"/>
              </w:rPr>
            </w:pPr>
            <w:r w:rsidRPr="002F4144">
              <w:rPr>
                <w:sz w:val="18"/>
                <w:szCs w:val="18"/>
              </w:rPr>
              <w:t>Binary expert labels + bounding boxes</w:t>
            </w:r>
          </w:p>
        </w:tc>
      </w:tr>
    </w:tbl>
    <w:p w14:paraId="7824BF86" w14:textId="77777777" w:rsidR="0037774A" w:rsidRPr="002F4144" w:rsidRDefault="0037774A">
      <w:pPr>
        <w:ind w:firstLine="0"/>
      </w:pPr>
    </w:p>
    <w:p w14:paraId="25F3B5F1" w14:textId="77777777" w:rsidR="0037774A" w:rsidRPr="002F4144" w:rsidRDefault="0037774A" w:rsidP="005E65BA">
      <w:pPr>
        <w:spacing w:after="120" w:line="276" w:lineRule="auto"/>
        <w:ind w:firstLine="0"/>
        <w:rPr>
          <w:sz w:val="16"/>
          <w:szCs w:val="16"/>
        </w:rPr>
      </w:pPr>
      <w:r w:rsidRPr="002F4144">
        <w:rPr>
          <w:b/>
          <w:bCs/>
        </w:rPr>
        <w:t xml:space="preserve">NIH ChestX-ray14. </w:t>
      </w:r>
      <w:r w:rsidRPr="002F4144">
        <w:t>Wang et al. (2017) released over 112,000 frontal CXR images with 14 NLP-derived pathology labels. In this study, 50,000 images are randomly sampled from the full corpus as an unlabeled pretraining source, using a pre-resized 224×224 version. The 14 pathology labels are explicitly excluded from all experimental conditions: label accuracy is estimated at approximately 90% for some classes (Wang et al., 2017), and the pneumonia-specific label (≈1.3% of total samples) is insufficient in quantity and reliability for specialized classifier training. Zero patient-level overlap with RSNA is confirmed via patient identifier comparison and the RSNA challenge documentation.</w:t>
      </w:r>
    </w:p>
    <w:p w14:paraId="5752ECD0" w14:textId="1C3990A5" w:rsidR="00327AA6" w:rsidRPr="002F4144" w:rsidRDefault="0037774A" w:rsidP="005E65BA">
      <w:pPr>
        <w:spacing w:line="276" w:lineRule="auto"/>
        <w:ind w:firstLine="0"/>
      </w:pPr>
      <w:r w:rsidRPr="002F4144">
        <w:rPr>
          <w:b/>
          <w:bCs/>
        </w:rPr>
        <w:t xml:space="preserve">RSNA Pneumonia Detection Dataset. </w:t>
      </w:r>
      <w:r w:rsidRPr="002F4144">
        <w:t>The Radiological Society of North America organized the Pneumonia Detection Challenge in 2018 (RSNA, 2018), providing approximately 30,000 frontal chest X-ray images with expert radiologist binary labels and lesion bounding boxes for positive cases. The dataset is partitioned into training, validation, and test subsets using stratified splitting (seed = 42). Class imbalance (approximately 1:3.44 positive-to-negative ratio) is addressed through the use of pos_weight within BCEWithLogitsLoss. The resulting data distribution is summarized in Table 2.</w:t>
      </w:r>
    </w:p>
    <w:p w14:paraId="239B355A" w14:textId="77777777" w:rsidR="0037774A" w:rsidRPr="002F4144" w:rsidRDefault="0037774A" w:rsidP="0037774A">
      <w:pPr>
        <w:ind w:firstLine="0"/>
      </w:pPr>
    </w:p>
    <w:p w14:paraId="6E46E48C" w14:textId="294A3B13" w:rsidR="0037774A" w:rsidRPr="002F4144" w:rsidRDefault="0037774A" w:rsidP="0037774A">
      <w:pPr>
        <w:spacing w:line="360" w:lineRule="auto"/>
        <w:ind w:firstLine="0"/>
        <w:rPr>
          <w:sz w:val="14"/>
          <w:szCs w:val="14"/>
        </w:rPr>
      </w:pPr>
      <w:r w:rsidRPr="002F4144">
        <w:rPr>
          <w:b/>
          <w:bCs/>
          <w:sz w:val="18"/>
          <w:szCs w:val="18"/>
        </w:rPr>
        <w:t>Table 2.</w:t>
      </w:r>
      <w:r w:rsidRPr="002F4144">
        <w:rPr>
          <w:sz w:val="18"/>
          <w:szCs w:val="18"/>
        </w:rPr>
        <w:t xml:space="preserve"> RSNA dataset split distribution (stratified split, seed = 42)</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1381"/>
        <w:gridCol w:w="1382"/>
        <w:gridCol w:w="1382"/>
        <w:gridCol w:w="2029"/>
      </w:tblGrid>
      <w:tr w:rsidR="0037774A" w:rsidRPr="002F4144" w14:paraId="12738D98" w14:textId="77777777" w:rsidTr="002F4144">
        <w:tc>
          <w:tcPr>
            <w:tcW w:w="1836" w:type="dxa"/>
            <w:tcBorders>
              <w:top w:val="single" w:sz="12" w:space="0" w:color="auto"/>
              <w:bottom w:val="single" w:sz="4" w:space="0" w:color="auto"/>
            </w:tcBorders>
          </w:tcPr>
          <w:p w14:paraId="7C8474EC" w14:textId="01F2B163" w:rsidR="0037774A" w:rsidRPr="002F4144" w:rsidRDefault="0037774A" w:rsidP="0037774A">
            <w:pPr>
              <w:spacing w:line="360" w:lineRule="auto"/>
              <w:ind w:firstLine="0"/>
              <w:jc w:val="center"/>
              <w:rPr>
                <w:sz w:val="18"/>
                <w:szCs w:val="18"/>
              </w:rPr>
            </w:pPr>
            <w:r w:rsidRPr="002F4144">
              <w:rPr>
                <w:b/>
                <w:bCs/>
                <w:sz w:val="18"/>
                <w:szCs w:val="18"/>
              </w:rPr>
              <w:t>Split</w:t>
            </w:r>
          </w:p>
        </w:tc>
        <w:tc>
          <w:tcPr>
            <w:tcW w:w="1381" w:type="dxa"/>
            <w:tcBorders>
              <w:top w:val="single" w:sz="12" w:space="0" w:color="auto"/>
              <w:bottom w:val="single" w:sz="4" w:space="0" w:color="auto"/>
            </w:tcBorders>
          </w:tcPr>
          <w:p w14:paraId="008676DA" w14:textId="568BC32F" w:rsidR="0037774A" w:rsidRPr="002F4144" w:rsidRDefault="0037774A" w:rsidP="0037774A">
            <w:pPr>
              <w:spacing w:line="360" w:lineRule="auto"/>
              <w:ind w:firstLine="0"/>
              <w:jc w:val="center"/>
              <w:rPr>
                <w:sz w:val="18"/>
                <w:szCs w:val="18"/>
              </w:rPr>
            </w:pPr>
            <w:r w:rsidRPr="002F4144">
              <w:rPr>
                <w:b/>
                <w:bCs/>
                <w:sz w:val="18"/>
                <w:szCs w:val="18"/>
              </w:rPr>
              <w:t>Total</w:t>
            </w:r>
          </w:p>
        </w:tc>
        <w:tc>
          <w:tcPr>
            <w:tcW w:w="1382" w:type="dxa"/>
            <w:tcBorders>
              <w:top w:val="single" w:sz="12" w:space="0" w:color="auto"/>
              <w:bottom w:val="single" w:sz="4" w:space="0" w:color="auto"/>
            </w:tcBorders>
          </w:tcPr>
          <w:p w14:paraId="418A3913" w14:textId="4ACBBFF6" w:rsidR="0037774A" w:rsidRPr="002F4144" w:rsidRDefault="0037774A" w:rsidP="0037774A">
            <w:pPr>
              <w:spacing w:line="360" w:lineRule="auto"/>
              <w:ind w:firstLine="0"/>
              <w:jc w:val="center"/>
              <w:rPr>
                <w:sz w:val="18"/>
                <w:szCs w:val="18"/>
              </w:rPr>
            </w:pPr>
            <w:r w:rsidRPr="002F4144">
              <w:rPr>
                <w:b/>
                <w:bCs/>
                <w:sz w:val="18"/>
                <w:szCs w:val="18"/>
              </w:rPr>
              <w:t>Pneumonia</w:t>
            </w:r>
          </w:p>
        </w:tc>
        <w:tc>
          <w:tcPr>
            <w:tcW w:w="1382" w:type="dxa"/>
            <w:tcBorders>
              <w:top w:val="single" w:sz="12" w:space="0" w:color="auto"/>
              <w:bottom w:val="single" w:sz="4" w:space="0" w:color="auto"/>
            </w:tcBorders>
          </w:tcPr>
          <w:p w14:paraId="6EBC6A5D" w14:textId="059021B4" w:rsidR="0037774A" w:rsidRPr="002F4144" w:rsidRDefault="0037774A" w:rsidP="0037774A">
            <w:pPr>
              <w:spacing w:line="360" w:lineRule="auto"/>
              <w:ind w:firstLine="0"/>
              <w:jc w:val="center"/>
              <w:rPr>
                <w:sz w:val="18"/>
                <w:szCs w:val="18"/>
              </w:rPr>
            </w:pPr>
            <w:r w:rsidRPr="002F4144">
              <w:rPr>
                <w:b/>
                <w:bCs/>
                <w:sz w:val="18"/>
                <w:szCs w:val="18"/>
              </w:rPr>
              <w:t>Normal</w:t>
            </w:r>
          </w:p>
        </w:tc>
        <w:tc>
          <w:tcPr>
            <w:tcW w:w="2029" w:type="dxa"/>
            <w:tcBorders>
              <w:top w:val="single" w:sz="12" w:space="0" w:color="auto"/>
              <w:bottom w:val="single" w:sz="4" w:space="0" w:color="auto"/>
            </w:tcBorders>
          </w:tcPr>
          <w:p w14:paraId="4D495CA2" w14:textId="0569A7FF" w:rsidR="0037774A" w:rsidRPr="002F4144" w:rsidRDefault="0037774A" w:rsidP="0037774A">
            <w:pPr>
              <w:spacing w:line="360" w:lineRule="auto"/>
              <w:ind w:firstLine="0"/>
              <w:jc w:val="center"/>
              <w:rPr>
                <w:sz w:val="18"/>
                <w:szCs w:val="18"/>
              </w:rPr>
            </w:pPr>
            <w:r w:rsidRPr="002F4144">
              <w:rPr>
                <w:b/>
                <w:bCs/>
                <w:sz w:val="18"/>
                <w:szCs w:val="18"/>
              </w:rPr>
              <w:t>Positive Rate</w:t>
            </w:r>
          </w:p>
        </w:tc>
      </w:tr>
      <w:tr w:rsidR="0037774A" w:rsidRPr="002F4144" w14:paraId="47A5E796" w14:textId="77777777" w:rsidTr="002F4144">
        <w:tc>
          <w:tcPr>
            <w:tcW w:w="1836" w:type="dxa"/>
            <w:tcBorders>
              <w:top w:val="single" w:sz="4" w:space="0" w:color="auto"/>
            </w:tcBorders>
          </w:tcPr>
          <w:p w14:paraId="760BB26B" w14:textId="415E9E8E" w:rsidR="0037774A" w:rsidRPr="002F4144" w:rsidRDefault="0037774A" w:rsidP="0037774A">
            <w:pPr>
              <w:spacing w:line="360" w:lineRule="auto"/>
              <w:ind w:firstLine="0"/>
              <w:jc w:val="center"/>
              <w:rPr>
                <w:sz w:val="18"/>
                <w:szCs w:val="18"/>
              </w:rPr>
            </w:pPr>
            <w:r w:rsidRPr="002F4144">
              <w:rPr>
                <w:sz w:val="18"/>
                <w:szCs w:val="18"/>
              </w:rPr>
              <w:t>Train</w:t>
            </w:r>
          </w:p>
        </w:tc>
        <w:tc>
          <w:tcPr>
            <w:tcW w:w="1381" w:type="dxa"/>
            <w:tcBorders>
              <w:top w:val="single" w:sz="4" w:space="0" w:color="auto"/>
            </w:tcBorders>
          </w:tcPr>
          <w:p w14:paraId="39C8A789" w14:textId="65F57AE9" w:rsidR="0037774A" w:rsidRPr="002F4144" w:rsidRDefault="0037774A" w:rsidP="0037774A">
            <w:pPr>
              <w:spacing w:line="360" w:lineRule="auto"/>
              <w:ind w:firstLine="0"/>
              <w:jc w:val="center"/>
              <w:rPr>
                <w:sz w:val="18"/>
                <w:szCs w:val="18"/>
              </w:rPr>
            </w:pPr>
            <w:r w:rsidRPr="002F4144">
              <w:rPr>
                <w:sz w:val="18"/>
                <w:szCs w:val="18"/>
              </w:rPr>
              <w:t>18,678</w:t>
            </w:r>
          </w:p>
        </w:tc>
        <w:tc>
          <w:tcPr>
            <w:tcW w:w="1382" w:type="dxa"/>
            <w:tcBorders>
              <w:top w:val="single" w:sz="4" w:space="0" w:color="auto"/>
            </w:tcBorders>
          </w:tcPr>
          <w:p w14:paraId="61D00590" w14:textId="157927DF" w:rsidR="0037774A" w:rsidRPr="002F4144" w:rsidRDefault="0037774A" w:rsidP="0037774A">
            <w:pPr>
              <w:spacing w:line="360" w:lineRule="auto"/>
              <w:ind w:firstLine="0"/>
              <w:jc w:val="center"/>
              <w:rPr>
                <w:sz w:val="18"/>
                <w:szCs w:val="18"/>
              </w:rPr>
            </w:pPr>
            <w:r w:rsidRPr="002F4144">
              <w:rPr>
                <w:sz w:val="18"/>
                <w:szCs w:val="18"/>
              </w:rPr>
              <w:t>4,207 (22.5%)</w:t>
            </w:r>
          </w:p>
        </w:tc>
        <w:tc>
          <w:tcPr>
            <w:tcW w:w="1382" w:type="dxa"/>
            <w:tcBorders>
              <w:top w:val="single" w:sz="4" w:space="0" w:color="auto"/>
            </w:tcBorders>
          </w:tcPr>
          <w:p w14:paraId="04725A81" w14:textId="63FB46B7" w:rsidR="0037774A" w:rsidRPr="002F4144" w:rsidRDefault="0037774A" w:rsidP="0037774A">
            <w:pPr>
              <w:spacing w:line="360" w:lineRule="auto"/>
              <w:ind w:firstLine="0"/>
              <w:jc w:val="center"/>
              <w:rPr>
                <w:sz w:val="18"/>
                <w:szCs w:val="18"/>
              </w:rPr>
            </w:pPr>
            <w:r w:rsidRPr="002F4144">
              <w:rPr>
                <w:sz w:val="18"/>
                <w:szCs w:val="18"/>
              </w:rPr>
              <w:t>14,471 (77.5%)</w:t>
            </w:r>
          </w:p>
        </w:tc>
        <w:tc>
          <w:tcPr>
            <w:tcW w:w="2029" w:type="dxa"/>
            <w:tcBorders>
              <w:top w:val="single" w:sz="4" w:space="0" w:color="auto"/>
            </w:tcBorders>
          </w:tcPr>
          <w:p w14:paraId="3206BDA3" w14:textId="39D4B6DE" w:rsidR="0037774A" w:rsidRPr="002F4144" w:rsidRDefault="0037774A" w:rsidP="0037774A">
            <w:pPr>
              <w:spacing w:line="360" w:lineRule="auto"/>
              <w:ind w:firstLine="0"/>
              <w:jc w:val="center"/>
              <w:rPr>
                <w:sz w:val="18"/>
                <w:szCs w:val="18"/>
              </w:rPr>
            </w:pPr>
            <w:r w:rsidRPr="002F4144">
              <w:rPr>
                <w:sz w:val="18"/>
                <w:szCs w:val="18"/>
              </w:rPr>
              <w:t>22.5%</w:t>
            </w:r>
          </w:p>
        </w:tc>
      </w:tr>
      <w:tr w:rsidR="0037774A" w:rsidRPr="002F4144" w14:paraId="0935C7E7" w14:textId="77777777" w:rsidTr="002F4144">
        <w:tc>
          <w:tcPr>
            <w:tcW w:w="1836" w:type="dxa"/>
          </w:tcPr>
          <w:p w14:paraId="42B2495F" w14:textId="30783B11" w:rsidR="0037774A" w:rsidRPr="002F4144" w:rsidRDefault="0037774A" w:rsidP="0037774A">
            <w:pPr>
              <w:spacing w:line="360" w:lineRule="auto"/>
              <w:ind w:firstLine="0"/>
              <w:jc w:val="center"/>
              <w:rPr>
                <w:sz w:val="18"/>
                <w:szCs w:val="18"/>
              </w:rPr>
            </w:pPr>
            <w:r w:rsidRPr="002F4144">
              <w:rPr>
                <w:sz w:val="18"/>
                <w:szCs w:val="18"/>
              </w:rPr>
              <w:t>Validation</w:t>
            </w:r>
          </w:p>
        </w:tc>
        <w:tc>
          <w:tcPr>
            <w:tcW w:w="1381" w:type="dxa"/>
          </w:tcPr>
          <w:p w14:paraId="4CB5A038" w14:textId="0F7EBB8B" w:rsidR="0037774A" w:rsidRPr="002F4144" w:rsidRDefault="0037774A" w:rsidP="0037774A">
            <w:pPr>
              <w:spacing w:line="360" w:lineRule="auto"/>
              <w:ind w:firstLine="0"/>
              <w:jc w:val="center"/>
              <w:rPr>
                <w:sz w:val="18"/>
                <w:szCs w:val="18"/>
              </w:rPr>
            </w:pPr>
            <w:r w:rsidRPr="002F4144">
              <w:rPr>
                <w:sz w:val="18"/>
                <w:szCs w:val="18"/>
              </w:rPr>
              <w:t>4,003</w:t>
            </w:r>
          </w:p>
        </w:tc>
        <w:tc>
          <w:tcPr>
            <w:tcW w:w="1382" w:type="dxa"/>
          </w:tcPr>
          <w:p w14:paraId="6ED074F5" w14:textId="0BED7819" w:rsidR="0037774A" w:rsidRPr="002F4144" w:rsidRDefault="0037774A" w:rsidP="0037774A">
            <w:pPr>
              <w:spacing w:line="360" w:lineRule="auto"/>
              <w:ind w:firstLine="0"/>
              <w:jc w:val="center"/>
              <w:rPr>
                <w:sz w:val="18"/>
                <w:szCs w:val="18"/>
              </w:rPr>
            </w:pPr>
            <w:r w:rsidRPr="002F4144">
              <w:rPr>
                <w:sz w:val="18"/>
                <w:szCs w:val="18"/>
              </w:rPr>
              <w:t>902 (22.5%)</w:t>
            </w:r>
          </w:p>
        </w:tc>
        <w:tc>
          <w:tcPr>
            <w:tcW w:w="1382" w:type="dxa"/>
          </w:tcPr>
          <w:p w14:paraId="4E23DB6E" w14:textId="30251E31" w:rsidR="0037774A" w:rsidRPr="002F4144" w:rsidRDefault="0037774A" w:rsidP="0037774A">
            <w:pPr>
              <w:spacing w:line="360" w:lineRule="auto"/>
              <w:ind w:firstLine="0"/>
              <w:jc w:val="center"/>
              <w:rPr>
                <w:sz w:val="18"/>
                <w:szCs w:val="18"/>
              </w:rPr>
            </w:pPr>
            <w:r w:rsidRPr="002F4144">
              <w:rPr>
                <w:sz w:val="18"/>
                <w:szCs w:val="18"/>
              </w:rPr>
              <w:t>3,101 (77.5%)</w:t>
            </w:r>
          </w:p>
        </w:tc>
        <w:tc>
          <w:tcPr>
            <w:tcW w:w="2029" w:type="dxa"/>
          </w:tcPr>
          <w:p w14:paraId="50A5F1B0" w14:textId="1B03FFBE" w:rsidR="0037774A" w:rsidRPr="002F4144" w:rsidRDefault="0037774A" w:rsidP="0037774A">
            <w:pPr>
              <w:spacing w:line="360" w:lineRule="auto"/>
              <w:ind w:firstLine="0"/>
              <w:jc w:val="center"/>
              <w:rPr>
                <w:sz w:val="18"/>
                <w:szCs w:val="18"/>
              </w:rPr>
            </w:pPr>
            <w:r w:rsidRPr="002F4144">
              <w:rPr>
                <w:sz w:val="18"/>
                <w:szCs w:val="18"/>
              </w:rPr>
              <w:t>22.5%</w:t>
            </w:r>
          </w:p>
        </w:tc>
      </w:tr>
      <w:tr w:rsidR="0037774A" w:rsidRPr="002F4144" w14:paraId="4175CDE3" w14:textId="77777777" w:rsidTr="002F4144">
        <w:tc>
          <w:tcPr>
            <w:tcW w:w="1836" w:type="dxa"/>
            <w:tcBorders>
              <w:bottom w:val="single" w:sz="4" w:space="0" w:color="auto"/>
            </w:tcBorders>
          </w:tcPr>
          <w:p w14:paraId="6F42B006" w14:textId="0376C982" w:rsidR="0037774A" w:rsidRPr="002F4144" w:rsidRDefault="0037774A" w:rsidP="0037774A">
            <w:pPr>
              <w:spacing w:line="360" w:lineRule="auto"/>
              <w:ind w:firstLine="0"/>
              <w:jc w:val="center"/>
              <w:rPr>
                <w:sz w:val="18"/>
                <w:szCs w:val="18"/>
              </w:rPr>
            </w:pPr>
            <w:r w:rsidRPr="002F4144">
              <w:rPr>
                <w:sz w:val="18"/>
                <w:szCs w:val="18"/>
              </w:rPr>
              <w:t>Test</w:t>
            </w:r>
          </w:p>
        </w:tc>
        <w:tc>
          <w:tcPr>
            <w:tcW w:w="1381" w:type="dxa"/>
            <w:tcBorders>
              <w:bottom w:val="single" w:sz="4" w:space="0" w:color="auto"/>
            </w:tcBorders>
          </w:tcPr>
          <w:p w14:paraId="6C67BE7A" w14:textId="7F1D3D84" w:rsidR="0037774A" w:rsidRPr="002F4144" w:rsidRDefault="0037774A" w:rsidP="0037774A">
            <w:pPr>
              <w:spacing w:line="360" w:lineRule="auto"/>
              <w:ind w:firstLine="0"/>
              <w:jc w:val="center"/>
              <w:rPr>
                <w:sz w:val="18"/>
                <w:szCs w:val="18"/>
              </w:rPr>
            </w:pPr>
            <w:r w:rsidRPr="002F4144">
              <w:rPr>
                <w:sz w:val="18"/>
                <w:szCs w:val="18"/>
              </w:rPr>
              <w:t>4,003</w:t>
            </w:r>
          </w:p>
        </w:tc>
        <w:tc>
          <w:tcPr>
            <w:tcW w:w="1382" w:type="dxa"/>
            <w:tcBorders>
              <w:bottom w:val="single" w:sz="4" w:space="0" w:color="auto"/>
            </w:tcBorders>
          </w:tcPr>
          <w:p w14:paraId="63034887" w14:textId="1FCDE120" w:rsidR="0037774A" w:rsidRPr="002F4144" w:rsidRDefault="0037774A" w:rsidP="0037774A">
            <w:pPr>
              <w:spacing w:line="360" w:lineRule="auto"/>
              <w:ind w:firstLine="0"/>
              <w:jc w:val="center"/>
              <w:rPr>
                <w:sz w:val="18"/>
                <w:szCs w:val="18"/>
              </w:rPr>
            </w:pPr>
            <w:r w:rsidRPr="002F4144">
              <w:rPr>
                <w:sz w:val="18"/>
                <w:szCs w:val="18"/>
              </w:rPr>
              <w:t>902 (22.5%)</w:t>
            </w:r>
          </w:p>
        </w:tc>
        <w:tc>
          <w:tcPr>
            <w:tcW w:w="1382" w:type="dxa"/>
            <w:tcBorders>
              <w:bottom w:val="single" w:sz="4" w:space="0" w:color="auto"/>
            </w:tcBorders>
          </w:tcPr>
          <w:p w14:paraId="100246C7" w14:textId="384238F4" w:rsidR="0037774A" w:rsidRPr="002F4144" w:rsidRDefault="0037774A" w:rsidP="0037774A">
            <w:pPr>
              <w:spacing w:line="360" w:lineRule="auto"/>
              <w:ind w:firstLine="0"/>
              <w:jc w:val="center"/>
              <w:rPr>
                <w:sz w:val="18"/>
                <w:szCs w:val="18"/>
              </w:rPr>
            </w:pPr>
            <w:r w:rsidRPr="002F4144">
              <w:rPr>
                <w:sz w:val="18"/>
                <w:szCs w:val="18"/>
              </w:rPr>
              <w:t>3,101 (77.5%)</w:t>
            </w:r>
          </w:p>
        </w:tc>
        <w:tc>
          <w:tcPr>
            <w:tcW w:w="2029" w:type="dxa"/>
            <w:tcBorders>
              <w:bottom w:val="single" w:sz="4" w:space="0" w:color="auto"/>
            </w:tcBorders>
          </w:tcPr>
          <w:p w14:paraId="4261EAB4" w14:textId="5F8FC88C" w:rsidR="0037774A" w:rsidRPr="002F4144" w:rsidRDefault="0037774A" w:rsidP="0037774A">
            <w:pPr>
              <w:spacing w:line="360" w:lineRule="auto"/>
              <w:ind w:firstLine="0"/>
              <w:jc w:val="center"/>
              <w:rPr>
                <w:sz w:val="18"/>
                <w:szCs w:val="18"/>
              </w:rPr>
            </w:pPr>
            <w:r w:rsidRPr="002F4144">
              <w:rPr>
                <w:sz w:val="18"/>
                <w:szCs w:val="18"/>
              </w:rPr>
              <w:t>22.5%</w:t>
            </w:r>
          </w:p>
        </w:tc>
      </w:tr>
      <w:tr w:rsidR="0037774A" w:rsidRPr="002F4144" w14:paraId="7B4D1BBD" w14:textId="77777777" w:rsidTr="002F4144">
        <w:tc>
          <w:tcPr>
            <w:tcW w:w="1836" w:type="dxa"/>
            <w:tcBorders>
              <w:top w:val="single" w:sz="4" w:space="0" w:color="auto"/>
              <w:bottom w:val="single" w:sz="12" w:space="0" w:color="auto"/>
            </w:tcBorders>
          </w:tcPr>
          <w:p w14:paraId="5F6856C7" w14:textId="2A0D8FE2" w:rsidR="0037774A" w:rsidRPr="002F4144" w:rsidRDefault="0037774A" w:rsidP="0037774A">
            <w:pPr>
              <w:spacing w:line="360" w:lineRule="auto"/>
              <w:ind w:firstLine="0"/>
              <w:jc w:val="center"/>
              <w:rPr>
                <w:sz w:val="18"/>
                <w:szCs w:val="18"/>
              </w:rPr>
            </w:pPr>
            <w:r w:rsidRPr="002F4144">
              <w:rPr>
                <w:b/>
                <w:bCs/>
                <w:sz w:val="18"/>
                <w:szCs w:val="18"/>
              </w:rPr>
              <w:t>Total</w:t>
            </w:r>
          </w:p>
        </w:tc>
        <w:tc>
          <w:tcPr>
            <w:tcW w:w="1381" w:type="dxa"/>
            <w:tcBorders>
              <w:top w:val="single" w:sz="4" w:space="0" w:color="auto"/>
              <w:bottom w:val="single" w:sz="12" w:space="0" w:color="auto"/>
            </w:tcBorders>
          </w:tcPr>
          <w:p w14:paraId="40D5FDEA" w14:textId="65558F97" w:rsidR="0037774A" w:rsidRPr="002F4144" w:rsidRDefault="0037774A" w:rsidP="0037774A">
            <w:pPr>
              <w:spacing w:line="360" w:lineRule="auto"/>
              <w:ind w:firstLine="0"/>
              <w:jc w:val="center"/>
              <w:rPr>
                <w:sz w:val="18"/>
                <w:szCs w:val="18"/>
              </w:rPr>
            </w:pPr>
            <w:r w:rsidRPr="002F4144">
              <w:rPr>
                <w:b/>
                <w:bCs/>
                <w:sz w:val="18"/>
                <w:szCs w:val="18"/>
              </w:rPr>
              <w:t>26,684</w:t>
            </w:r>
          </w:p>
        </w:tc>
        <w:tc>
          <w:tcPr>
            <w:tcW w:w="1382" w:type="dxa"/>
            <w:tcBorders>
              <w:top w:val="single" w:sz="4" w:space="0" w:color="auto"/>
              <w:bottom w:val="single" w:sz="12" w:space="0" w:color="auto"/>
            </w:tcBorders>
          </w:tcPr>
          <w:p w14:paraId="6C7AC9E1" w14:textId="1E72806E" w:rsidR="0037774A" w:rsidRPr="002F4144" w:rsidRDefault="0037774A" w:rsidP="0037774A">
            <w:pPr>
              <w:spacing w:line="360" w:lineRule="auto"/>
              <w:ind w:firstLine="0"/>
              <w:jc w:val="center"/>
              <w:rPr>
                <w:sz w:val="18"/>
                <w:szCs w:val="18"/>
              </w:rPr>
            </w:pPr>
            <w:r w:rsidRPr="002F4144">
              <w:rPr>
                <w:b/>
                <w:bCs/>
                <w:sz w:val="18"/>
                <w:szCs w:val="18"/>
              </w:rPr>
              <w:t>6,011</w:t>
            </w:r>
          </w:p>
        </w:tc>
        <w:tc>
          <w:tcPr>
            <w:tcW w:w="1382" w:type="dxa"/>
            <w:tcBorders>
              <w:top w:val="single" w:sz="4" w:space="0" w:color="auto"/>
              <w:bottom w:val="single" w:sz="12" w:space="0" w:color="auto"/>
            </w:tcBorders>
          </w:tcPr>
          <w:p w14:paraId="3D9FAEB4" w14:textId="29B5B702" w:rsidR="0037774A" w:rsidRPr="002F4144" w:rsidRDefault="0037774A" w:rsidP="0037774A">
            <w:pPr>
              <w:spacing w:line="360" w:lineRule="auto"/>
              <w:ind w:firstLine="0"/>
              <w:jc w:val="center"/>
              <w:rPr>
                <w:sz w:val="18"/>
                <w:szCs w:val="18"/>
              </w:rPr>
            </w:pPr>
            <w:r w:rsidRPr="002F4144">
              <w:rPr>
                <w:b/>
                <w:bCs/>
                <w:sz w:val="18"/>
                <w:szCs w:val="18"/>
              </w:rPr>
              <w:t>20,673</w:t>
            </w:r>
          </w:p>
        </w:tc>
        <w:tc>
          <w:tcPr>
            <w:tcW w:w="2029" w:type="dxa"/>
            <w:tcBorders>
              <w:top w:val="single" w:sz="4" w:space="0" w:color="auto"/>
              <w:bottom w:val="single" w:sz="12" w:space="0" w:color="auto"/>
            </w:tcBorders>
          </w:tcPr>
          <w:p w14:paraId="31FE13DF" w14:textId="3B3A804C" w:rsidR="0037774A" w:rsidRPr="002F4144" w:rsidRDefault="0037774A" w:rsidP="0037774A">
            <w:pPr>
              <w:spacing w:line="360" w:lineRule="auto"/>
              <w:ind w:firstLine="0"/>
              <w:jc w:val="center"/>
              <w:rPr>
                <w:sz w:val="18"/>
                <w:szCs w:val="18"/>
              </w:rPr>
            </w:pPr>
            <w:r w:rsidRPr="002F4144">
              <w:rPr>
                <w:b/>
                <w:bCs/>
                <w:sz w:val="18"/>
                <w:szCs w:val="18"/>
              </w:rPr>
              <w:t>22.5%</w:t>
            </w:r>
          </w:p>
        </w:tc>
      </w:tr>
    </w:tbl>
    <w:p w14:paraId="1E7C8283" w14:textId="77777777" w:rsidR="0037774A" w:rsidRPr="002F4144" w:rsidRDefault="0037774A" w:rsidP="0037774A">
      <w:pPr>
        <w:ind w:firstLine="0"/>
        <w:rPr>
          <w:sz w:val="16"/>
          <w:szCs w:val="16"/>
        </w:rPr>
      </w:pPr>
    </w:p>
    <w:p w14:paraId="2353D08A" w14:textId="507F639C" w:rsidR="00327AA6" w:rsidRPr="002F4144" w:rsidRDefault="002F4144">
      <w:pPr>
        <w:pStyle w:val="heading2"/>
      </w:pPr>
      <w:r w:rsidRPr="002F4144">
        <w:t xml:space="preserve">Preprocessing </w:t>
      </w:r>
    </w:p>
    <w:p w14:paraId="11AB512B" w14:textId="76E48BFE" w:rsidR="002F4144" w:rsidRPr="002F4144" w:rsidRDefault="002F4144" w:rsidP="005E65BA">
      <w:pPr>
        <w:spacing w:after="120" w:line="276" w:lineRule="auto"/>
        <w:ind w:firstLine="0"/>
      </w:pPr>
      <w:r w:rsidRPr="002F4144">
        <w:t>A unified preprocessing pipeline is applied consistently across both datasets and all experimental conditions. RSNA images in DICOM format are read via pydicom, with 16-bit pixel arrays extracted and converted to 8-bit PNG. All grayscale images are converted to three-channel format by channel replication, required by the ViT-Small/16 architecture. Images are resized to 224×224 pixels and normalized using ImageNet statistics (mean = [0.485, 0.456, 0.406]; std = [0.229, 0.224, 0.225]).</w:t>
      </w:r>
    </w:p>
    <w:p w14:paraId="6DCF9553" w14:textId="309BD8B6" w:rsidR="00327AA6" w:rsidRPr="002F4144" w:rsidRDefault="002F4144" w:rsidP="005E65BA">
      <w:pPr>
        <w:pStyle w:val="p1a"/>
        <w:spacing w:line="276" w:lineRule="auto"/>
      </w:pPr>
      <w:r w:rsidRPr="002F4144">
        <w:t>Data augmentation is applied exclusively to the RSNA training split during fine-tuning; no augmentation is applied during I-JEPA pretraining or to the validation and test sets. Augmentation techniques are selected to be medically appropriate, as detailed in Table 3. Vertical flip, aggressive random crop, and strong color distortion are explicitly excluded to preserve clinically relevant spatial structure and intensity distributions.</w:t>
      </w:r>
    </w:p>
    <w:p w14:paraId="44DD21BF" w14:textId="77777777" w:rsidR="002F4144" w:rsidRPr="002F4144" w:rsidRDefault="002F4144" w:rsidP="002F4144">
      <w:pPr>
        <w:ind w:firstLine="0"/>
      </w:pPr>
    </w:p>
    <w:p w14:paraId="0064B3D0" w14:textId="77777777" w:rsidR="002F4144" w:rsidRPr="002F4144" w:rsidRDefault="002F4144" w:rsidP="002F4144">
      <w:pPr>
        <w:spacing w:after="120" w:line="276" w:lineRule="auto"/>
        <w:ind w:firstLine="0"/>
        <w:rPr>
          <w:sz w:val="14"/>
          <w:szCs w:val="14"/>
        </w:rPr>
      </w:pPr>
      <w:r w:rsidRPr="002F4144">
        <w:rPr>
          <w:b/>
          <w:bCs/>
          <w:sz w:val="18"/>
          <w:szCs w:val="18"/>
        </w:rPr>
        <w:t>Table 3.</w:t>
      </w:r>
      <w:r w:rsidRPr="002F4144">
        <w:rPr>
          <w:sz w:val="18"/>
          <w:szCs w:val="18"/>
        </w:rPr>
        <w:t xml:space="preserve"> Data augmentation applied during fine-tuning (training set only).</w:t>
      </w:r>
    </w:p>
    <w:tbl>
      <w:tblPr>
        <w:tblStyle w:val="TableGrid"/>
        <w:tblW w:w="792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710"/>
        <w:gridCol w:w="4140"/>
      </w:tblGrid>
      <w:tr w:rsidR="002F4144" w:rsidRPr="002F4144" w14:paraId="1A4B1F87" w14:textId="77777777" w:rsidTr="002F4144">
        <w:tc>
          <w:tcPr>
            <w:tcW w:w="2070" w:type="dxa"/>
            <w:tcBorders>
              <w:top w:val="single" w:sz="12" w:space="0" w:color="auto"/>
              <w:bottom w:val="single" w:sz="4" w:space="0" w:color="auto"/>
            </w:tcBorders>
          </w:tcPr>
          <w:p w14:paraId="34FC2CCD" w14:textId="67663E1D" w:rsidR="002F4144" w:rsidRPr="002F4144" w:rsidRDefault="002F4144" w:rsidP="002F4144">
            <w:pPr>
              <w:spacing w:line="360" w:lineRule="auto"/>
              <w:ind w:firstLine="0"/>
              <w:jc w:val="center"/>
              <w:rPr>
                <w:sz w:val="18"/>
                <w:szCs w:val="18"/>
              </w:rPr>
            </w:pPr>
            <w:r w:rsidRPr="002F4144">
              <w:rPr>
                <w:b/>
                <w:bCs/>
                <w:sz w:val="18"/>
                <w:szCs w:val="18"/>
              </w:rPr>
              <w:t>Technique</w:t>
            </w:r>
          </w:p>
        </w:tc>
        <w:tc>
          <w:tcPr>
            <w:tcW w:w="1710" w:type="dxa"/>
            <w:tcBorders>
              <w:top w:val="single" w:sz="12" w:space="0" w:color="auto"/>
              <w:bottom w:val="single" w:sz="4" w:space="0" w:color="auto"/>
            </w:tcBorders>
          </w:tcPr>
          <w:p w14:paraId="494F8791" w14:textId="5869C243" w:rsidR="002F4144" w:rsidRPr="002F4144" w:rsidRDefault="002F4144" w:rsidP="002F4144">
            <w:pPr>
              <w:spacing w:line="360" w:lineRule="auto"/>
              <w:ind w:firstLine="0"/>
              <w:jc w:val="center"/>
              <w:rPr>
                <w:sz w:val="18"/>
                <w:szCs w:val="18"/>
              </w:rPr>
            </w:pPr>
            <w:r w:rsidRPr="002F4144">
              <w:rPr>
                <w:b/>
                <w:bCs/>
                <w:sz w:val="18"/>
                <w:szCs w:val="18"/>
              </w:rPr>
              <w:t>Parameters</w:t>
            </w:r>
          </w:p>
        </w:tc>
        <w:tc>
          <w:tcPr>
            <w:tcW w:w="4140" w:type="dxa"/>
            <w:tcBorders>
              <w:top w:val="single" w:sz="12" w:space="0" w:color="auto"/>
              <w:bottom w:val="single" w:sz="4" w:space="0" w:color="auto"/>
            </w:tcBorders>
          </w:tcPr>
          <w:p w14:paraId="0B10B061" w14:textId="6C4E7B79" w:rsidR="002F4144" w:rsidRPr="002F4144" w:rsidRDefault="002F4144" w:rsidP="002F4144">
            <w:pPr>
              <w:spacing w:line="360" w:lineRule="auto"/>
              <w:ind w:firstLine="0"/>
              <w:jc w:val="center"/>
              <w:rPr>
                <w:sz w:val="18"/>
                <w:szCs w:val="18"/>
              </w:rPr>
            </w:pPr>
            <w:r w:rsidRPr="002F4144">
              <w:rPr>
                <w:b/>
                <w:bCs/>
                <w:sz w:val="18"/>
                <w:szCs w:val="18"/>
              </w:rPr>
              <w:t>Rationale</w:t>
            </w:r>
          </w:p>
        </w:tc>
      </w:tr>
      <w:tr w:rsidR="002F4144" w:rsidRPr="002F4144" w14:paraId="627D6028" w14:textId="77777777" w:rsidTr="002F4144">
        <w:tc>
          <w:tcPr>
            <w:tcW w:w="2070" w:type="dxa"/>
            <w:tcBorders>
              <w:top w:val="single" w:sz="4" w:space="0" w:color="auto"/>
            </w:tcBorders>
          </w:tcPr>
          <w:p w14:paraId="4F0550EA" w14:textId="19E3C9D2" w:rsidR="002F4144" w:rsidRPr="002F4144" w:rsidRDefault="002F4144" w:rsidP="00EE400B">
            <w:pPr>
              <w:spacing w:line="360" w:lineRule="auto"/>
              <w:ind w:firstLine="0"/>
              <w:jc w:val="left"/>
              <w:rPr>
                <w:sz w:val="18"/>
                <w:szCs w:val="18"/>
              </w:rPr>
            </w:pPr>
            <w:r w:rsidRPr="002F4144">
              <w:rPr>
                <w:sz w:val="18"/>
                <w:szCs w:val="18"/>
              </w:rPr>
              <w:t>Random horizontal flip</w:t>
            </w:r>
          </w:p>
        </w:tc>
        <w:tc>
          <w:tcPr>
            <w:tcW w:w="1710" w:type="dxa"/>
            <w:tcBorders>
              <w:top w:val="single" w:sz="4" w:space="0" w:color="auto"/>
            </w:tcBorders>
          </w:tcPr>
          <w:p w14:paraId="19FDF6CE" w14:textId="52C23050" w:rsidR="002F4144" w:rsidRPr="002F4144" w:rsidRDefault="002F4144" w:rsidP="002F4144">
            <w:pPr>
              <w:spacing w:line="360" w:lineRule="auto"/>
              <w:ind w:firstLine="0"/>
              <w:jc w:val="center"/>
              <w:rPr>
                <w:sz w:val="18"/>
                <w:szCs w:val="18"/>
              </w:rPr>
            </w:pPr>
            <w:r w:rsidRPr="002F4144">
              <w:rPr>
                <w:sz w:val="18"/>
                <w:szCs w:val="18"/>
              </w:rPr>
              <w:t>p = 0.5</w:t>
            </w:r>
          </w:p>
        </w:tc>
        <w:tc>
          <w:tcPr>
            <w:tcW w:w="4140" w:type="dxa"/>
            <w:tcBorders>
              <w:top w:val="single" w:sz="4" w:space="0" w:color="auto"/>
            </w:tcBorders>
          </w:tcPr>
          <w:p w14:paraId="3EF1EF7D" w14:textId="7EC461A6" w:rsidR="002F4144" w:rsidRPr="002F4144" w:rsidRDefault="002F4144" w:rsidP="002F4144">
            <w:pPr>
              <w:spacing w:line="360" w:lineRule="auto"/>
              <w:ind w:firstLine="0"/>
              <w:jc w:val="left"/>
              <w:rPr>
                <w:sz w:val="18"/>
                <w:szCs w:val="18"/>
              </w:rPr>
            </w:pPr>
            <w:r w:rsidRPr="002F4144">
              <w:rPr>
                <w:sz w:val="18"/>
                <w:szCs w:val="18"/>
              </w:rPr>
              <w:t>CXR images exhibit approximate bilateral symmetry</w:t>
            </w:r>
          </w:p>
        </w:tc>
      </w:tr>
      <w:tr w:rsidR="002F4144" w:rsidRPr="002F4144" w14:paraId="59D02EF7" w14:textId="77777777" w:rsidTr="002F4144">
        <w:tc>
          <w:tcPr>
            <w:tcW w:w="2070" w:type="dxa"/>
          </w:tcPr>
          <w:p w14:paraId="7EDEBEE3" w14:textId="4EE30F6B" w:rsidR="002F4144" w:rsidRPr="002F4144" w:rsidRDefault="002F4144" w:rsidP="00EE400B">
            <w:pPr>
              <w:spacing w:line="360" w:lineRule="auto"/>
              <w:ind w:firstLine="0"/>
              <w:jc w:val="left"/>
              <w:rPr>
                <w:sz w:val="18"/>
                <w:szCs w:val="18"/>
              </w:rPr>
            </w:pPr>
            <w:r w:rsidRPr="002F4144">
              <w:rPr>
                <w:sz w:val="18"/>
                <w:szCs w:val="18"/>
              </w:rPr>
              <w:t>Random rotation</w:t>
            </w:r>
          </w:p>
        </w:tc>
        <w:tc>
          <w:tcPr>
            <w:tcW w:w="1710" w:type="dxa"/>
          </w:tcPr>
          <w:p w14:paraId="424DFAEF" w14:textId="77D36E49" w:rsidR="002F4144" w:rsidRPr="002F4144" w:rsidRDefault="002F4144" w:rsidP="002F4144">
            <w:pPr>
              <w:spacing w:line="360" w:lineRule="auto"/>
              <w:ind w:firstLine="0"/>
              <w:jc w:val="center"/>
              <w:rPr>
                <w:sz w:val="18"/>
                <w:szCs w:val="18"/>
              </w:rPr>
            </w:pPr>
            <w:r w:rsidRPr="002F4144">
              <w:rPr>
                <w:sz w:val="18"/>
                <w:szCs w:val="18"/>
              </w:rPr>
              <w:t>±7°</w:t>
            </w:r>
          </w:p>
        </w:tc>
        <w:tc>
          <w:tcPr>
            <w:tcW w:w="4140" w:type="dxa"/>
          </w:tcPr>
          <w:p w14:paraId="44A06F07" w14:textId="053ACE60" w:rsidR="002F4144" w:rsidRPr="002F4144" w:rsidRDefault="002F4144" w:rsidP="002F4144">
            <w:pPr>
              <w:spacing w:line="360" w:lineRule="auto"/>
              <w:ind w:firstLine="0"/>
              <w:jc w:val="left"/>
              <w:rPr>
                <w:sz w:val="18"/>
                <w:szCs w:val="18"/>
              </w:rPr>
            </w:pPr>
            <w:r w:rsidRPr="002F4144">
              <w:rPr>
                <w:sz w:val="18"/>
                <w:szCs w:val="18"/>
              </w:rPr>
              <w:t>Simulates minor patient positioning variation</w:t>
            </w:r>
          </w:p>
        </w:tc>
      </w:tr>
      <w:tr w:rsidR="002F4144" w:rsidRPr="002F4144" w14:paraId="2E54A57E" w14:textId="77777777" w:rsidTr="002F4144">
        <w:tc>
          <w:tcPr>
            <w:tcW w:w="2070" w:type="dxa"/>
          </w:tcPr>
          <w:p w14:paraId="22A6A840" w14:textId="3C0BE30F" w:rsidR="002F4144" w:rsidRPr="002F4144" w:rsidRDefault="002F4144" w:rsidP="00EE400B">
            <w:pPr>
              <w:spacing w:line="360" w:lineRule="auto"/>
              <w:ind w:firstLine="0"/>
              <w:jc w:val="left"/>
              <w:rPr>
                <w:sz w:val="18"/>
                <w:szCs w:val="18"/>
              </w:rPr>
            </w:pPr>
            <w:r w:rsidRPr="002F4144">
              <w:rPr>
                <w:sz w:val="18"/>
                <w:szCs w:val="18"/>
              </w:rPr>
              <w:t>Color jitter (brightness)</w:t>
            </w:r>
          </w:p>
        </w:tc>
        <w:tc>
          <w:tcPr>
            <w:tcW w:w="1710" w:type="dxa"/>
          </w:tcPr>
          <w:p w14:paraId="6E917604" w14:textId="2F129A68" w:rsidR="002F4144" w:rsidRPr="002F4144" w:rsidRDefault="002F4144" w:rsidP="002F4144">
            <w:pPr>
              <w:spacing w:line="360" w:lineRule="auto"/>
              <w:ind w:firstLine="0"/>
              <w:jc w:val="center"/>
              <w:rPr>
                <w:sz w:val="18"/>
                <w:szCs w:val="18"/>
              </w:rPr>
            </w:pPr>
            <w:r w:rsidRPr="002F4144">
              <w:rPr>
                <w:sz w:val="18"/>
                <w:szCs w:val="18"/>
              </w:rPr>
              <w:t>±0.2</w:t>
            </w:r>
          </w:p>
        </w:tc>
        <w:tc>
          <w:tcPr>
            <w:tcW w:w="4140" w:type="dxa"/>
          </w:tcPr>
          <w:p w14:paraId="5D695E54" w14:textId="77BA4718" w:rsidR="002F4144" w:rsidRPr="002F4144" w:rsidRDefault="002F4144" w:rsidP="002F4144">
            <w:pPr>
              <w:spacing w:line="360" w:lineRule="auto"/>
              <w:ind w:firstLine="0"/>
              <w:jc w:val="left"/>
              <w:rPr>
                <w:sz w:val="18"/>
                <w:szCs w:val="18"/>
              </w:rPr>
            </w:pPr>
            <w:r w:rsidRPr="002F4144">
              <w:rPr>
                <w:sz w:val="18"/>
                <w:szCs w:val="18"/>
              </w:rPr>
              <w:t>Simulates inter-device intensity variation</w:t>
            </w:r>
          </w:p>
        </w:tc>
      </w:tr>
      <w:tr w:rsidR="002F4144" w:rsidRPr="002F4144" w14:paraId="37ABAAEA" w14:textId="77777777" w:rsidTr="002F4144">
        <w:tc>
          <w:tcPr>
            <w:tcW w:w="2070" w:type="dxa"/>
            <w:tcBorders>
              <w:bottom w:val="single" w:sz="12" w:space="0" w:color="auto"/>
            </w:tcBorders>
          </w:tcPr>
          <w:p w14:paraId="005D989C" w14:textId="40465037" w:rsidR="002F4144" w:rsidRPr="002F4144" w:rsidRDefault="002F4144" w:rsidP="00EE400B">
            <w:pPr>
              <w:spacing w:line="360" w:lineRule="auto"/>
              <w:ind w:firstLine="0"/>
              <w:jc w:val="left"/>
              <w:rPr>
                <w:sz w:val="18"/>
                <w:szCs w:val="18"/>
              </w:rPr>
            </w:pPr>
            <w:r w:rsidRPr="002F4144">
              <w:rPr>
                <w:sz w:val="18"/>
                <w:szCs w:val="18"/>
              </w:rPr>
              <w:t>Random affine (translate)</w:t>
            </w:r>
          </w:p>
        </w:tc>
        <w:tc>
          <w:tcPr>
            <w:tcW w:w="1710" w:type="dxa"/>
            <w:tcBorders>
              <w:bottom w:val="single" w:sz="12" w:space="0" w:color="auto"/>
            </w:tcBorders>
          </w:tcPr>
          <w:p w14:paraId="21B4573D" w14:textId="6480286B" w:rsidR="002F4144" w:rsidRPr="002F4144" w:rsidRDefault="002F4144" w:rsidP="002F4144">
            <w:pPr>
              <w:spacing w:line="360" w:lineRule="auto"/>
              <w:ind w:firstLine="0"/>
              <w:jc w:val="center"/>
              <w:rPr>
                <w:sz w:val="18"/>
                <w:szCs w:val="18"/>
              </w:rPr>
            </w:pPr>
            <w:r w:rsidRPr="002F4144">
              <w:rPr>
                <w:sz w:val="18"/>
                <w:szCs w:val="18"/>
              </w:rPr>
              <w:t>≤5%</w:t>
            </w:r>
          </w:p>
        </w:tc>
        <w:tc>
          <w:tcPr>
            <w:tcW w:w="4140" w:type="dxa"/>
            <w:tcBorders>
              <w:bottom w:val="single" w:sz="12" w:space="0" w:color="auto"/>
            </w:tcBorders>
          </w:tcPr>
          <w:p w14:paraId="1E838C57" w14:textId="239B73EE" w:rsidR="002F4144" w:rsidRPr="002F4144" w:rsidRDefault="002F4144" w:rsidP="002F4144">
            <w:pPr>
              <w:spacing w:line="360" w:lineRule="auto"/>
              <w:ind w:firstLine="0"/>
              <w:jc w:val="left"/>
              <w:rPr>
                <w:sz w:val="18"/>
                <w:szCs w:val="18"/>
              </w:rPr>
            </w:pPr>
            <w:r w:rsidRPr="002F4144">
              <w:rPr>
                <w:sz w:val="18"/>
                <w:szCs w:val="18"/>
              </w:rPr>
              <w:t>Simulates minor spatial shift</w:t>
            </w:r>
          </w:p>
        </w:tc>
      </w:tr>
    </w:tbl>
    <w:p w14:paraId="566D377C" w14:textId="77777777" w:rsidR="002F4144" w:rsidRPr="002F4144" w:rsidRDefault="002F4144" w:rsidP="002F4144">
      <w:pPr>
        <w:ind w:firstLine="0"/>
      </w:pPr>
    </w:p>
    <w:p w14:paraId="4FA07076" w14:textId="21E70F32" w:rsidR="00327AA6" w:rsidRPr="002F4144" w:rsidRDefault="002F4144" w:rsidP="002F4144">
      <w:pPr>
        <w:spacing w:after="120" w:line="276" w:lineRule="auto"/>
        <w:ind w:firstLine="0"/>
        <w:rPr>
          <w:sz w:val="16"/>
          <w:szCs w:val="16"/>
        </w:rPr>
      </w:pPr>
      <w:r w:rsidRPr="002F4144">
        <w:t>CLAHE (Contrast Limited Adaptive Histogram Equalization; clip_limit = 2.0, tile_grid_size = 8×8) is evaluated as a separate ablation study rather than incorporated into the default workflow, following prior evidence that its impact on SSL-pretrained models can be highly dataset-dependent.</w:t>
      </w:r>
    </w:p>
    <w:p w14:paraId="6E10B167" w14:textId="2F676E84" w:rsidR="00327AA6" w:rsidRPr="002F4144" w:rsidRDefault="002F4144">
      <w:pPr>
        <w:pStyle w:val="heading2"/>
      </w:pPr>
      <w:r w:rsidRPr="002F4144">
        <w:t xml:space="preserve">Proposed I-JEPA Framework </w:t>
      </w:r>
    </w:p>
    <w:p w14:paraId="714EFB55" w14:textId="3F433D9F" w:rsidR="002F4144" w:rsidRPr="002F4144" w:rsidRDefault="002F4144" w:rsidP="005E65BA">
      <w:pPr>
        <w:pStyle w:val="p1a"/>
        <w:numPr>
          <w:ilvl w:val="2"/>
          <w:numId w:val="3"/>
        </w:numPr>
        <w:spacing w:line="276" w:lineRule="auto"/>
        <w:rPr>
          <w:b/>
          <w:bCs/>
        </w:rPr>
      </w:pPr>
      <w:r w:rsidRPr="002F4144">
        <w:rPr>
          <w:b/>
          <w:bCs/>
        </w:rPr>
        <w:t>Architecture Overview</w:t>
      </w:r>
    </w:p>
    <w:p w14:paraId="1838BF97" w14:textId="70A838E8" w:rsidR="002F4144" w:rsidRPr="002F4144" w:rsidRDefault="002F4144" w:rsidP="005E65BA">
      <w:pPr>
        <w:spacing w:line="276" w:lineRule="auto"/>
        <w:ind w:firstLine="0"/>
      </w:pPr>
      <w:r w:rsidRPr="002F4144">
        <w:t>The proposed framework adapts I-JEPA (Assran et al., 2023) with random patch masking for chest X-ray pretraining. Three components operate jointly during pretraining.</w:t>
      </w:r>
    </w:p>
    <w:p w14:paraId="541AC2CB" w14:textId="77777777" w:rsidR="002F4144" w:rsidRPr="002F4144" w:rsidRDefault="002F4144" w:rsidP="005E65BA">
      <w:pPr>
        <w:spacing w:after="120" w:line="276" w:lineRule="auto"/>
        <w:ind w:firstLine="0"/>
      </w:pPr>
      <w:r w:rsidRPr="002F4144">
        <w:rPr>
          <w:b/>
          <w:bCs/>
        </w:rPr>
        <w:t xml:space="preserve">Student Encoder (fθ). </w:t>
      </w:r>
      <w:r w:rsidRPr="002F4144">
        <w:t>A full ViT-Small/16 network (Dosovitskiy et al., 2021) with embedding dimension d = 384, 12 Transformer blocks, and 6 attention heads. The encoder receives all 196 patch tokens from a 14×14 grid (patch size 16×16 at 224×224 resolution) and produces 196 patch embeddings of dimension 384.</w:t>
      </w:r>
    </w:p>
    <w:p w14:paraId="21AFD5C4" w14:textId="77777777" w:rsidR="002F4144" w:rsidRPr="002F4144" w:rsidRDefault="002F4144" w:rsidP="005E65BA">
      <w:pPr>
        <w:spacing w:after="120" w:line="276" w:lineRule="auto"/>
        <w:ind w:firstLine="0"/>
      </w:pPr>
      <w:r w:rsidRPr="002F4144">
        <w:rPr>
          <w:b/>
          <w:bCs/>
        </w:rPr>
        <w:lastRenderedPageBreak/>
        <w:t>Target Encoder (f</w:t>
      </w:r>
      <m:oMath>
        <m:acc>
          <m:accPr>
            <m:chr m:val="̅"/>
            <m:ctrlPr>
              <w:rPr>
                <w:rFonts w:ascii="Cambria Math" w:hAnsi="Cambria Math"/>
                <w:b/>
                <w:bCs/>
                <w:color w:val="1A1A1A"/>
              </w:rPr>
            </m:ctrlPr>
          </m:accPr>
          <m:e>
            <m:r>
              <m:rPr>
                <m:sty m:val="bi"/>
              </m:rPr>
              <w:rPr>
                <w:rFonts w:ascii="Cambria Math" w:hAnsi="Cambria Math"/>
                <w:color w:val="1A1A1A"/>
              </w:rPr>
              <m:t>θ</m:t>
            </m:r>
          </m:e>
        </m:acc>
      </m:oMath>
      <w:r w:rsidRPr="002F4144">
        <w:rPr>
          <w:b/>
          <w:bCs/>
        </w:rPr>
        <w:t xml:space="preserve">). </w:t>
      </w:r>
      <w:r w:rsidRPr="002F4144">
        <w:t>An architectural copy of the Student Encoder whose parameters are updated exclusively through Exponential Moving Average (EMA):</w:t>
      </w:r>
    </w:p>
    <w:p w14:paraId="2468C55E" w14:textId="3DEF87F8" w:rsidR="002F4144" w:rsidRPr="002F4144" w:rsidRDefault="002F4144" w:rsidP="005E65BA">
      <w:pPr>
        <w:pStyle w:val="equation"/>
        <w:spacing w:line="276" w:lineRule="auto"/>
        <w:rPr>
          <w:i/>
        </w:rPr>
      </w:pPr>
      <w:r w:rsidRPr="002F4144">
        <w:rPr>
          <w:i/>
        </w:rPr>
        <w:tab/>
      </w:r>
      <m:oMath>
        <m:acc>
          <m:accPr>
            <m:chr m:val="̅"/>
            <m:ctrlPr>
              <w:rPr>
                <w:rFonts w:ascii="Cambria Math" w:hAnsi="Cambria Math"/>
                <w:color w:val="1A1A1A"/>
              </w:rPr>
            </m:ctrlPr>
          </m:accPr>
          <m:e>
            <m:r>
              <w:rPr>
                <w:rFonts w:ascii="Cambria Math" w:hAnsi="Cambria Math"/>
                <w:color w:val="1A1A1A"/>
              </w:rPr>
              <m:t>θ</m:t>
            </m:r>
          </m:e>
        </m:acc>
        <m:r>
          <w:rPr>
            <w:rFonts w:ascii="Cambria Math" w:hAnsi="Cambria Math"/>
            <w:color w:val="1A1A1A"/>
          </w:rPr>
          <m:t>←m⋅</m:t>
        </m:r>
        <m:acc>
          <m:accPr>
            <m:chr m:val="̅"/>
            <m:ctrlPr>
              <w:rPr>
                <w:rFonts w:ascii="Cambria Math" w:hAnsi="Cambria Math"/>
                <w:color w:val="1A1A1A"/>
              </w:rPr>
            </m:ctrlPr>
          </m:accPr>
          <m:e>
            <m:r>
              <w:rPr>
                <w:rFonts w:ascii="Cambria Math" w:hAnsi="Cambria Math"/>
                <w:color w:val="1A1A1A"/>
              </w:rPr>
              <m:t>θ</m:t>
            </m:r>
          </m:e>
        </m:acc>
        <m:r>
          <w:rPr>
            <w:rFonts w:ascii="Cambria Math" w:hAnsi="Cambria Math"/>
            <w:color w:val="1A1A1A"/>
          </w:rPr>
          <m:t>+</m:t>
        </m:r>
        <m:d>
          <m:dPr>
            <m:ctrlPr>
              <w:rPr>
                <w:rFonts w:ascii="Cambria Math" w:hAnsi="Cambria Math"/>
                <w:color w:val="1A1A1A"/>
              </w:rPr>
            </m:ctrlPr>
          </m:dPr>
          <m:e>
            <m:r>
              <w:rPr>
                <w:rFonts w:ascii="Cambria Math" w:hAnsi="Cambria Math"/>
                <w:color w:val="1A1A1A"/>
              </w:rPr>
              <m:t>1-m</m:t>
            </m:r>
          </m:e>
        </m:d>
        <m:r>
          <w:rPr>
            <w:rFonts w:ascii="Cambria Math" w:hAnsi="Cambria Math"/>
            <w:color w:val="1A1A1A"/>
          </w:rPr>
          <m:t>⋅θ</m:t>
        </m:r>
        <m:r>
          <m:rPr>
            <m:sty m:val="p"/>
          </m:rPr>
          <w:rPr>
            <w:rFonts w:ascii="Cambria Math" w:hAnsi="Cambria Math"/>
          </w:rPr>
          <m:t xml:space="preserve"> </m:t>
        </m:r>
      </m:oMath>
      <w:r w:rsidR="00AC55AC">
        <w:tab/>
      </w:r>
    </w:p>
    <w:p w14:paraId="69982748" w14:textId="67D87323" w:rsidR="002F4144" w:rsidRPr="002F4144" w:rsidRDefault="002F4144" w:rsidP="005E65BA">
      <w:pPr>
        <w:spacing w:after="120" w:line="276" w:lineRule="auto"/>
        <w:ind w:firstLine="0"/>
      </w:pPr>
      <w:r w:rsidRPr="002F4144">
        <w:t>Where the momentum m is linearly increased from 0.996 at epoch 1 to 0.999996 at epoch 50. This schedule ensures the Target Encoder provides increasingly stable prediction targets as training progresses.</w:t>
      </w:r>
    </w:p>
    <w:p w14:paraId="644D401B" w14:textId="36F4C939" w:rsidR="002F4144" w:rsidRPr="002F4144" w:rsidRDefault="002F4144" w:rsidP="005E65BA">
      <w:pPr>
        <w:spacing w:after="120" w:line="276" w:lineRule="auto"/>
        <w:ind w:firstLine="0"/>
      </w:pPr>
      <w:r w:rsidRPr="002F4144">
        <w:rPr>
          <w:b/>
          <w:bCs/>
        </w:rPr>
        <w:t>Predictor (g</w:t>
      </w:r>
      <w:r w:rsidRPr="002F4144">
        <w:rPr>
          <w:rFonts w:ascii="Cambria Math" w:hAnsi="Cambria Math"/>
          <w:i/>
        </w:rPr>
        <w:t xml:space="preserve"> </w:t>
      </w:r>
      <m:oMath>
        <m:r>
          <m:rPr>
            <m:sty m:val="bi"/>
          </m:rPr>
          <w:rPr>
            <w:rFonts w:ascii="Cambria Math" w:hAnsi="Cambria Math"/>
          </w:rPr>
          <m:t>ϕ</m:t>
        </m:r>
      </m:oMath>
      <w:r w:rsidRPr="002F4144">
        <w:rPr>
          <w:b/>
          <w:bCs/>
        </w:rPr>
        <w:t xml:space="preserve">). </w:t>
      </w:r>
      <w:r w:rsidRPr="002F4144">
        <w:t>A narrow Transformer network with 4 layers, embedding dimension 256, and 4 attention heads. The Predictor receives 196 patch embeddings from the Student Encoder and produces predicted embeddings for the 147 randomly selected target positions (mask ratio = 0.75).</w:t>
      </w:r>
    </w:p>
    <w:p w14:paraId="28A6403A" w14:textId="1AAB6421" w:rsidR="00AC55AC" w:rsidRPr="00AC55AC" w:rsidRDefault="00AC55AC" w:rsidP="005E65BA">
      <w:pPr>
        <w:pStyle w:val="ListParagraph"/>
        <w:numPr>
          <w:ilvl w:val="2"/>
          <w:numId w:val="3"/>
        </w:numPr>
        <w:spacing w:line="276" w:lineRule="auto"/>
        <w:rPr>
          <w:sz w:val="16"/>
          <w:szCs w:val="16"/>
        </w:rPr>
      </w:pPr>
      <w:r w:rsidRPr="00AC55AC">
        <w:rPr>
          <w:b/>
          <w:bCs/>
        </w:rPr>
        <w:t>Random Patch Masking Strategy</w:t>
      </w:r>
    </w:p>
    <w:p w14:paraId="3B188D20" w14:textId="77777777" w:rsidR="00AC55AC" w:rsidRPr="00AC55AC" w:rsidRDefault="00AC55AC" w:rsidP="005E65BA">
      <w:pPr>
        <w:spacing w:after="120" w:line="276" w:lineRule="auto"/>
        <w:ind w:firstLine="0"/>
      </w:pPr>
      <w:r w:rsidRPr="00AC55AC">
        <w:t xml:space="preserve">At each training step, a binary mask </w:t>
      </w:r>
      <w:r w:rsidRPr="00AC55AC">
        <w:rPr>
          <w:color w:val="1A1A1A"/>
        </w:rPr>
        <w:t xml:space="preserve">M </w:t>
      </w:r>
      <w:r w:rsidRPr="00AC55AC">
        <w:rPr>
          <w:rFonts w:ascii="Cambria Math" w:hAnsi="Cambria Math" w:cs="Cambria Math"/>
          <w:color w:val="1A1A1A"/>
        </w:rPr>
        <w:t>∈</w:t>
      </w:r>
      <w:r w:rsidRPr="00AC55AC">
        <w:rPr>
          <w:color w:val="1A1A1A"/>
        </w:rPr>
        <w:t xml:space="preserve"> {0,1}</w:t>
      </w:r>
      <w:r w:rsidRPr="00AC55AC">
        <w:rPr>
          <w:color w:val="1A1A1A"/>
          <w:vertAlign w:val="superscript"/>
        </w:rPr>
        <w:t xml:space="preserve">196 </w:t>
      </w:r>
      <w:r w:rsidRPr="00AC55AC">
        <w:t>is sampled uniformly at random with 147 target positions (mask ratio = 0.75). The complementary 49 positions form the context set. The Student Encoder processes the full image, while the Predictor generates predictions only for the 147 masked target positions.</w:t>
      </w:r>
    </w:p>
    <w:p w14:paraId="400405DD" w14:textId="4F19BB33" w:rsidR="00AC55AC" w:rsidRPr="00AC55AC" w:rsidRDefault="00AC55AC" w:rsidP="005E65BA">
      <w:pPr>
        <w:spacing w:line="276" w:lineRule="auto"/>
        <w:ind w:firstLine="0"/>
      </w:pPr>
      <w:r w:rsidRPr="00AC55AC">
        <w:t>This random masking strategy departs from I-JEPA block masking for three considerations. First, implementation fidelity: correct block masking requires preventing the ViT encoder from attending to target patches during its forward pass</w:t>
      </w:r>
      <w:r>
        <w:t>,</w:t>
      </w:r>
      <w:r w:rsidRPr="00AC55AC">
        <w:t xml:space="preserve"> a non-trivial modification susceptible to silent implementation errors on the Kaggle T4 platform. Second, cross-domain evidence: Tuncay et al. (2025) and Fei et al. (2024) independently demonstrate that random masking achieves state-of-the-art performance when JEPA is transferred to new domains; Xu et al. (2025) further confirms JEPA remains effective without any masking; Alis et al. (2026), who directly apply JEPA to CXR data, further substantiate the viability of domain-adapted masking strategies in radiographic pretraining. Third, the high bilateral symmetry of frontal CXR images makes random masking well-suited for uniform anatomical coverage during pretraining</w:t>
      </w:r>
      <w:r>
        <w:t>.</w:t>
      </w:r>
    </w:p>
    <w:p w14:paraId="4E29F0FA" w14:textId="2A38C76E" w:rsidR="00AC55AC" w:rsidRPr="00AC55AC" w:rsidRDefault="00AC55AC" w:rsidP="005E65BA">
      <w:pPr>
        <w:pStyle w:val="ListParagraph"/>
        <w:numPr>
          <w:ilvl w:val="2"/>
          <w:numId w:val="3"/>
        </w:numPr>
        <w:spacing w:line="276" w:lineRule="auto"/>
        <w:rPr>
          <w:sz w:val="12"/>
          <w:szCs w:val="12"/>
        </w:rPr>
      </w:pPr>
      <w:r w:rsidRPr="00AC55AC">
        <w:rPr>
          <w:b/>
          <w:bCs/>
          <w:i/>
          <w:iCs/>
        </w:rPr>
        <w:t>Training Objective</w:t>
      </w:r>
    </w:p>
    <w:p w14:paraId="1CBD2DA9" w14:textId="6C69EC33" w:rsidR="00AC55AC" w:rsidRDefault="00AC55AC" w:rsidP="005E65BA">
      <w:pPr>
        <w:spacing w:line="276" w:lineRule="auto"/>
        <w:ind w:firstLine="0"/>
      </w:pPr>
      <w:r w:rsidRPr="00AC55AC">
        <w:t>The pretraining loss is the mean squared error (MSE) computed in latent space between the Predictor's output and the Target Encoder's embeddings at the masked positions:</w:t>
      </w:r>
    </w:p>
    <w:p w14:paraId="48C28E14" w14:textId="77777777" w:rsidR="00AC55AC" w:rsidRPr="00AC55AC" w:rsidRDefault="00AC55AC" w:rsidP="005E65BA">
      <w:pPr>
        <w:spacing w:line="276" w:lineRule="auto"/>
        <w:ind w:firstLine="0"/>
      </w:pPr>
    </w:p>
    <w:p w14:paraId="208D6EDC" w14:textId="77777777" w:rsidR="00AC55AC" w:rsidRPr="005E65BA" w:rsidRDefault="00AC55AC" w:rsidP="005E65BA">
      <w:pPr>
        <w:spacing w:after="120" w:line="276" w:lineRule="auto"/>
        <w:ind w:firstLine="720"/>
        <w:jc w:val="center"/>
      </w:pPr>
      <m:oMathPara>
        <m:oMathParaPr>
          <m:jc m:val="center"/>
        </m:oMathParaPr>
        <m:oMath>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T</m:t>
                  </m:r>
                </m:e>
              </m:d>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T</m:t>
              </m:r>
            </m:sub>
            <m:sup/>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e>
                      </m:d>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θ</m:t>
                              </m:r>
                            </m:e>
                          </m:acc>
                        </m:sub>
                      </m:sSub>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i</m:t>
                          </m:r>
                        </m:e>
                      </m:d>
                    </m:e>
                  </m:d>
                </m:e>
                <m:sub>
                  <m:r>
                    <w:rPr>
                      <w:rFonts w:ascii="Cambria Math" w:hAnsi="Cambria Math"/>
                    </w:rPr>
                    <m:t>2</m:t>
                  </m:r>
                </m:sub>
                <m:sup>
                  <m:r>
                    <w:rPr>
                      <w:rFonts w:ascii="Cambria Math" w:hAnsi="Cambria Math"/>
                    </w:rPr>
                    <m:t>2</m:t>
                  </m:r>
                </m:sup>
              </m:sSubSup>
            </m:e>
          </m:nary>
        </m:oMath>
      </m:oMathPara>
    </w:p>
    <w:p w14:paraId="00908351" w14:textId="15A548D9" w:rsidR="00AC55AC" w:rsidRPr="00AC55AC" w:rsidRDefault="00AC55AC" w:rsidP="005E65BA">
      <w:pPr>
        <w:spacing w:after="120" w:line="276" w:lineRule="auto"/>
        <w:ind w:firstLine="0"/>
      </w:pPr>
      <w:r w:rsidRPr="00AC55AC">
        <w:t xml:space="preserve">where </w:t>
      </w:r>
      <m:oMath>
        <m:r>
          <m:rPr>
            <m:scr m:val="script"/>
          </m:rPr>
          <w:rPr>
            <w:rFonts w:ascii="Cambria Math" w:hAnsi="Cambria Math"/>
          </w:rPr>
          <m:t>T</m:t>
        </m:r>
      </m:oMath>
      <w:r w:rsidRPr="00AC55AC">
        <w:t xml:space="preserve"> denotes the set of 147 masked target positions, </w:t>
      </w:r>
      <m:oMath>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e>
        </m:d>
        <m:d>
          <m:dPr>
            <m:begChr m:val="["/>
            <m:endChr m:val="]"/>
            <m:ctrlPr>
              <w:rPr>
                <w:rFonts w:ascii="Cambria Math" w:hAnsi="Cambria Math"/>
              </w:rPr>
            </m:ctrlPr>
          </m:dPr>
          <m:e>
            <m:r>
              <w:rPr>
                <w:rFonts w:ascii="Cambria Math" w:hAnsi="Cambria Math"/>
              </w:rPr>
              <m:t>i</m:t>
            </m:r>
          </m:e>
        </m:d>
      </m:oMath>
      <w:r w:rsidRPr="00AC55AC">
        <w:t xml:space="preserve"> is the Predictor's embedding at position i, and </w:t>
      </w:r>
      <m:oMath>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θ</m:t>
                </m:r>
              </m:e>
            </m:acc>
          </m:sub>
        </m:sSub>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i</m:t>
            </m:r>
          </m:e>
        </m:d>
      </m:oMath>
      <w:r w:rsidRPr="00AC55AC">
        <w:t xml:space="preserve"> is the Target Encoder's embedding at the same position. No pixel reconstruction is performed at any stage. The Student Encoder and </w:t>
      </w:r>
      <w:r w:rsidRPr="00AC55AC">
        <w:lastRenderedPageBreak/>
        <w:t xml:space="preserve">Predictor are updated via backpropagation through </w:t>
      </w:r>
      <m:oMath>
        <m:r>
          <m:rPr>
            <m:scr m:val="script"/>
          </m:rPr>
          <w:rPr>
            <w:rFonts w:ascii="Cambria Math" w:hAnsi="Cambria Math"/>
          </w:rPr>
          <m:t>L</m:t>
        </m:r>
      </m:oMath>
      <w:r w:rsidRPr="00AC55AC">
        <w:t>; the Target Encoder receives no gradient signal.</w:t>
      </w:r>
    </w:p>
    <w:p w14:paraId="4B612023" w14:textId="242F46DC" w:rsidR="00327AA6" w:rsidRPr="00AC55AC" w:rsidRDefault="00AC55AC" w:rsidP="005E65BA">
      <w:pPr>
        <w:pStyle w:val="ListParagraph"/>
        <w:numPr>
          <w:ilvl w:val="2"/>
          <w:numId w:val="3"/>
        </w:numPr>
        <w:spacing w:line="276" w:lineRule="auto"/>
        <w:rPr>
          <w:sz w:val="12"/>
          <w:szCs w:val="12"/>
        </w:rPr>
      </w:pPr>
      <w:r w:rsidRPr="00AC55AC">
        <w:rPr>
          <w:b/>
          <w:bCs/>
          <w:i/>
          <w:iCs/>
        </w:rPr>
        <w:t>Fine-Tuning Strategies</w:t>
      </w:r>
    </w:p>
    <w:p w14:paraId="723D3647" w14:textId="3EEB9970" w:rsidR="002B11B6" w:rsidRDefault="00AC55AC" w:rsidP="00AC55AC">
      <w:pPr>
        <w:spacing w:after="120" w:line="276" w:lineRule="auto"/>
        <w:ind w:firstLine="0"/>
      </w:pPr>
      <w:r w:rsidRPr="00AC55AC">
        <w:t>Following self-supervised pretraining, the Student Encoder is augmented with a binary classification head (Linear(384, 1)) and fine-tuned under five experimental configurations: Linear Probing (LP), Partial Fine-Tuning (Partial FT), and Full Fine-Tuning (Full FT), each in two optimization variants (v1: fixed learning rates; v2: Layer-wise Learning Rate Decay, LLRD). Complete hyperparameter settings are summarized in Table 4.</w:t>
      </w:r>
    </w:p>
    <w:p w14:paraId="578DD6F9" w14:textId="77777777" w:rsidR="00F4572F" w:rsidRDefault="00F4572F" w:rsidP="00AC55AC">
      <w:pPr>
        <w:spacing w:after="120" w:line="276" w:lineRule="auto"/>
        <w:ind w:firstLine="0"/>
      </w:pPr>
    </w:p>
    <w:p w14:paraId="50B73D2E" w14:textId="0E0D33FF" w:rsidR="002B11B6" w:rsidRPr="002B11B6" w:rsidRDefault="002B11B6" w:rsidP="00AC55AC">
      <w:pPr>
        <w:spacing w:after="120" w:line="276" w:lineRule="auto"/>
        <w:ind w:firstLine="0"/>
        <w:rPr>
          <w:sz w:val="14"/>
          <w:szCs w:val="14"/>
        </w:rPr>
      </w:pPr>
      <w:r w:rsidRPr="002B11B6">
        <w:rPr>
          <w:b/>
          <w:bCs/>
          <w:sz w:val="18"/>
          <w:szCs w:val="18"/>
        </w:rPr>
        <w:t>Table 4.</w:t>
      </w:r>
      <w:r w:rsidRPr="002B11B6">
        <w:rPr>
          <w:sz w:val="18"/>
          <w:szCs w:val="18"/>
        </w:rPr>
        <w:t xml:space="preserve"> Fine-tuning hyperparameter configurations</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890"/>
        <w:gridCol w:w="2216"/>
        <w:gridCol w:w="2374"/>
      </w:tblGrid>
      <w:tr w:rsidR="002B11B6" w14:paraId="5C538C91" w14:textId="77777777" w:rsidTr="000C3FC6">
        <w:tc>
          <w:tcPr>
            <w:tcW w:w="1530" w:type="dxa"/>
            <w:tcBorders>
              <w:top w:val="single" w:sz="12" w:space="0" w:color="auto"/>
              <w:bottom w:val="single" w:sz="4" w:space="0" w:color="auto"/>
            </w:tcBorders>
          </w:tcPr>
          <w:p w14:paraId="577271CB" w14:textId="47E53DAD" w:rsidR="002B11B6" w:rsidRPr="002B11B6" w:rsidRDefault="002B11B6" w:rsidP="00EE400B">
            <w:pPr>
              <w:spacing w:after="120" w:line="360" w:lineRule="auto"/>
              <w:ind w:firstLine="0"/>
              <w:jc w:val="left"/>
              <w:rPr>
                <w:sz w:val="18"/>
                <w:szCs w:val="18"/>
              </w:rPr>
            </w:pPr>
            <w:r w:rsidRPr="002B11B6">
              <w:rPr>
                <w:b/>
                <w:bCs/>
                <w:sz w:val="18"/>
                <w:szCs w:val="18"/>
              </w:rPr>
              <w:t>Strategy</w:t>
            </w:r>
          </w:p>
        </w:tc>
        <w:tc>
          <w:tcPr>
            <w:tcW w:w="1890" w:type="dxa"/>
            <w:tcBorders>
              <w:top w:val="single" w:sz="12" w:space="0" w:color="auto"/>
              <w:bottom w:val="single" w:sz="4" w:space="0" w:color="auto"/>
            </w:tcBorders>
          </w:tcPr>
          <w:p w14:paraId="5C844E2A" w14:textId="407BF95A" w:rsidR="002B11B6" w:rsidRPr="002B11B6" w:rsidRDefault="002B11B6" w:rsidP="00EE400B">
            <w:pPr>
              <w:spacing w:after="120" w:line="360" w:lineRule="auto"/>
              <w:ind w:firstLine="0"/>
              <w:jc w:val="center"/>
              <w:rPr>
                <w:sz w:val="18"/>
                <w:szCs w:val="18"/>
              </w:rPr>
            </w:pPr>
            <w:r w:rsidRPr="002B11B6">
              <w:rPr>
                <w:b/>
                <w:bCs/>
                <w:sz w:val="18"/>
                <w:szCs w:val="18"/>
              </w:rPr>
              <w:t>Hyperparameter</w:t>
            </w:r>
          </w:p>
        </w:tc>
        <w:tc>
          <w:tcPr>
            <w:tcW w:w="2216" w:type="dxa"/>
            <w:tcBorders>
              <w:top w:val="single" w:sz="12" w:space="0" w:color="auto"/>
              <w:bottom w:val="single" w:sz="4" w:space="0" w:color="auto"/>
            </w:tcBorders>
          </w:tcPr>
          <w:p w14:paraId="5AB77DCB" w14:textId="6F19D3EC" w:rsidR="002B11B6" w:rsidRPr="002B11B6" w:rsidRDefault="002B11B6" w:rsidP="00EE400B">
            <w:pPr>
              <w:spacing w:after="120" w:line="360" w:lineRule="auto"/>
              <w:ind w:firstLine="0"/>
              <w:jc w:val="center"/>
              <w:rPr>
                <w:sz w:val="18"/>
                <w:szCs w:val="18"/>
              </w:rPr>
            </w:pPr>
            <w:r w:rsidRPr="002B11B6">
              <w:rPr>
                <w:b/>
                <w:bCs/>
                <w:sz w:val="18"/>
                <w:szCs w:val="18"/>
              </w:rPr>
              <w:t>Config v1</w:t>
            </w:r>
          </w:p>
        </w:tc>
        <w:tc>
          <w:tcPr>
            <w:tcW w:w="2374" w:type="dxa"/>
            <w:tcBorders>
              <w:top w:val="single" w:sz="12" w:space="0" w:color="auto"/>
              <w:bottom w:val="single" w:sz="4" w:space="0" w:color="auto"/>
            </w:tcBorders>
          </w:tcPr>
          <w:p w14:paraId="4C61BB19" w14:textId="4CE409F5" w:rsidR="002B11B6" w:rsidRPr="002B11B6" w:rsidRDefault="002B11B6" w:rsidP="00EE400B">
            <w:pPr>
              <w:spacing w:after="120" w:line="360" w:lineRule="auto"/>
              <w:ind w:firstLine="0"/>
              <w:jc w:val="center"/>
              <w:rPr>
                <w:sz w:val="18"/>
                <w:szCs w:val="18"/>
              </w:rPr>
            </w:pPr>
            <w:r w:rsidRPr="002B11B6">
              <w:rPr>
                <w:b/>
                <w:bCs/>
                <w:sz w:val="18"/>
                <w:szCs w:val="18"/>
              </w:rPr>
              <w:t>Config v2</w:t>
            </w:r>
          </w:p>
        </w:tc>
      </w:tr>
      <w:tr w:rsidR="002B11B6" w14:paraId="400CE75C" w14:textId="77777777" w:rsidTr="000C3FC6">
        <w:tc>
          <w:tcPr>
            <w:tcW w:w="1530" w:type="dxa"/>
            <w:tcBorders>
              <w:top w:val="single" w:sz="4" w:space="0" w:color="auto"/>
            </w:tcBorders>
            <w:vAlign w:val="center"/>
          </w:tcPr>
          <w:p w14:paraId="5003DCC2" w14:textId="635ED458" w:rsidR="002B11B6" w:rsidRPr="002B11B6" w:rsidRDefault="002B11B6" w:rsidP="00EE400B">
            <w:pPr>
              <w:spacing w:after="120" w:line="360" w:lineRule="auto"/>
              <w:ind w:firstLine="0"/>
              <w:jc w:val="left"/>
              <w:rPr>
                <w:sz w:val="18"/>
                <w:szCs w:val="18"/>
              </w:rPr>
            </w:pPr>
            <w:r w:rsidRPr="002B11B6">
              <w:rPr>
                <w:sz w:val="18"/>
                <w:szCs w:val="18"/>
              </w:rPr>
              <w:t>Linear Probe</w:t>
            </w:r>
          </w:p>
        </w:tc>
        <w:tc>
          <w:tcPr>
            <w:tcW w:w="1890" w:type="dxa"/>
            <w:tcBorders>
              <w:top w:val="single" w:sz="4" w:space="0" w:color="auto"/>
            </w:tcBorders>
            <w:vAlign w:val="center"/>
          </w:tcPr>
          <w:p w14:paraId="3F38E7E7" w14:textId="480513BA" w:rsidR="002B11B6" w:rsidRPr="002B11B6" w:rsidRDefault="002B11B6" w:rsidP="00EE400B">
            <w:pPr>
              <w:spacing w:after="120" w:line="360" w:lineRule="auto"/>
              <w:ind w:firstLine="0"/>
              <w:jc w:val="center"/>
              <w:rPr>
                <w:sz w:val="18"/>
                <w:szCs w:val="18"/>
              </w:rPr>
            </w:pPr>
            <w:r w:rsidRPr="002B11B6">
              <w:rPr>
                <w:sz w:val="18"/>
                <w:szCs w:val="18"/>
              </w:rPr>
              <w:t>Head LR</w:t>
            </w:r>
          </w:p>
        </w:tc>
        <w:tc>
          <w:tcPr>
            <w:tcW w:w="2216" w:type="dxa"/>
            <w:tcBorders>
              <w:top w:val="single" w:sz="4" w:space="0" w:color="auto"/>
            </w:tcBorders>
            <w:vAlign w:val="center"/>
          </w:tcPr>
          <w:p w14:paraId="05255234" w14:textId="05D2A5A8" w:rsidR="002B11B6" w:rsidRPr="002B11B6" w:rsidRDefault="002B11B6" w:rsidP="00EE400B">
            <w:pPr>
              <w:spacing w:after="120" w:line="360" w:lineRule="auto"/>
              <w:ind w:firstLine="0"/>
              <w:jc w:val="center"/>
              <w:rPr>
                <w:sz w:val="18"/>
                <w:szCs w:val="18"/>
              </w:rPr>
            </w:pPr>
            <w:r w:rsidRPr="002B11B6">
              <w:rPr>
                <w:sz w:val="18"/>
                <w:szCs w:val="18"/>
              </w:rPr>
              <w:t>1×10⁻³</w:t>
            </w:r>
          </w:p>
        </w:tc>
        <w:tc>
          <w:tcPr>
            <w:tcW w:w="2374" w:type="dxa"/>
            <w:tcBorders>
              <w:top w:val="single" w:sz="4" w:space="0" w:color="auto"/>
            </w:tcBorders>
            <w:vAlign w:val="center"/>
          </w:tcPr>
          <w:p w14:paraId="03CF3ABC" w14:textId="7D29E4C3" w:rsidR="002B11B6" w:rsidRPr="002B11B6" w:rsidRDefault="002B11B6" w:rsidP="00EE400B">
            <w:pPr>
              <w:spacing w:after="120" w:line="360" w:lineRule="auto"/>
              <w:ind w:firstLine="0"/>
              <w:jc w:val="center"/>
              <w:rPr>
                <w:sz w:val="18"/>
                <w:szCs w:val="18"/>
              </w:rPr>
            </w:pPr>
            <w:r w:rsidRPr="002B11B6">
              <w:rPr>
                <w:sz w:val="18"/>
                <w:szCs w:val="18"/>
              </w:rPr>
              <w:t>1×10⁻³</w:t>
            </w:r>
          </w:p>
        </w:tc>
      </w:tr>
      <w:tr w:rsidR="002B11B6" w14:paraId="53B9E7D7" w14:textId="77777777" w:rsidTr="00EE400B">
        <w:tc>
          <w:tcPr>
            <w:tcW w:w="1530" w:type="dxa"/>
            <w:tcBorders>
              <w:bottom w:val="single" w:sz="4" w:space="0" w:color="auto"/>
            </w:tcBorders>
            <w:vAlign w:val="center"/>
          </w:tcPr>
          <w:p w14:paraId="17B9C388" w14:textId="4B39F8A9" w:rsidR="002B11B6" w:rsidRPr="002B11B6" w:rsidRDefault="002B11B6" w:rsidP="00EE400B">
            <w:pPr>
              <w:spacing w:after="120" w:line="360" w:lineRule="auto"/>
              <w:ind w:firstLine="0"/>
              <w:jc w:val="left"/>
              <w:rPr>
                <w:sz w:val="18"/>
                <w:szCs w:val="18"/>
              </w:rPr>
            </w:pPr>
            <w:r w:rsidRPr="002B11B6">
              <w:rPr>
                <w:sz w:val="18"/>
                <w:szCs w:val="18"/>
              </w:rPr>
              <w:t>Linear Probe</w:t>
            </w:r>
          </w:p>
        </w:tc>
        <w:tc>
          <w:tcPr>
            <w:tcW w:w="1890" w:type="dxa"/>
            <w:tcBorders>
              <w:bottom w:val="single" w:sz="4" w:space="0" w:color="auto"/>
            </w:tcBorders>
            <w:vAlign w:val="center"/>
          </w:tcPr>
          <w:p w14:paraId="4C8EF8B2" w14:textId="0A0553EC" w:rsidR="002B11B6" w:rsidRPr="002B11B6" w:rsidRDefault="002B11B6" w:rsidP="00EE400B">
            <w:pPr>
              <w:spacing w:after="120" w:line="360" w:lineRule="auto"/>
              <w:ind w:firstLine="0"/>
              <w:jc w:val="center"/>
              <w:rPr>
                <w:sz w:val="18"/>
                <w:szCs w:val="18"/>
              </w:rPr>
            </w:pPr>
            <w:r w:rsidRPr="002B11B6">
              <w:rPr>
                <w:sz w:val="18"/>
                <w:szCs w:val="18"/>
              </w:rPr>
              <w:t>Epochs / Patience</w:t>
            </w:r>
          </w:p>
        </w:tc>
        <w:tc>
          <w:tcPr>
            <w:tcW w:w="2216" w:type="dxa"/>
            <w:tcBorders>
              <w:bottom w:val="single" w:sz="4" w:space="0" w:color="auto"/>
            </w:tcBorders>
            <w:vAlign w:val="center"/>
          </w:tcPr>
          <w:p w14:paraId="23E7A42A" w14:textId="09714720" w:rsidR="002B11B6" w:rsidRPr="002B11B6" w:rsidRDefault="002B11B6" w:rsidP="00EE400B">
            <w:pPr>
              <w:spacing w:after="120" w:line="360" w:lineRule="auto"/>
              <w:ind w:firstLine="0"/>
              <w:jc w:val="center"/>
              <w:rPr>
                <w:sz w:val="18"/>
                <w:szCs w:val="18"/>
              </w:rPr>
            </w:pPr>
            <w:r w:rsidRPr="002B11B6">
              <w:rPr>
                <w:sz w:val="18"/>
                <w:szCs w:val="18"/>
              </w:rPr>
              <w:t>15 / 5</w:t>
            </w:r>
          </w:p>
        </w:tc>
        <w:tc>
          <w:tcPr>
            <w:tcW w:w="2374" w:type="dxa"/>
            <w:tcBorders>
              <w:bottom w:val="single" w:sz="4" w:space="0" w:color="auto"/>
            </w:tcBorders>
            <w:vAlign w:val="center"/>
          </w:tcPr>
          <w:p w14:paraId="089192D0" w14:textId="59C2478D" w:rsidR="002B11B6" w:rsidRPr="002B11B6" w:rsidRDefault="002B11B6" w:rsidP="00EE400B">
            <w:pPr>
              <w:spacing w:after="120" w:line="360" w:lineRule="auto"/>
              <w:ind w:firstLine="0"/>
              <w:jc w:val="center"/>
              <w:rPr>
                <w:sz w:val="18"/>
                <w:szCs w:val="18"/>
              </w:rPr>
            </w:pPr>
            <w:r w:rsidRPr="002B11B6">
              <w:rPr>
                <w:sz w:val="18"/>
                <w:szCs w:val="18"/>
              </w:rPr>
              <w:t>15 / 5</w:t>
            </w:r>
          </w:p>
        </w:tc>
      </w:tr>
      <w:tr w:rsidR="002B11B6" w14:paraId="21F68681" w14:textId="77777777" w:rsidTr="00EE400B">
        <w:tc>
          <w:tcPr>
            <w:tcW w:w="1530" w:type="dxa"/>
            <w:tcBorders>
              <w:top w:val="single" w:sz="4" w:space="0" w:color="auto"/>
            </w:tcBorders>
            <w:vAlign w:val="center"/>
          </w:tcPr>
          <w:p w14:paraId="2B33FE79" w14:textId="0D3FDD85" w:rsidR="002B11B6" w:rsidRPr="002B11B6" w:rsidRDefault="002B11B6" w:rsidP="00EE400B">
            <w:pPr>
              <w:spacing w:after="120" w:line="360" w:lineRule="auto"/>
              <w:ind w:firstLine="0"/>
              <w:jc w:val="left"/>
              <w:rPr>
                <w:sz w:val="18"/>
                <w:szCs w:val="18"/>
              </w:rPr>
            </w:pPr>
            <w:r w:rsidRPr="002B11B6">
              <w:rPr>
                <w:sz w:val="18"/>
                <w:szCs w:val="18"/>
              </w:rPr>
              <w:t>Partial FT</w:t>
            </w:r>
          </w:p>
        </w:tc>
        <w:tc>
          <w:tcPr>
            <w:tcW w:w="1890" w:type="dxa"/>
            <w:tcBorders>
              <w:top w:val="single" w:sz="4" w:space="0" w:color="auto"/>
            </w:tcBorders>
            <w:vAlign w:val="center"/>
          </w:tcPr>
          <w:p w14:paraId="04B61F09" w14:textId="6621DD01" w:rsidR="002B11B6" w:rsidRPr="002B11B6" w:rsidRDefault="002B11B6" w:rsidP="00EE400B">
            <w:pPr>
              <w:spacing w:after="120" w:line="360" w:lineRule="auto"/>
              <w:ind w:firstLine="0"/>
              <w:jc w:val="center"/>
              <w:rPr>
                <w:sz w:val="18"/>
                <w:szCs w:val="18"/>
              </w:rPr>
            </w:pPr>
            <w:r w:rsidRPr="002B11B6">
              <w:rPr>
                <w:sz w:val="18"/>
                <w:szCs w:val="18"/>
              </w:rPr>
              <w:t>Head LR</w:t>
            </w:r>
          </w:p>
        </w:tc>
        <w:tc>
          <w:tcPr>
            <w:tcW w:w="2216" w:type="dxa"/>
            <w:tcBorders>
              <w:top w:val="single" w:sz="4" w:space="0" w:color="auto"/>
            </w:tcBorders>
            <w:vAlign w:val="center"/>
          </w:tcPr>
          <w:p w14:paraId="59D13CCA" w14:textId="3C285737" w:rsidR="002B11B6" w:rsidRPr="002B11B6" w:rsidRDefault="002B11B6" w:rsidP="00EE400B">
            <w:pPr>
              <w:spacing w:after="120" w:line="360" w:lineRule="auto"/>
              <w:ind w:firstLine="0"/>
              <w:jc w:val="center"/>
              <w:rPr>
                <w:sz w:val="18"/>
                <w:szCs w:val="18"/>
              </w:rPr>
            </w:pPr>
            <w:r w:rsidRPr="002B11B6">
              <w:rPr>
                <w:sz w:val="18"/>
                <w:szCs w:val="18"/>
              </w:rPr>
              <w:t>1×10⁻⁴</w:t>
            </w:r>
          </w:p>
        </w:tc>
        <w:tc>
          <w:tcPr>
            <w:tcW w:w="2374" w:type="dxa"/>
            <w:tcBorders>
              <w:top w:val="single" w:sz="4" w:space="0" w:color="auto"/>
            </w:tcBorders>
            <w:vAlign w:val="center"/>
          </w:tcPr>
          <w:p w14:paraId="4B15E4C7" w14:textId="72A6A960" w:rsidR="002B11B6" w:rsidRPr="002B11B6" w:rsidRDefault="002B11B6" w:rsidP="00EE400B">
            <w:pPr>
              <w:spacing w:after="120" w:line="360" w:lineRule="auto"/>
              <w:ind w:firstLine="0"/>
              <w:jc w:val="center"/>
              <w:rPr>
                <w:sz w:val="18"/>
                <w:szCs w:val="18"/>
              </w:rPr>
            </w:pPr>
            <w:r w:rsidRPr="002B11B6">
              <w:rPr>
                <w:sz w:val="18"/>
                <w:szCs w:val="18"/>
              </w:rPr>
              <w:t>3×10⁻⁵</w:t>
            </w:r>
          </w:p>
        </w:tc>
      </w:tr>
      <w:tr w:rsidR="002B11B6" w14:paraId="2C01B37C" w14:textId="77777777" w:rsidTr="00EE400B">
        <w:tc>
          <w:tcPr>
            <w:tcW w:w="1530" w:type="dxa"/>
            <w:vAlign w:val="center"/>
          </w:tcPr>
          <w:p w14:paraId="491BF716" w14:textId="7EBCC441" w:rsidR="002B11B6" w:rsidRPr="002B11B6" w:rsidRDefault="002B11B6" w:rsidP="00EE400B">
            <w:pPr>
              <w:spacing w:after="120" w:line="360" w:lineRule="auto"/>
              <w:ind w:firstLine="0"/>
              <w:jc w:val="left"/>
              <w:rPr>
                <w:sz w:val="18"/>
                <w:szCs w:val="18"/>
              </w:rPr>
            </w:pPr>
            <w:r w:rsidRPr="002B11B6">
              <w:rPr>
                <w:sz w:val="18"/>
                <w:szCs w:val="18"/>
              </w:rPr>
              <w:t>Partial FT</w:t>
            </w:r>
          </w:p>
        </w:tc>
        <w:tc>
          <w:tcPr>
            <w:tcW w:w="1890" w:type="dxa"/>
            <w:vAlign w:val="center"/>
          </w:tcPr>
          <w:p w14:paraId="50E2D956" w14:textId="2AC1DF89" w:rsidR="002B11B6" w:rsidRPr="002B11B6" w:rsidRDefault="002B11B6" w:rsidP="00EE400B">
            <w:pPr>
              <w:spacing w:after="120" w:line="360" w:lineRule="auto"/>
              <w:ind w:firstLine="0"/>
              <w:jc w:val="center"/>
              <w:rPr>
                <w:sz w:val="18"/>
                <w:szCs w:val="18"/>
              </w:rPr>
            </w:pPr>
            <w:r w:rsidRPr="002B11B6">
              <w:rPr>
                <w:sz w:val="18"/>
                <w:szCs w:val="18"/>
              </w:rPr>
              <w:t>Encoder LR</w:t>
            </w:r>
          </w:p>
        </w:tc>
        <w:tc>
          <w:tcPr>
            <w:tcW w:w="2216" w:type="dxa"/>
            <w:vAlign w:val="center"/>
          </w:tcPr>
          <w:p w14:paraId="29B8A9FC" w14:textId="6AA9503A" w:rsidR="002B11B6" w:rsidRPr="002B11B6" w:rsidRDefault="002B11B6" w:rsidP="00EE400B">
            <w:pPr>
              <w:spacing w:after="120" w:line="360" w:lineRule="auto"/>
              <w:ind w:firstLine="0"/>
              <w:jc w:val="center"/>
              <w:rPr>
                <w:sz w:val="18"/>
                <w:szCs w:val="18"/>
              </w:rPr>
            </w:pPr>
            <w:r w:rsidRPr="002B11B6">
              <w:rPr>
                <w:sz w:val="18"/>
                <w:szCs w:val="18"/>
              </w:rPr>
              <w:t>1×10⁻⁵ (flat)</w:t>
            </w:r>
          </w:p>
        </w:tc>
        <w:tc>
          <w:tcPr>
            <w:tcW w:w="2374" w:type="dxa"/>
            <w:vAlign w:val="center"/>
          </w:tcPr>
          <w:p w14:paraId="2C5DF80C" w14:textId="7C77A984" w:rsidR="002B11B6" w:rsidRPr="002B11B6" w:rsidRDefault="002B11B6" w:rsidP="00EE400B">
            <w:pPr>
              <w:spacing w:after="120" w:line="360" w:lineRule="auto"/>
              <w:ind w:firstLine="0"/>
              <w:jc w:val="center"/>
              <w:rPr>
                <w:sz w:val="18"/>
                <w:szCs w:val="18"/>
              </w:rPr>
            </w:pPr>
            <w:r w:rsidRPr="002B11B6">
              <w:rPr>
                <w:sz w:val="18"/>
                <w:szCs w:val="18"/>
              </w:rPr>
              <w:t>5×10⁻⁶ + LLRD</w:t>
            </w:r>
          </w:p>
        </w:tc>
      </w:tr>
      <w:tr w:rsidR="002B11B6" w14:paraId="1F06A773" w14:textId="77777777" w:rsidTr="00EE400B">
        <w:tc>
          <w:tcPr>
            <w:tcW w:w="1530" w:type="dxa"/>
            <w:vAlign w:val="center"/>
          </w:tcPr>
          <w:p w14:paraId="32E88C70" w14:textId="15AF351A" w:rsidR="002B11B6" w:rsidRPr="002B11B6" w:rsidRDefault="002B11B6" w:rsidP="00EE400B">
            <w:pPr>
              <w:spacing w:after="120" w:line="360" w:lineRule="auto"/>
              <w:ind w:firstLine="0"/>
              <w:jc w:val="left"/>
              <w:rPr>
                <w:sz w:val="18"/>
                <w:szCs w:val="18"/>
              </w:rPr>
            </w:pPr>
            <w:r w:rsidRPr="002B11B6">
              <w:rPr>
                <w:sz w:val="18"/>
                <w:szCs w:val="18"/>
              </w:rPr>
              <w:t>Partial FT</w:t>
            </w:r>
          </w:p>
        </w:tc>
        <w:tc>
          <w:tcPr>
            <w:tcW w:w="1890" w:type="dxa"/>
            <w:vAlign w:val="center"/>
          </w:tcPr>
          <w:p w14:paraId="1E607CBB" w14:textId="7D94DB91" w:rsidR="002B11B6" w:rsidRPr="002B11B6" w:rsidRDefault="002B11B6" w:rsidP="00EE400B">
            <w:pPr>
              <w:spacing w:after="120" w:line="360" w:lineRule="auto"/>
              <w:ind w:firstLine="0"/>
              <w:jc w:val="center"/>
              <w:rPr>
                <w:sz w:val="18"/>
                <w:szCs w:val="18"/>
              </w:rPr>
            </w:pPr>
            <w:r w:rsidRPr="002B11B6">
              <w:rPr>
                <w:sz w:val="18"/>
                <w:szCs w:val="18"/>
              </w:rPr>
              <w:t>Unfrozen blocks</w:t>
            </w:r>
          </w:p>
        </w:tc>
        <w:tc>
          <w:tcPr>
            <w:tcW w:w="2216" w:type="dxa"/>
            <w:vAlign w:val="center"/>
          </w:tcPr>
          <w:p w14:paraId="769DD5D1" w14:textId="52B8418F" w:rsidR="002B11B6" w:rsidRPr="002B11B6" w:rsidRDefault="002B11B6" w:rsidP="00EE400B">
            <w:pPr>
              <w:spacing w:after="120" w:line="360" w:lineRule="auto"/>
              <w:ind w:firstLine="0"/>
              <w:jc w:val="center"/>
              <w:rPr>
                <w:sz w:val="18"/>
                <w:szCs w:val="18"/>
              </w:rPr>
            </w:pPr>
            <w:r w:rsidRPr="002B11B6">
              <w:rPr>
                <w:sz w:val="18"/>
                <w:szCs w:val="18"/>
              </w:rPr>
              <w:t>Last 4</w:t>
            </w:r>
          </w:p>
        </w:tc>
        <w:tc>
          <w:tcPr>
            <w:tcW w:w="2374" w:type="dxa"/>
            <w:vAlign w:val="center"/>
          </w:tcPr>
          <w:p w14:paraId="2020A27F" w14:textId="01B7FCC5" w:rsidR="002B11B6" w:rsidRPr="002B11B6" w:rsidRDefault="002B11B6" w:rsidP="00EE400B">
            <w:pPr>
              <w:spacing w:after="120" w:line="360" w:lineRule="auto"/>
              <w:ind w:firstLine="0"/>
              <w:jc w:val="center"/>
              <w:rPr>
                <w:sz w:val="18"/>
                <w:szCs w:val="18"/>
              </w:rPr>
            </w:pPr>
            <w:r w:rsidRPr="002B11B6">
              <w:rPr>
                <w:sz w:val="18"/>
                <w:szCs w:val="18"/>
              </w:rPr>
              <w:t>Last 4</w:t>
            </w:r>
          </w:p>
        </w:tc>
      </w:tr>
      <w:tr w:rsidR="002B11B6" w14:paraId="764F5AB3" w14:textId="77777777" w:rsidTr="00EE400B">
        <w:tc>
          <w:tcPr>
            <w:tcW w:w="1530" w:type="dxa"/>
            <w:vAlign w:val="center"/>
          </w:tcPr>
          <w:p w14:paraId="2418F839" w14:textId="0A68C1AD" w:rsidR="002B11B6" w:rsidRPr="002B11B6" w:rsidRDefault="002B11B6" w:rsidP="00EE400B">
            <w:pPr>
              <w:spacing w:after="120" w:line="360" w:lineRule="auto"/>
              <w:ind w:firstLine="0"/>
              <w:jc w:val="left"/>
              <w:rPr>
                <w:sz w:val="18"/>
                <w:szCs w:val="18"/>
              </w:rPr>
            </w:pPr>
            <w:r w:rsidRPr="002B11B6">
              <w:rPr>
                <w:sz w:val="18"/>
                <w:szCs w:val="18"/>
              </w:rPr>
              <w:t>Partial FT</w:t>
            </w:r>
          </w:p>
        </w:tc>
        <w:tc>
          <w:tcPr>
            <w:tcW w:w="1890" w:type="dxa"/>
            <w:vAlign w:val="center"/>
          </w:tcPr>
          <w:p w14:paraId="6CF75941" w14:textId="6FDAAE7D" w:rsidR="002B11B6" w:rsidRPr="002B11B6" w:rsidRDefault="002B11B6" w:rsidP="00EE400B">
            <w:pPr>
              <w:spacing w:after="120" w:line="360" w:lineRule="auto"/>
              <w:ind w:firstLine="0"/>
              <w:jc w:val="center"/>
              <w:rPr>
                <w:sz w:val="18"/>
                <w:szCs w:val="18"/>
              </w:rPr>
            </w:pPr>
            <w:r w:rsidRPr="002B11B6">
              <w:rPr>
                <w:sz w:val="18"/>
                <w:szCs w:val="18"/>
              </w:rPr>
              <w:t>Epochs / Patience</w:t>
            </w:r>
          </w:p>
        </w:tc>
        <w:tc>
          <w:tcPr>
            <w:tcW w:w="2216" w:type="dxa"/>
            <w:vAlign w:val="center"/>
          </w:tcPr>
          <w:p w14:paraId="6827F571" w14:textId="3364DB6D" w:rsidR="002B11B6" w:rsidRPr="002B11B6" w:rsidRDefault="002B11B6" w:rsidP="00EE400B">
            <w:pPr>
              <w:spacing w:after="120" w:line="360" w:lineRule="auto"/>
              <w:ind w:firstLine="0"/>
              <w:jc w:val="center"/>
              <w:rPr>
                <w:sz w:val="18"/>
                <w:szCs w:val="18"/>
              </w:rPr>
            </w:pPr>
            <w:r w:rsidRPr="002B11B6">
              <w:rPr>
                <w:sz w:val="18"/>
                <w:szCs w:val="18"/>
              </w:rPr>
              <w:t>20 / 6</w:t>
            </w:r>
          </w:p>
        </w:tc>
        <w:tc>
          <w:tcPr>
            <w:tcW w:w="2374" w:type="dxa"/>
            <w:vAlign w:val="center"/>
          </w:tcPr>
          <w:p w14:paraId="5FFFE05E" w14:textId="3F42B00D" w:rsidR="002B11B6" w:rsidRPr="002B11B6" w:rsidRDefault="002B11B6" w:rsidP="00EE400B">
            <w:pPr>
              <w:spacing w:after="120" w:line="360" w:lineRule="auto"/>
              <w:ind w:firstLine="0"/>
              <w:jc w:val="center"/>
              <w:rPr>
                <w:sz w:val="18"/>
                <w:szCs w:val="18"/>
              </w:rPr>
            </w:pPr>
            <w:r w:rsidRPr="002B11B6">
              <w:rPr>
                <w:sz w:val="18"/>
                <w:szCs w:val="18"/>
              </w:rPr>
              <w:t>25 / 8</w:t>
            </w:r>
          </w:p>
        </w:tc>
      </w:tr>
      <w:tr w:rsidR="002B11B6" w14:paraId="5EF4F8AE" w14:textId="77777777" w:rsidTr="00EE400B">
        <w:tc>
          <w:tcPr>
            <w:tcW w:w="1530" w:type="dxa"/>
            <w:tcBorders>
              <w:bottom w:val="single" w:sz="4" w:space="0" w:color="auto"/>
            </w:tcBorders>
            <w:vAlign w:val="center"/>
          </w:tcPr>
          <w:p w14:paraId="58921EE4" w14:textId="7C68B930" w:rsidR="002B11B6" w:rsidRPr="002B11B6" w:rsidRDefault="002B11B6" w:rsidP="00EE400B">
            <w:pPr>
              <w:spacing w:after="120" w:line="360" w:lineRule="auto"/>
              <w:ind w:firstLine="0"/>
              <w:jc w:val="left"/>
              <w:rPr>
                <w:sz w:val="18"/>
                <w:szCs w:val="18"/>
              </w:rPr>
            </w:pPr>
            <w:r w:rsidRPr="002B11B6">
              <w:rPr>
                <w:sz w:val="18"/>
                <w:szCs w:val="18"/>
              </w:rPr>
              <w:t>Partial FT</w:t>
            </w:r>
          </w:p>
        </w:tc>
        <w:tc>
          <w:tcPr>
            <w:tcW w:w="1890" w:type="dxa"/>
            <w:tcBorders>
              <w:bottom w:val="single" w:sz="4" w:space="0" w:color="auto"/>
            </w:tcBorders>
            <w:vAlign w:val="center"/>
          </w:tcPr>
          <w:p w14:paraId="78B80244" w14:textId="589557CE" w:rsidR="002B11B6" w:rsidRPr="002B11B6" w:rsidRDefault="002B11B6" w:rsidP="00EE400B">
            <w:pPr>
              <w:spacing w:after="120" w:line="360" w:lineRule="auto"/>
              <w:ind w:firstLine="0"/>
              <w:jc w:val="center"/>
              <w:rPr>
                <w:sz w:val="18"/>
                <w:szCs w:val="18"/>
              </w:rPr>
            </w:pPr>
            <w:r w:rsidRPr="002B11B6">
              <w:rPr>
                <w:sz w:val="18"/>
                <w:szCs w:val="18"/>
              </w:rPr>
              <w:t>Warmup ratio</w:t>
            </w:r>
          </w:p>
        </w:tc>
        <w:tc>
          <w:tcPr>
            <w:tcW w:w="2216" w:type="dxa"/>
            <w:tcBorders>
              <w:bottom w:val="single" w:sz="4" w:space="0" w:color="auto"/>
            </w:tcBorders>
            <w:vAlign w:val="center"/>
          </w:tcPr>
          <w:p w14:paraId="463BEB0E" w14:textId="74564CEE" w:rsidR="002B11B6" w:rsidRPr="002B11B6" w:rsidRDefault="002B11B6" w:rsidP="00EE400B">
            <w:pPr>
              <w:spacing w:after="120" w:line="360" w:lineRule="auto"/>
              <w:ind w:firstLine="0"/>
              <w:jc w:val="center"/>
              <w:rPr>
                <w:sz w:val="18"/>
                <w:szCs w:val="18"/>
              </w:rPr>
            </w:pPr>
            <w:r w:rsidRPr="002B11B6">
              <w:rPr>
                <w:sz w:val="18"/>
                <w:szCs w:val="18"/>
              </w:rPr>
              <w:t>10%</w:t>
            </w:r>
          </w:p>
        </w:tc>
        <w:tc>
          <w:tcPr>
            <w:tcW w:w="2374" w:type="dxa"/>
            <w:tcBorders>
              <w:bottom w:val="single" w:sz="4" w:space="0" w:color="auto"/>
            </w:tcBorders>
            <w:vAlign w:val="center"/>
          </w:tcPr>
          <w:p w14:paraId="03B557C6" w14:textId="2DD23129" w:rsidR="002B11B6" w:rsidRPr="002B11B6" w:rsidRDefault="002B11B6" w:rsidP="00EE400B">
            <w:pPr>
              <w:spacing w:after="120" w:line="360" w:lineRule="auto"/>
              <w:ind w:firstLine="0"/>
              <w:jc w:val="center"/>
              <w:rPr>
                <w:sz w:val="18"/>
                <w:szCs w:val="18"/>
              </w:rPr>
            </w:pPr>
            <w:r w:rsidRPr="002B11B6">
              <w:rPr>
                <w:sz w:val="18"/>
                <w:szCs w:val="18"/>
              </w:rPr>
              <w:t>15%</w:t>
            </w:r>
          </w:p>
        </w:tc>
      </w:tr>
      <w:tr w:rsidR="002B11B6" w14:paraId="0B1928F3" w14:textId="77777777" w:rsidTr="00EE400B">
        <w:tc>
          <w:tcPr>
            <w:tcW w:w="1530" w:type="dxa"/>
            <w:tcBorders>
              <w:top w:val="single" w:sz="4" w:space="0" w:color="auto"/>
            </w:tcBorders>
            <w:vAlign w:val="center"/>
          </w:tcPr>
          <w:p w14:paraId="40F73015" w14:textId="73B4BE8B" w:rsidR="002B11B6" w:rsidRPr="002B11B6" w:rsidRDefault="002B11B6" w:rsidP="00EE400B">
            <w:pPr>
              <w:spacing w:after="120" w:line="360" w:lineRule="auto"/>
              <w:ind w:firstLine="0"/>
              <w:jc w:val="left"/>
              <w:rPr>
                <w:sz w:val="18"/>
                <w:szCs w:val="18"/>
              </w:rPr>
            </w:pPr>
            <w:r w:rsidRPr="002B11B6">
              <w:rPr>
                <w:sz w:val="18"/>
                <w:szCs w:val="18"/>
              </w:rPr>
              <w:t>Full FT</w:t>
            </w:r>
          </w:p>
        </w:tc>
        <w:tc>
          <w:tcPr>
            <w:tcW w:w="1890" w:type="dxa"/>
            <w:tcBorders>
              <w:top w:val="single" w:sz="4" w:space="0" w:color="auto"/>
            </w:tcBorders>
            <w:vAlign w:val="center"/>
          </w:tcPr>
          <w:p w14:paraId="65FC6F77" w14:textId="77FED3BA" w:rsidR="002B11B6" w:rsidRPr="002B11B6" w:rsidRDefault="002B11B6" w:rsidP="00EE400B">
            <w:pPr>
              <w:spacing w:after="120" w:line="360" w:lineRule="auto"/>
              <w:ind w:firstLine="0"/>
              <w:jc w:val="center"/>
              <w:rPr>
                <w:sz w:val="18"/>
                <w:szCs w:val="18"/>
              </w:rPr>
            </w:pPr>
            <w:r w:rsidRPr="002B11B6">
              <w:rPr>
                <w:sz w:val="18"/>
                <w:szCs w:val="18"/>
              </w:rPr>
              <w:t>Head LR</w:t>
            </w:r>
          </w:p>
        </w:tc>
        <w:tc>
          <w:tcPr>
            <w:tcW w:w="2216" w:type="dxa"/>
            <w:tcBorders>
              <w:top w:val="single" w:sz="4" w:space="0" w:color="auto"/>
            </w:tcBorders>
            <w:vAlign w:val="center"/>
          </w:tcPr>
          <w:p w14:paraId="204D2045" w14:textId="060D82E1" w:rsidR="002B11B6" w:rsidRPr="002B11B6" w:rsidRDefault="002B11B6" w:rsidP="00EE400B">
            <w:pPr>
              <w:spacing w:after="120" w:line="360" w:lineRule="auto"/>
              <w:ind w:firstLine="0"/>
              <w:jc w:val="center"/>
              <w:rPr>
                <w:sz w:val="18"/>
                <w:szCs w:val="18"/>
              </w:rPr>
            </w:pPr>
            <w:r w:rsidRPr="002B11B6">
              <w:rPr>
                <w:sz w:val="18"/>
                <w:szCs w:val="18"/>
              </w:rPr>
              <w:t>5×10⁻⁵</w:t>
            </w:r>
          </w:p>
        </w:tc>
        <w:tc>
          <w:tcPr>
            <w:tcW w:w="2374" w:type="dxa"/>
            <w:tcBorders>
              <w:top w:val="single" w:sz="4" w:space="0" w:color="auto"/>
            </w:tcBorders>
            <w:vAlign w:val="center"/>
          </w:tcPr>
          <w:p w14:paraId="49DBAA18" w14:textId="4F62B267" w:rsidR="002B11B6" w:rsidRPr="002B11B6" w:rsidRDefault="002B11B6" w:rsidP="00EE400B">
            <w:pPr>
              <w:spacing w:after="120" w:line="360" w:lineRule="auto"/>
              <w:ind w:firstLine="0"/>
              <w:jc w:val="center"/>
              <w:rPr>
                <w:sz w:val="18"/>
                <w:szCs w:val="18"/>
              </w:rPr>
            </w:pPr>
            <w:r w:rsidRPr="002B11B6">
              <w:rPr>
                <w:sz w:val="18"/>
                <w:szCs w:val="18"/>
              </w:rPr>
              <w:t>3×10⁻⁵</w:t>
            </w:r>
          </w:p>
        </w:tc>
      </w:tr>
      <w:tr w:rsidR="002B11B6" w14:paraId="44C43DBA" w14:textId="77777777" w:rsidTr="00EE400B">
        <w:tc>
          <w:tcPr>
            <w:tcW w:w="1530" w:type="dxa"/>
            <w:vAlign w:val="center"/>
          </w:tcPr>
          <w:p w14:paraId="1D503005" w14:textId="1862E9E5" w:rsidR="002B11B6" w:rsidRPr="002B11B6" w:rsidRDefault="002B11B6" w:rsidP="00EE400B">
            <w:pPr>
              <w:spacing w:after="120" w:line="360" w:lineRule="auto"/>
              <w:ind w:firstLine="0"/>
              <w:jc w:val="left"/>
              <w:rPr>
                <w:sz w:val="18"/>
                <w:szCs w:val="18"/>
              </w:rPr>
            </w:pPr>
            <w:r w:rsidRPr="002B11B6">
              <w:rPr>
                <w:sz w:val="18"/>
                <w:szCs w:val="18"/>
              </w:rPr>
              <w:t>Full FT</w:t>
            </w:r>
          </w:p>
        </w:tc>
        <w:tc>
          <w:tcPr>
            <w:tcW w:w="1890" w:type="dxa"/>
            <w:vAlign w:val="center"/>
          </w:tcPr>
          <w:p w14:paraId="284EF893" w14:textId="25B3ACD1" w:rsidR="002B11B6" w:rsidRPr="002B11B6" w:rsidRDefault="002B11B6" w:rsidP="00EE400B">
            <w:pPr>
              <w:spacing w:after="120" w:line="360" w:lineRule="auto"/>
              <w:ind w:firstLine="0"/>
              <w:jc w:val="center"/>
              <w:rPr>
                <w:sz w:val="18"/>
                <w:szCs w:val="18"/>
              </w:rPr>
            </w:pPr>
            <w:r w:rsidRPr="002B11B6">
              <w:rPr>
                <w:sz w:val="18"/>
                <w:szCs w:val="18"/>
              </w:rPr>
              <w:t>Encoder LR</w:t>
            </w:r>
          </w:p>
        </w:tc>
        <w:tc>
          <w:tcPr>
            <w:tcW w:w="2216" w:type="dxa"/>
            <w:vAlign w:val="center"/>
          </w:tcPr>
          <w:p w14:paraId="78A2E130" w14:textId="78F9915C" w:rsidR="002B11B6" w:rsidRPr="002B11B6" w:rsidRDefault="002B11B6" w:rsidP="00EE400B">
            <w:pPr>
              <w:spacing w:after="120" w:line="360" w:lineRule="auto"/>
              <w:ind w:firstLine="0"/>
              <w:jc w:val="center"/>
              <w:rPr>
                <w:sz w:val="18"/>
                <w:szCs w:val="18"/>
              </w:rPr>
            </w:pPr>
            <w:r w:rsidRPr="002B11B6">
              <w:rPr>
                <w:sz w:val="18"/>
                <w:szCs w:val="18"/>
              </w:rPr>
              <w:t>5×10⁻⁶ (flat)</w:t>
            </w:r>
          </w:p>
        </w:tc>
        <w:tc>
          <w:tcPr>
            <w:tcW w:w="2374" w:type="dxa"/>
            <w:vAlign w:val="center"/>
          </w:tcPr>
          <w:p w14:paraId="1BA5DAB6" w14:textId="194A628C" w:rsidR="002B11B6" w:rsidRPr="002B11B6" w:rsidRDefault="002B11B6" w:rsidP="00EE400B">
            <w:pPr>
              <w:spacing w:after="120" w:line="360" w:lineRule="auto"/>
              <w:ind w:firstLine="0"/>
              <w:jc w:val="center"/>
              <w:rPr>
                <w:sz w:val="18"/>
                <w:szCs w:val="18"/>
              </w:rPr>
            </w:pPr>
            <w:r w:rsidRPr="002B11B6">
              <w:rPr>
                <w:sz w:val="18"/>
                <w:szCs w:val="18"/>
              </w:rPr>
              <w:t>1×10⁻⁶ + LLRD</w:t>
            </w:r>
          </w:p>
        </w:tc>
      </w:tr>
      <w:tr w:rsidR="002B11B6" w14:paraId="02B28F58" w14:textId="77777777" w:rsidTr="00EE400B">
        <w:tc>
          <w:tcPr>
            <w:tcW w:w="1530" w:type="dxa"/>
            <w:vAlign w:val="center"/>
          </w:tcPr>
          <w:p w14:paraId="6B43F6CB" w14:textId="55B34C88" w:rsidR="002B11B6" w:rsidRPr="002B11B6" w:rsidRDefault="002B11B6" w:rsidP="00EE400B">
            <w:pPr>
              <w:spacing w:after="120" w:line="360" w:lineRule="auto"/>
              <w:ind w:firstLine="0"/>
              <w:jc w:val="left"/>
              <w:rPr>
                <w:sz w:val="18"/>
                <w:szCs w:val="18"/>
              </w:rPr>
            </w:pPr>
            <w:r w:rsidRPr="002B11B6">
              <w:rPr>
                <w:sz w:val="18"/>
                <w:szCs w:val="18"/>
              </w:rPr>
              <w:t>Full FT</w:t>
            </w:r>
          </w:p>
        </w:tc>
        <w:tc>
          <w:tcPr>
            <w:tcW w:w="1890" w:type="dxa"/>
            <w:vAlign w:val="center"/>
          </w:tcPr>
          <w:p w14:paraId="295FB498" w14:textId="5A8BD5AC" w:rsidR="002B11B6" w:rsidRPr="002B11B6" w:rsidRDefault="002B11B6" w:rsidP="00EE400B">
            <w:pPr>
              <w:spacing w:after="120" w:line="360" w:lineRule="auto"/>
              <w:ind w:firstLine="0"/>
              <w:jc w:val="center"/>
              <w:rPr>
                <w:sz w:val="18"/>
                <w:szCs w:val="18"/>
              </w:rPr>
            </w:pPr>
            <w:r w:rsidRPr="002B11B6">
              <w:rPr>
                <w:sz w:val="18"/>
                <w:szCs w:val="18"/>
              </w:rPr>
              <w:t>Layer-wise decay</w:t>
            </w:r>
          </w:p>
        </w:tc>
        <w:tc>
          <w:tcPr>
            <w:tcW w:w="2216" w:type="dxa"/>
            <w:vAlign w:val="center"/>
          </w:tcPr>
          <w:p w14:paraId="57A005F5" w14:textId="41910046" w:rsidR="002B11B6" w:rsidRPr="002B11B6" w:rsidRDefault="002B11B6" w:rsidP="00EE400B">
            <w:pPr>
              <w:spacing w:after="120" w:line="360" w:lineRule="auto"/>
              <w:ind w:firstLine="0"/>
              <w:jc w:val="center"/>
              <w:rPr>
                <w:sz w:val="18"/>
                <w:szCs w:val="18"/>
              </w:rPr>
            </w:pPr>
            <w:r w:rsidRPr="002B11B6">
              <w:rPr>
                <w:sz w:val="18"/>
                <w:szCs w:val="18"/>
              </w:rPr>
              <w:t>None</w:t>
            </w:r>
          </w:p>
        </w:tc>
        <w:tc>
          <w:tcPr>
            <w:tcW w:w="2374" w:type="dxa"/>
            <w:vAlign w:val="center"/>
          </w:tcPr>
          <w:p w14:paraId="31116092" w14:textId="72C460A2" w:rsidR="002B11B6" w:rsidRPr="002B11B6" w:rsidRDefault="002B11B6" w:rsidP="00EE400B">
            <w:pPr>
              <w:spacing w:after="120" w:line="360" w:lineRule="auto"/>
              <w:ind w:firstLine="0"/>
              <w:jc w:val="center"/>
              <w:rPr>
                <w:sz w:val="18"/>
                <w:szCs w:val="18"/>
              </w:rPr>
            </w:pPr>
            <w:r w:rsidRPr="002B11B6">
              <w:rPr>
                <w:sz w:val="18"/>
                <w:szCs w:val="18"/>
              </w:rPr>
              <w:t>0.65</w:t>
            </w:r>
          </w:p>
        </w:tc>
      </w:tr>
      <w:tr w:rsidR="002B11B6" w14:paraId="1063AE6E" w14:textId="77777777" w:rsidTr="00EE400B">
        <w:tc>
          <w:tcPr>
            <w:tcW w:w="1530" w:type="dxa"/>
            <w:vAlign w:val="center"/>
          </w:tcPr>
          <w:p w14:paraId="688DC7A3" w14:textId="72BC1392" w:rsidR="002B11B6" w:rsidRPr="002B11B6" w:rsidRDefault="002B11B6" w:rsidP="00EE400B">
            <w:pPr>
              <w:spacing w:after="120" w:line="360" w:lineRule="auto"/>
              <w:ind w:firstLine="0"/>
              <w:jc w:val="left"/>
              <w:rPr>
                <w:sz w:val="18"/>
                <w:szCs w:val="18"/>
              </w:rPr>
            </w:pPr>
            <w:r w:rsidRPr="002B11B6">
              <w:rPr>
                <w:sz w:val="18"/>
                <w:szCs w:val="18"/>
              </w:rPr>
              <w:t>Full FT</w:t>
            </w:r>
          </w:p>
        </w:tc>
        <w:tc>
          <w:tcPr>
            <w:tcW w:w="1890" w:type="dxa"/>
            <w:vAlign w:val="center"/>
          </w:tcPr>
          <w:p w14:paraId="2230A10B" w14:textId="3447B775" w:rsidR="002B11B6" w:rsidRPr="002B11B6" w:rsidRDefault="002B11B6" w:rsidP="00EE400B">
            <w:pPr>
              <w:spacing w:after="120" w:line="360" w:lineRule="auto"/>
              <w:ind w:firstLine="0"/>
              <w:jc w:val="center"/>
              <w:rPr>
                <w:sz w:val="18"/>
                <w:szCs w:val="18"/>
              </w:rPr>
            </w:pPr>
            <w:r w:rsidRPr="002B11B6">
              <w:rPr>
                <w:sz w:val="18"/>
                <w:szCs w:val="18"/>
              </w:rPr>
              <w:t>Epochs / Patience</w:t>
            </w:r>
          </w:p>
        </w:tc>
        <w:tc>
          <w:tcPr>
            <w:tcW w:w="2216" w:type="dxa"/>
            <w:vAlign w:val="center"/>
          </w:tcPr>
          <w:p w14:paraId="3E9EDAE5" w14:textId="3E55E13D" w:rsidR="002B11B6" w:rsidRPr="002B11B6" w:rsidRDefault="002B11B6" w:rsidP="00EE400B">
            <w:pPr>
              <w:spacing w:after="120" w:line="360" w:lineRule="auto"/>
              <w:ind w:firstLine="0"/>
              <w:jc w:val="center"/>
              <w:rPr>
                <w:sz w:val="18"/>
                <w:szCs w:val="18"/>
              </w:rPr>
            </w:pPr>
            <w:r w:rsidRPr="002B11B6">
              <w:rPr>
                <w:sz w:val="18"/>
                <w:szCs w:val="18"/>
              </w:rPr>
              <w:t>35 / 8 (resume)</w:t>
            </w:r>
          </w:p>
        </w:tc>
        <w:tc>
          <w:tcPr>
            <w:tcW w:w="2374" w:type="dxa"/>
            <w:vAlign w:val="center"/>
          </w:tcPr>
          <w:p w14:paraId="6F4049FF" w14:textId="7FAEC3E9" w:rsidR="002B11B6" w:rsidRPr="002B11B6" w:rsidRDefault="002B11B6" w:rsidP="00EE400B">
            <w:pPr>
              <w:spacing w:after="120" w:line="360" w:lineRule="auto"/>
              <w:ind w:firstLine="0"/>
              <w:jc w:val="center"/>
              <w:rPr>
                <w:sz w:val="18"/>
                <w:szCs w:val="18"/>
              </w:rPr>
            </w:pPr>
            <w:r w:rsidRPr="002B11B6">
              <w:rPr>
                <w:sz w:val="18"/>
                <w:szCs w:val="18"/>
              </w:rPr>
              <w:t>35 / 8 (no resume)</w:t>
            </w:r>
          </w:p>
        </w:tc>
      </w:tr>
      <w:tr w:rsidR="002B11B6" w14:paraId="05AE4EB1" w14:textId="77777777" w:rsidTr="00EE400B">
        <w:tc>
          <w:tcPr>
            <w:tcW w:w="1530" w:type="dxa"/>
            <w:tcBorders>
              <w:bottom w:val="single" w:sz="4" w:space="0" w:color="auto"/>
            </w:tcBorders>
            <w:vAlign w:val="center"/>
          </w:tcPr>
          <w:p w14:paraId="0C447264" w14:textId="6E9ED148" w:rsidR="002B11B6" w:rsidRPr="002B11B6" w:rsidRDefault="002B11B6" w:rsidP="00EE400B">
            <w:pPr>
              <w:spacing w:after="120" w:line="360" w:lineRule="auto"/>
              <w:ind w:firstLine="0"/>
              <w:jc w:val="left"/>
              <w:rPr>
                <w:sz w:val="18"/>
                <w:szCs w:val="18"/>
              </w:rPr>
            </w:pPr>
            <w:r w:rsidRPr="002B11B6">
              <w:rPr>
                <w:sz w:val="18"/>
                <w:szCs w:val="18"/>
              </w:rPr>
              <w:t>Full FT</w:t>
            </w:r>
          </w:p>
        </w:tc>
        <w:tc>
          <w:tcPr>
            <w:tcW w:w="1890" w:type="dxa"/>
            <w:tcBorders>
              <w:bottom w:val="single" w:sz="4" w:space="0" w:color="auto"/>
            </w:tcBorders>
            <w:vAlign w:val="center"/>
          </w:tcPr>
          <w:p w14:paraId="38E52664" w14:textId="5DCF98F0" w:rsidR="002B11B6" w:rsidRPr="002B11B6" w:rsidRDefault="002B11B6" w:rsidP="00EE400B">
            <w:pPr>
              <w:spacing w:after="120" w:line="360" w:lineRule="auto"/>
              <w:ind w:firstLine="0"/>
              <w:jc w:val="center"/>
              <w:rPr>
                <w:sz w:val="18"/>
                <w:szCs w:val="18"/>
              </w:rPr>
            </w:pPr>
            <w:r w:rsidRPr="002B11B6">
              <w:rPr>
                <w:sz w:val="18"/>
                <w:szCs w:val="18"/>
              </w:rPr>
              <w:t>Warmup ratio</w:t>
            </w:r>
          </w:p>
        </w:tc>
        <w:tc>
          <w:tcPr>
            <w:tcW w:w="2216" w:type="dxa"/>
            <w:tcBorders>
              <w:bottom w:val="single" w:sz="4" w:space="0" w:color="auto"/>
            </w:tcBorders>
            <w:vAlign w:val="center"/>
          </w:tcPr>
          <w:p w14:paraId="49FEAFC8" w14:textId="002B0AAE" w:rsidR="002B11B6" w:rsidRPr="002B11B6" w:rsidRDefault="002B11B6" w:rsidP="00EE400B">
            <w:pPr>
              <w:spacing w:after="120" w:line="360" w:lineRule="auto"/>
              <w:ind w:firstLine="0"/>
              <w:jc w:val="center"/>
              <w:rPr>
                <w:sz w:val="18"/>
                <w:szCs w:val="18"/>
              </w:rPr>
            </w:pPr>
            <w:r w:rsidRPr="002B11B6">
              <w:rPr>
                <w:sz w:val="18"/>
                <w:szCs w:val="18"/>
              </w:rPr>
              <w:t>15%</w:t>
            </w:r>
          </w:p>
        </w:tc>
        <w:tc>
          <w:tcPr>
            <w:tcW w:w="2374" w:type="dxa"/>
            <w:tcBorders>
              <w:bottom w:val="single" w:sz="4" w:space="0" w:color="auto"/>
            </w:tcBorders>
            <w:vAlign w:val="center"/>
          </w:tcPr>
          <w:p w14:paraId="4AAA633F" w14:textId="0E45605F" w:rsidR="002B11B6" w:rsidRPr="002B11B6" w:rsidRDefault="002B11B6" w:rsidP="00EE400B">
            <w:pPr>
              <w:spacing w:after="120" w:line="360" w:lineRule="auto"/>
              <w:ind w:firstLine="0"/>
              <w:jc w:val="center"/>
              <w:rPr>
                <w:sz w:val="18"/>
                <w:szCs w:val="18"/>
              </w:rPr>
            </w:pPr>
            <w:r w:rsidRPr="002B11B6">
              <w:rPr>
                <w:sz w:val="18"/>
                <w:szCs w:val="18"/>
              </w:rPr>
              <w:t>20%</w:t>
            </w:r>
          </w:p>
        </w:tc>
      </w:tr>
      <w:tr w:rsidR="002B11B6" w14:paraId="6B7A9D03" w14:textId="77777777" w:rsidTr="00EE400B">
        <w:tc>
          <w:tcPr>
            <w:tcW w:w="1530" w:type="dxa"/>
            <w:tcBorders>
              <w:top w:val="single" w:sz="4" w:space="0" w:color="auto"/>
            </w:tcBorders>
            <w:vAlign w:val="center"/>
          </w:tcPr>
          <w:p w14:paraId="0B0D97DF" w14:textId="168EE7F8" w:rsidR="002B11B6" w:rsidRPr="002B11B6" w:rsidRDefault="002B11B6" w:rsidP="00EE400B">
            <w:pPr>
              <w:spacing w:after="120" w:line="360" w:lineRule="auto"/>
              <w:ind w:firstLine="0"/>
              <w:jc w:val="left"/>
              <w:rPr>
                <w:sz w:val="18"/>
                <w:szCs w:val="18"/>
              </w:rPr>
            </w:pPr>
            <w:r w:rsidRPr="002B11B6">
              <w:rPr>
                <w:sz w:val="18"/>
                <w:szCs w:val="18"/>
              </w:rPr>
              <w:t>Shared</w:t>
            </w:r>
          </w:p>
        </w:tc>
        <w:tc>
          <w:tcPr>
            <w:tcW w:w="1890" w:type="dxa"/>
            <w:tcBorders>
              <w:top w:val="single" w:sz="4" w:space="0" w:color="auto"/>
            </w:tcBorders>
            <w:vAlign w:val="center"/>
          </w:tcPr>
          <w:p w14:paraId="23880900" w14:textId="0365D392" w:rsidR="002B11B6" w:rsidRPr="002B11B6" w:rsidRDefault="002B11B6" w:rsidP="00EE400B">
            <w:pPr>
              <w:spacing w:after="120" w:line="360" w:lineRule="auto"/>
              <w:ind w:firstLine="0"/>
              <w:jc w:val="center"/>
              <w:rPr>
                <w:sz w:val="18"/>
                <w:szCs w:val="18"/>
              </w:rPr>
            </w:pPr>
            <w:r w:rsidRPr="002B11B6">
              <w:rPr>
                <w:sz w:val="18"/>
                <w:szCs w:val="18"/>
              </w:rPr>
              <w:t>Classifier dropout</w:t>
            </w:r>
          </w:p>
        </w:tc>
        <w:tc>
          <w:tcPr>
            <w:tcW w:w="2216" w:type="dxa"/>
            <w:tcBorders>
              <w:top w:val="single" w:sz="4" w:space="0" w:color="auto"/>
            </w:tcBorders>
            <w:vAlign w:val="center"/>
          </w:tcPr>
          <w:p w14:paraId="34CE0750" w14:textId="74722FBB" w:rsidR="002B11B6" w:rsidRPr="002B11B6" w:rsidRDefault="002B11B6" w:rsidP="00EE400B">
            <w:pPr>
              <w:spacing w:after="120" w:line="360" w:lineRule="auto"/>
              <w:ind w:firstLine="0"/>
              <w:jc w:val="center"/>
              <w:rPr>
                <w:sz w:val="18"/>
                <w:szCs w:val="18"/>
              </w:rPr>
            </w:pPr>
            <w:r w:rsidRPr="002B11B6">
              <w:rPr>
                <w:sz w:val="18"/>
                <w:szCs w:val="18"/>
              </w:rPr>
              <w:t>0.2</w:t>
            </w:r>
          </w:p>
        </w:tc>
        <w:tc>
          <w:tcPr>
            <w:tcW w:w="2374" w:type="dxa"/>
            <w:tcBorders>
              <w:top w:val="single" w:sz="4" w:space="0" w:color="auto"/>
            </w:tcBorders>
            <w:vAlign w:val="center"/>
          </w:tcPr>
          <w:p w14:paraId="5EFB5862" w14:textId="5B9E04F6" w:rsidR="002B11B6" w:rsidRPr="002B11B6" w:rsidRDefault="002B11B6" w:rsidP="00EE400B">
            <w:pPr>
              <w:spacing w:after="120" w:line="360" w:lineRule="auto"/>
              <w:ind w:firstLine="0"/>
              <w:jc w:val="center"/>
              <w:rPr>
                <w:sz w:val="18"/>
                <w:szCs w:val="18"/>
              </w:rPr>
            </w:pPr>
            <w:r w:rsidRPr="002B11B6">
              <w:rPr>
                <w:sz w:val="18"/>
                <w:szCs w:val="18"/>
              </w:rPr>
              <w:t>0.1</w:t>
            </w:r>
          </w:p>
        </w:tc>
      </w:tr>
      <w:tr w:rsidR="002B11B6" w14:paraId="1A415456" w14:textId="77777777" w:rsidTr="00EE400B">
        <w:tc>
          <w:tcPr>
            <w:tcW w:w="1530" w:type="dxa"/>
            <w:vAlign w:val="center"/>
          </w:tcPr>
          <w:p w14:paraId="59E66E21" w14:textId="5831304D" w:rsidR="002B11B6" w:rsidRPr="002B11B6" w:rsidRDefault="002B11B6" w:rsidP="00EE400B">
            <w:pPr>
              <w:spacing w:after="120" w:line="360" w:lineRule="auto"/>
              <w:ind w:firstLine="0"/>
              <w:jc w:val="left"/>
              <w:rPr>
                <w:sz w:val="18"/>
                <w:szCs w:val="18"/>
              </w:rPr>
            </w:pPr>
            <w:r w:rsidRPr="002B11B6">
              <w:rPr>
                <w:sz w:val="18"/>
                <w:szCs w:val="18"/>
              </w:rPr>
              <w:t>Shared</w:t>
            </w:r>
          </w:p>
        </w:tc>
        <w:tc>
          <w:tcPr>
            <w:tcW w:w="1890" w:type="dxa"/>
            <w:vAlign w:val="center"/>
          </w:tcPr>
          <w:p w14:paraId="781BD382" w14:textId="7216D921" w:rsidR="002B11B6" w:rsidRPr="002B11B6" w:rsidRDefault="002B11B6" w:rsidP="00EE400B">
            <w:pPr>
              <w:spacing w:after="120" w:line="360" w:lineRule="auto"/>
              <w:ind w:firstLine="0"/>
              <w:jc w:val="center"/>
              <w:rPr>
                <w:sz w:val="18"/>
                <w:szCs w:val="18"/>
              </w:rPr>
            </w:pPr>
            <w:r w:rsidRPr="002B11B6">
              <w:rPr>
                <w:sz w:val="18"/>
                <w:szCs w:val="18"/>
              </w:rPr>
              <w:t>Gradient clipping</w:t>
            </w:r>
          </w:p>
        </w:tc>
        <w:tc>
          <w:tcPr>
            <w:tcW w:w="2216" w:type="dxa"/>
            <w:vAlign w:val="center"/>
          </w:tcPr>
          <w:p w14:paraId="5E8E152A" w14:textId="7194BB0D" w:rsidR="002B11B6" w:rsidRPr="002B11B6" w:rsidRDefault="002B11B6" w:rsidP="00EE400B">
            <w:pPr>
              <w:spacing w:after="120" w:line="360" w:lineRule="auto"/>
              <w:ind w:firstLine="0"/>
              <w:jc w:val="center"/>
              <w:rPr>
                <w:sz w:val="18"/>
                <w:szCs w:val="18"/>
              </w:rPr>
            </w:pPr>
            <w:r w:rsidRPr="002B11B6">
              <w:rPr>
                <w:sz w:val="18"/>
                <w:szCs w:val="18"/>
              </w:rPr>
              <w:t>1.0</w:t>
            </w:r>
          </w:p>
        </w:tc>
        <w:tc>
          <w:tcPr>
            <w:tcW w:w="2374" w:type="dxa"/>
            <w:vAlign w:val="center"/>
          </w:tcPr>
          <w:p w14:paraId="0BCEDEAD" w14:textId="71D8C97F" w:rsidR="002B11B6" w:rsidRPr="002B11B6" w:rsidRDefault="002B11B6" w:rsidP="00EE400B">
            <w:pPr>
              <w:spacing w:after="120" w:line="360" w:lineRule="auto"/>
              <w:ind w:firstLine="0"/>
              <w:jc w:val="center"/>
              <w:rPr>
                <w:sz w:val="18"/>
                <w:szCs w:val="18"/>
              </w:rPr>
            </w:pPr>
            <w:r w:rsidRPr="002B11B6">
              <w:rPr>
                <w:sz w:val="18"/>
                <w:szCs w:val="18"/>
              </w:rPr>
              <w:t>0.5</w:t>
            </w:r>
          </w:p>
        </w:tc>
      </w:tr>
      <w:tr w:rsidR="002B11B6" w14:paraId="5D8BE359" w14:textId="77777777" w:rsidTr="00EE400B">
        <w:tc>
          <w:tcPr>
            <w:tcW w:w="1530" w:type="dxa"/>
            <w:vAlign w:val="center"/>
          </w:tcPr>
          <w:p w14:paraId="574D37A4" w14:textId="24B6FD02" w:rsidR="002B11B6" w:rsidRPr="002B11B6" w:rsidRDefault="002B11B6" w:rsidP="00EE400B">
            <w:pPr>
              <w:spacing w:after="120" w:line="360" w:lineRule="auto"/>
              <w:ind w:firstLine="0"/>
              <w:jc w:val="left"/>
              <w:rPr>
                <w:sz w:val="18"/>
                <w:szCs w:val="18"/>
              </w:rPr>
            </w:pPr>
            <w:r w:rsidRPr="002B11B6">
              <w:rPr>
                <w:sz w:val="18"/>
                <w:szCs w:val="18"/>
              </w:rPr>
              <w:t>Shared</w:t>
            </w:r>
          </w:p>
        </w:tc>
        <w:tc>
          <w:tcPr>
            <w:tcW w:w="1890" w:type="dxa"/>
            <w:vAlign w:val="center"/>
          </w:tcPr>
          <w:p w14:paraId="485C6498" w14:textId="1B14F08C" w:rsidR="002B11B6" w:rsidRPr="002B11B6" w:rsidRDefault="002B11B6" w:rsidP="00EE400B">
            <w:pPr>
              <w:spacing w:after="120" w:line="360" w:lineRule="auto"/>
              <w:ind w:firstLine="0"/>
              <w:jc w:val="center"/>
              <w:rPr>
                <w:sz w:val="18"/>
                <w:szCs w:val="18"/>
              </w:rPr>
            </w:pPr>
            <w:r w:rsidRPr="002B11B6">
              <w:rPr>
                <w:sz w:val="18"/>
                <w:szCs w:val="18"/>
              </w:rPr>
              <w:t>Weight decay</w:t>
            </w:r>
          </w:p>
        </w:tc>
        <w:tc>
          <w:tcPr>
            <w:tcW w:w="2216" w:type="dxa"/>
            <w:vAlign w:val="center"/>
          </w:tcPr>
          <w:p w14:paraId="1B8C0924" w14:textId="0D5CF4E4" w:rsidR="002B11B6" w:rsidRPr="002B11B6" w:rsidRDefault="002B11B6" w:rsidP="00EE400B">
            <w:pPr>
              <w:spacing w:after="120" w:line="360" w:lineRule="auto"/>
              <w:ind w:firstLine="0"/>
              <w:jc w:val="center"/>
              <w:rPr>
                <w:sz w:val="18"/>
                <w:szCs w:val="18"/>
              </w:rPr>
            </w:pPr>
            <w:r w:rsidRPr="002B11B6">
              <w:rPr>
                <w:sz w:val="18"/>
                <w:szCs w:val="18"/>
              </w:rPr>
              <w:t>0.05</w:t>
            </w:r>
          </w:p>
        </w:tc>
        <w:tc>
          <w:tcPr>
            <w:tcW w:w="2374" w:type="dxa"/>
            <w:vAlign w:val="center"/>
          </w:tcPr>
          <w:p w14:paraId="66476F76" w14:textId="422B93FD" w:rsidR="002B11B6" w:rsidRPr="002B11B6" w:rsidRDefault="002B11B6" w:rsidP="00EE400B">
            <w:pPr>
              <w:spacing w:after="120" w:line="360" w:lineRule="auto"/>
              <w:ind w:firstLine="0"/>
              <w:jc w:val="center"/>
              <w:rPr>
                <w:sz w:val="18"/>
                <w:szCs w:val="18"/>
              </w:rPr>
            </w:pPr>
            <w:r w:rsidRPr="002B11B6">
              <w:rPr>
                <w:sz w:val="18"/>
                <w:szCs w:val="18"/>
              </w:rPr>
              <w:t>0.05</w:t>
            </w:r>
          </w:p>
        </w:tc>
      </w:tr>
      <w:tr w:rsidR="002B11B6" w14:paraId="4FF9AFC5" w14:textId="77777777" w:rsidTr="00EE400B">
        <w:tc>
          <w:tcPr>
            <w:tcW w:w="1530" w:type="dxa"/>
            <w:tcBorders>
              <w:bottom w:val="single" w:sz="12" w:space="0" w:color="auto"/>
            </w:tcBorders>
            <w:vAlign w:val="center"/>
          </w:tcPr>
          <w:p w14:paraId="5A9DB33C" w14:textId="1CD91D7D" w:rsidR="002B11B6" w:rsidRPr="002B11B6" w:rsidRDefault="002B11B6" w:rsidP="00EE400B">
            <w:pPr>
              <w:spacing w:after="120" w:line="360" w:lineRule="auto"/>
              <w:ind w:firstLine="0"/>
              <w:jc w:val="left"/>
              <w:rPr>
                <w:sz w:val="18"/>
                <w:szCs w:val="18"/>
              </w:rPr>
            </w:pPr>
            <w:r w:rsidRPr="002B11B6">
              <w:rPr>
                <w:sz w:val="18"/>
                <w:szCs w:val="18"/>
              </w:rPr>
              <w:lastRenderedPageBreak/>
              <w:t>Shared</w:t>
            </w:r>
          </w:p>
        </w:tc>
        <w:tc>
          <w:tcPr>
            <w:tcW w:w="1890" w:type="dxa"/>
            <w:tcBorders>
              <w:bottom w:val="single" w:sz="12" w:space="0" w:color="auto"/>
            </w:tcBorders>
            <w:vAlign w:val="center"/>
          </w:tcPr>
          <w:p w14:paraId="6EF1DFD5" w14:textId="504D1050" w:rsidR="002B11B6" w:rsidRPr="002B11B6" w:rsidRDefault="002B11B6" w:rsidP="00EE400B">
            <w:pPr>
              <w:spacing w:after="120" w:line="360" w:lineRule="auto"/>
              <w:ind w:firstLine="0"/>
              <w:jc w:val="center"/>
              <w:rPr>
                <w:sz w:val="18"/>
                <w:szCs w:val="18"/>
              </w:rPr>
            </w:pPr>
            <w:r w:rsidRPr="002B11B6">
              <w:rPr>
                <w:sz w:val="18"/>
                <w:szCs w:val="18"/>
              </w:rPr>
              <w:t>Loss function</w:t>
            </w:r>
          </w:p>
        </w:tc>
        <w:tc>
          <w:tcPr>
            <w:tcW w:w="2216" w:type="dxa"/>
            <w:tcBorders>
              <w:bottom w:val="single" w:sz="12" w:space="0" w:color="auto"/>
            </w:tcBorders>
            <w:vAlign w:val="center"/>
          </w:tcPr>
          <w:p w14:paraId="5024E2D1" w14:textId="3777A6FA" w:rsidR="002B11B6" w:rsidRPr="002B11B6" w:rsidRDefault="002B11B6" w:rsidP="00EE400B">
            <w:pPr>
              <w:spacing w:after="120" w:line="360" w:lineRule="auto"/>
              <w:ind w:firstLine="0"/>
              <w:jc w:val="center"/>
              <w:rPr>
                <w:sz w:val="18"/>
                <w:szCs w:val="18"/>
              </w:rPr>
            </w:pPr>
            <w:r w:rsidRPr="002B11B6">
              <w:rPr>
                <w:sz w:val="18"/>
                <w:szCs w:val="18"/>
              </w:rPr>
              <w:t>BCEWithLogitsLoss + pos_weight</w:t>
            </w:r>
          </w:p>
        </w:tc>
        <w:tc>
          <w:tcPr>
            <w:tcW w:w="2374" w:type="dxa"/>
            <w:tcBorders>
              <w:bottom w:val="single" w:sz="12" w:space="0" w:color="auto"/>
            </w:tcBorders>
            <w:vAlign w:val="center"/>
          </w:tcPr>
          <w:p w14:paraId="321E5042" w14:textId="044D9D77" w:rsidR="002B11B6" w:rsidRPr="002B11B6" w:rsidRDefault="002B11B6" w:rsidP="00EE400B">
            <w:pPr>
              <w:spacing w:after="120" w:line="360" w:lineRule="auto"/>
              <w:ind w:firstLine="0"/>
              <w:jc w:val="center"/>
              <w:rPr>
                <w:sz w:val="18"/>
                <w:szCs w:val="18"/>
              </w:rPr>
            </w:pPr>
            <w:r w:rsidRPr="002B11B6">
              <w:rPr>
                <w:sz w:val="18"/>
                <w:szCs w:val="18"/>
              </w:rPr>
              <w:t>BCEWithLogitsLoss + pos_weight</w:t>
            </w:r>
          </w:p>
        </w:tc>
      </w:tr>
    </w:tbl>
    <w:p w14:paraId="415CBA18" w14:textId="56E3609F" w:rsidR="00AC55AC" w:rsidRPr="002F4144" w:rsidRDefault="00AC55AC" w:rsidP="002B11B6">
      <w:pPr>
        <w:ind w:firstLine="0"/>
      </w:pPr>
    </w:p>
    <w:p w14:paraId="681AC224" w14:textId="1A6C9C54" w:rsidR="00327AA6" w:rsidRPr="002F4144" w:rsidRDefault="00000000">
      <w:pPr>
        <w:pStyle w:val="heading2"/>
      </w:pPr>
      <w:r w:rsidRPr="002F4144">
        <w:t>Baseline M</w:t>
      </w:r>
      <w:r w:rsidR="002B11B6">
        <w:t>odels</w:t>
      </w:r>
    </w:p>
    <w:p w14:paraId="2A13E054" w14:textId="009C1334" w:rsidR="00327AA6" w:rsidRDefault="002B11B6" w:rsidP="002B11B6">
      <w:pPr>
        <w:spacing w:after="120" w:line="276" w:lineRule="auto"/>
        <w:ind w:firstLine="0"/>
      </w:pPr>
      <w:r w:rsidRPr="002B11B6">
        <w:t>Two supervised baselines are employed to provide controlled comparisons. ResNet50 (He et al., 2016) is selected as a representative CNN architecture, initialized with IMAGENET1K_V2 pretrained weights (~25M parameters) from torchvision (Paszke et al., 2019), with the final fully connected layer replaced by a Linear(2048, 1) binary classification head. ViT-Small/16 (Dosovitskiy et al., 2021) serves as the Transformer-based baseline and shares the same backbone architecture as the proposed I-JEPA encoder, thereby isolating the effect of self-supervised pretraining from architectural differences. The ViT baseline (~22M parameters) is initialized using ImageNet-21k → ImageNet-1k pretrained weights via DeiT (Touvron et al., 2021), loaded from the timm library (Wightman, 2019) (checkpoint: vit_small_patch16_224), with a Linear(384, 1) classification head. Both baselines are trained using AdamW with BCEWithLogitsLoss (pos_weight = 3.44) on the same fixed RSNA split (seed = 42).</w:t>
      </w:r>
    </w:p>
    <w:p w14:paraId="60A13D99" w14:textId="338B01CF" w:rsidR="00D7381C" w:rsidRPr="002F4144" w:rsidRDefault="00D7381C" w:rsidP="002B11B6">
      <w:pPr>
        <w:spacing w:after="120" w:line="276" w:lineRule="auto"/>
        <w:ind w:firstLine="0"/>
      </w:pPr>
      <w:r w:rsidRPr="00D7381C">
        <w:t>Rather than adopting published baseline results directly, both baselines are retrained from scratch under identical experimental conditions</w:t>
      </w:r>
      <w:r>
        <w:t>,</w:t>
      </w:r>
      <w:r w:rsidRPr="00D7381C">
        <w:t xml:space="preserve"> including the same dataset split, preprocessing pipeline, loss function, and evaluation protocol as the proposed I-JEPA framework. This controlled design ensures that any observed performance differences are attributable solely to the pretraining method, eliminating confounding variables arising from dataset partitioning, class balancing strategies, or preprocessing heterogeneity</w:t>
      </w:r>
      <w:r w:rsidR="00683287" w:rsidRPr="00683287">
        <w:t xml:space="preserve"> </w:t>
      </w:r>
      <w:r w:rsidR="00683287" w:rsidRPr="00683287">
        <w:t>across studies.</w:t>
      </w:r>
    </w:p>
    <w:p w14:paraId="438C047C" w14:textId="55D8003C" w:rsidR="002B11B6" w:rsidRDefault="002B11B6" w:rsidP="002B11B6">
      <w:pPr>
        <w:pStyle w:val="heading2"/>
      </w:pPr>
      <w:r w:rsidRPr="002B11B6">
        <w:t xml:space="preserve">Experimental Setup </w:t>
      </w:r>
    </w:p>
    <w:p w14:paraId="4097A3D6" w14:textId="7B248D53" w:rsidR="002B11B6" w:rsidRPr="002B11B6" w:rsidRDefault="002B11B6" w:rsidP="002B11B6">
      <w:pPr>
        <w:spacing w:after="120" w:line="276" w:lineRule="auto"/>
        <w:ind w:firstLine="0"/>
      </w:pPr>
      <w:r w:rsidRPr="002B11B6">
        <w:t>All experiments are implemented in PyTorch 2.x (Paszke et al., 2019) using the timm (Wightman, 2019) and pydicom libraries, executed on Kaggle Notebook environments equipped with two NVIDIA Tesla T4 GPUs (16 GB VRAM per GPU). During self-supervised pretraining, I-JEPA is trained on 50,000 unlabeled NIH ChestX-ray14 images for 50 epochs using AdamW optimization (peak LR = 1×10⁻⁴), batch size 32 with gradient accumulation ×2 (effective batch size 64), mixed-precision FP16 training, and a masking ratio of 0.75. The EMA momentum is linearly increased from 0.996 to 0.999996 throughout training. The pretraining MSE loss decreases from 0.1185 at epoch 1 to 0.0041 at epoch 50, indicating stable convergence without mode collapse. Pretraining required approximately 4 hours; full fine-tuning required approximately 6 hours on the described hardware.</w:t>
      </w:r>
    </w:p>
    <w:p w14:paraId="2E2823B0" w14:textId="2C651953" w:rsidR="002B11B6" w:rsidRPr="002B11B6" w:rsidRDefault="002B11B6" w:rsidP="002B11B6">
      <w:pPr>
        <w:pStyle w:val="heading2"/>
      </w:pPr>
      <w:r w:rsidRPr="002B11B6">
        <w:lastRenderedPageBreak/>
        <w:t>Evaluation Metrics</w:t>
      </w:r>
    </w:p>
    <w:p w14:paraId="72084832" w14:textId="048A3DA9" w:rsidR="002B11B6" w:rsidRPr="002B11B6" w:rsidRDefault="002B11B6" w:rsidP="002B11B6">
      <w:pPr>
        <w:spacing w:after="120" w:line="276" w:lineRule="auto"/>
        <w:ind w:firstLine="0"/>
        <w:rPr>
          <w:sz w:val="16"/>
          <w:szCs w:val="16"/>
        </w:rPr>
      </w:pPr>
      <w:r w:rsidRPr="002B11B6">
        <w:t xml:space="preserve">Classification performance is primarily evaluated using the Area Under the Receiver Operating Characteristic Curve (AUC-ROC) as the principal metric, due to class imbalance in the RSNA dataset. Additional metrics - Accuracy, Precision, Recall (Sensitivity), Specificity, and F1-score are complemented by confusion matrices for class-wise error analysis. Formally, let </w:t>
      </w:r>
      <w:r w:rsidRPr="002B11B6">
        <w:rPr>
          <w:i/>
          <w:iCs/>
        </w:rPr>
        <w:t>TP</w:t>
      </w:r>
      <w:r w:rsidRPr="002B11B6">
        <w:t xml:space="preserve">, </w:t>
      </w:r>
      <w:r w:rsidRPr="002B11B6">
        <w:rPr>
          <w:i/>
          <w:iCs/>
        </w:rPr>
        <w:t>TN</w:t>
      </w:r>
      <w:r w:rsidRPr="002B11B6">
        <w:t xml:space="preserve">, </w:t>
      </w:r>
      <w:r w:rsidRPr="002B11B6">
        <w:rPr>
          <w:i/>
          <w:iCs/>
        </w:rPr>
        <w:t>FP</w:t>
      </w:r>
      <w:r w:rsidRPr="002B11B6">
        <w:t xml:space="preserve">, and </w:t>
      </w:r>
      <w:r w:rsidRPr="002B11B6">
        <w:rPr>
          <w:i/>
          <w:iCs/>
        </w:rPr>
        <w:t>FN</w:t>
      </w:r>
      <w:r w:rsidRPr="002B11B6">
        <w:t xml:space="preserve"> denote true positives, true negatives, false positives, and false negatives on the RSNA test set, with Pneumonia as the positive class. These metrics are defined as:</w:t>
      </w:r>
    </w:p>
    <w:p w14:paraId="57C9EE69" w14:textId="1294DAE3" w:rsidR="002B11B6" w:rsidRPr="002B11B6" w:rsidRDefault="002B11B6" w:rsidP="002B11B6">
      <w:pPr>
        <w:spacing w:after="120" w:line="276" w:lineRule="auto"/>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0EBF7639" w14:textId="77777777" w:rsidR="002B11B6" w:rsidRPr="002B11B6" w:rsidRDefault="002B11B6" w:rsidP="002B11B6">
      <w:pPr>
        <w:spacing w:after="120" w:line="276" w:lineRule="auto"/>
      </w:pPr>
    </w:p>
    <w:p w14:paraId="78CC2515" w14:textId="77777777" w:rsidR="002B11B6" w:rsidRPr="002B11B6" w:rsidRDefault="002B11B6" w:rsidP="002B11B6">
      <w:pPr>
        <w:spacing w:after="120" w:line="276" w:lineRule="auto"/>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4AB788E5" w14:textId="77777777" w:rsidR="002B11B6" w:rsidRPr="002B11B6" w:rsidRDefault="002B11B6" w:rsidP="002B11B6">
      <w:pPr>
        <w:spacing w:after="120" w:line="276" w:lineRule="auto"/>
      </w:pPr>
    </w:p>
    <w:p w14:paraId="7E0B932D" w14:textId="77777777" w:rsidR="002B11B6" w:rsidRPr="002B11B6" w:rsidRDefault="002B11B6" w:rsidP="002B11B6">
      <w:pPr>
        <w:spacing w:after="120" w:line="276" w:lineRule="auto"/>
      </w:pPr>
      <m:oMathPara>
        <m:oMath>
          <m:r>
            <w:rPr>
              <w:rFonts w:ascii="Cambria Math" w:hAnsi="Cambria Math"/>
            </w:rPr>
            <m:t>Recall (Sensitivity)=</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1D1A2B52" w14:textId="77777777" w:rsidR="002B11B6" w:rsidRPr="002B11B6" w:rsidRDefault="002B11B6" w:rsidP="002B11B6">
      <w:pPr>
        <w:spacing w:after="120" w:line="276" w:lineRule="auto"/>
      </w:pPr>
    </w:p>
    <w:p w14:paraId="0FFCB9F1" w14:textId="77777777" w:rsidR="002B11B6" w:rsidRPr="002B11B6" w:rsidRDefault="002B11B6" w:rsidP="002B11B6">
      <w:pPr>
        <w:spacing w:after="120" w:line="276" w:lineRule="auto"/>
      </w:pPr>
      <m:oMathPara>
        <m:oMath>
          <m:r>
            <w:rPr>
              <w:rFonts w:ascii="Cambria Math" w:hAnsi="Cambria Math"/>
            </w:rPr>
            <m:t>Specificity=</m:t>
          </m:r>
          <m:f>
            <m:fPr>
              <m:ctrlPr>
                <w:rPr>
                  <w:rFonts w:ascii="Cambria Math" w:hAnsi="Cambria Math"/>
                </w:rPr>
              </m:ctrlPr>
            </m:fPr>
            <m:num>
              <m:r>
                <w:rPr>
                  <w:rFonts w:ascii="Cambria Math" w:hAnsi="Cambria Math"/>
                </w:rPr>
                <m:t>TN</m:t>
              </m:r>
            </m:num>
            <m:den>
              <m:r>
                <w:rPr>
                  <w:rFonts w:ascii="Cambria Math" w:hAnsi="Cambria Math"/>
                </w:rPr>
                <m:t>TN+FP</m:t>
              </m:r>
            </m:den>
          </m:f>
        </m:oMath>
      </m:oMathPara>
    </w:p>
    <w:p w14:paraId="6D75FB29" w14:textId="77777777" w:rsidR="002B11B6" w:rsidRPr="002B11B6" w:rsidRDefault="002B11B6" w:rsidP="002B11B6">
      <w:pPr>
        <w:spacing w:after="120" w:line="276" w:lineRule="auto"/>
      </w:pPr>
    </w:p>
    <w:p w14:paraId="62313EF7" w14:textId="77777777" w:rsidR="002B11B6" w:rsidRPr="002B11B6" w:rsidRDefault="002B11B6" w:rsidP="002B11B6">
      <w:pPr>
        <w:spacing w:after="120" w:line="276" w:lineRule="auto"/>
      </w:pPr>
      <m:oMathPara>
        <m:oMath>
          <m:r>
            <w:rPr>
              <w:rFonts w:ascii="Cambria Math" w:hAnsi="Cambria Math"/>
            </w:rPr>
            <m:t>F1-Score=</m:t>
          </m:r>
          <m:f>
            <m:fPr>
              <m:ctrlPr>
                <w:rPr>
                  <w:rFonts w:ascii="Cambria Math" w:hAnsi="Cambria Math"/>
                </w:rPr>
              </m:ctrlPr>
            </m:fPr>
            <m:num>
              <m:r>
                <w:rPr>
                  <w:rFonts w:ascii="Cambria Math" w:hAnsi="Cambria Math"/>
                </w:rPr>
                <m:t>2⋅TP</m:t>
              </m:r>
            </m:num>
            <m:den>
              <m:r>
                <w:rPr>
                  <w:rFonts w:ascii="Cambria Math" w:hAnsi="Cambria Math"/>
                </w:rPr>
                <m:t>2⋅TP+FP+FN</m:t>
              </m:r>
            </m:den>
          </m:f>
        </m:oMath>
      </m:oMathPara>
    </w:p>
    <w:p w14:paraId="1649794D" w14:textId="77777777" w:rsidR="002B11B6" w:rsidRPr="002B11B6" w:rsidRDefault="002B11B6" w:rsidP="002B11B6">
      <w:pPr>
        <w:spacing w:after="120" w:line="276" w:lineRule="auto"/>
        <w:ind w:firstLine="0"/>
      </w:pPr>
      <w:r w:rsidRPr="002B11B6">
        <w:t xml:space="preserve">The AUC-ROC is defined as the area under the Receiver Operating Characteristic curve, obtained by plotting the True Positive Rate against the False Positive Rate across all decision thresholds </w:t>
      </w:r>
      <w:r w:rsidRPr="002B11B6">
        <w:rPr>
          <w:i/>
          <w:iCs/>
        </w:rPr>
        <w:t>τ</w:t>
      </w:r>
      <w:r w:rsidRPr="002B11B6">
        <w:t xml:space="preserve"> </w:t>
      </w:r>
      <w:r w:rsidRPr="002B11B6">
        <w:rPr>
          <w:rFonts w:ascii="Cambria Math" w:hAnsi="Cambria Math" w:cs="Cambria Math"/>
        </w:rPr>
        <w:t>∈</w:t>
      </w:r>
      <w:r w:rsidRPr="002B11B6">
        <w:t xml:space="preserve"> [0, 1]:</w:t>
      </w:r>
    </w:p>
    <w:p w14:paraId="1BBF4435" w14:textId="77777777" w:rsidR="002B11B6" w:rsidRPr="002B11B6" w:rsidRDefault="002B11B6" w:rsidP="002B11B6">
      <w:pPr>
        <w:spacing w:after="120" w:line="276" w:lineRule="auto"/>
      </w:pPr>
      <m:oMathPara>
        <m:oMath>
          <m:r>
            <m:rPr>
              <m:nor/>
            </m:rPr>
            <w:rPr>
              <w:rFonts w:ascii="Cambria Math" w:hAnsi="Cambria Math"/>
            </w:rPr>
            <m:t>AUC-ROC</m:t>
          </m:r>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nor/>
                </m:rPr>
                <w:rPr>
                  <w:rFonts w:ascii="Cambria Math" w:hAnsi="Cambria Math"/>
                </w:rPr>
                <m:t>TPR</m:t>
              </m:r>
            </m:e>
          </m:nary>
          <m:d>
            <m:dPr>
              <m:ctrlPr>
                <w:rPr>
                  <w:rFonts w:ascii="Cambria Math" w:hAnsi="Cambria Math"/>
                </w:rPr>
              </m:ctrlPr>
            </m:dPr>
            <m:e>
              <m:sSup>
                <m:sSupPr>
                  <m:ctrlPr>
                    <w:rPr>
                      <w:rFonts w:ascii="Cambria Math" w:hAnsi="Cambria Math"/>
                    </w:rPr>
                  </m:ctrlPr>
                </m:sSupPr>
                <m:e>
                  <m:r>
                    <m:rPr>
                      <m:nor/>
                    </m:rPr>
                    <w:rPr>
                      <w:rFonts w:ascii="Cambria Math" w:hAnsi="Cambria Math"/>
                    </w:rPr>
                    <m:t>FPR</m:t>
                  </m:r>
                </m:e>
                <m:sup>
                  <m:r>
                    <w:rPr>
                      <w:rFonts w:ascii="Cambria Math" w:hAnsi="Cambria Math"/>
                    </w:rPr>
                    <m:t>-1</m:t>
                  </m:r>
                </m:sup>
              </m:sSup>
              <m:d>
                <m:dPr>
                  <m:ctrlPr>
                    <w:rPr>
                      <w:rFonts w:ascii="Cambria Math" w:hAnsi="Cambria Math"/>
                    </w:rPr>
                  </m:ctrlPr>
                </m:dPr>
                <m:e>
                  <m:r>
                    <w:rPr>
                      <w:rFonts w:ascii="Cambria Math" w:hAnsi="Cambria Math"/>
                    </w:rPr>
                    <m:t>t</m:t>
                  </m:r>
                </m:e>
              </m:d>
            </m:e>
          </m:d>
          <m:r>
            <w:rPr>
              <w:rFonts w:ascii="Cambria Math" w:hAnsi="Cambria Math"/>
            </w:rPr>
            <m:t> dt</m:t>
          </m:r>
        </m:oMath>
      </m:oMathPara>
    </w:p>
    <w:p w14:paraId="13A878CD" w14:textId="77777777" w:rsidR="002B11B6" w:rsidRPr="002B11B6" w:rsidRDefault="002B11B6" w:rsidP="002B11B6">
      <w:pPr>
        <w:spacing w:after="120" w:line="276" w:lineRule="auto"/>
        <w:ind w:firstLine="0"/>
      </w:pPr>
      <w:r w:rsidRPr="002B11B6">
        <w:t>where TPR(</w:t>
      </w:r>
      <w:r w:rsidRPr="002B11B6">
        <w:rPr>
          <w:i/>
          <w:iCs/>
        </w:rPr>
        <w:t>τ</w:t>
      </w:r>
      <w:r w:rsidRPr="002B11B6">
        <w:t>) = Recall(</w:t>
      </w:r>
      <w:r w:rsidRPr="002B11B6">
        <w:rPr>
          <w:i/>
          <w:iCs/>
        </w:rPr>
        <w:t>τ</w:t>
      </w:r>
      <w:r w:rsidRPr="002B11B6">
        <w:t>) and FPR(</w:t>
      </w:r>
      <w:r w:rsidRPr="002B11B6">
        <w:rPr>
          <w:i/>
          <w:iCs/>
        </w:rPr>
        <w:t>τ</w:t>
      </w:r>
      <w:r w:rsidRPr="002B11B6">
        <w:t xml:space="preserve">) = </w:t>
      </w:r>
      <w:r w:rsidRPr="002B11B6">
        <w:rPr>
          <w:i/>
          <w:iCs/>
        </w:rPr>
        <w:t>FP</w:t>
      </w:r>
      <w:r w:rsidRPr="002B11B6">
        <w:t>(</w:t>
      </w:r>
      <w:r w:rsidRPr="002B11B6">
        <w:rPr>
          <w:i/>
          <w:iCs/>
        </w:rPr>
        <w:t>τ</w:t>
      </w:r>
      <w:r w:rsidRPr="002B11B6">
        <w:t>) / (</w:t>
      </w:r>
      <w:r w:rsidRPr="002B11B6">
        <w:rPr>
          <w:i/>
          <w:iCs/>
        </w:rPr>
        <w:t>FP</w:t>
      </w:r>
      <w:r w:rsidRPr="002B11B6">
        <w:t>(</w:t>
      </w:r>
      <w:r w:rsidRPr="002B11B6">
        <w:rPr>
          <w:i/>
          <w:iCs/>
        </w:rPr>
        <w:t>τ</w:t>
      </w:r>
      <w:r w:rsidRPr="002B11B6">
        <w:t xml:space="preserve">) + </w:t>
      </w:r>
      <w:r w:rsidRPr="002B11B6">
        <w:rPr>
          <w:i/>
          <w:iCs/>
        </w:rPr>
        <w:t>TN</w:t>
      </w:r>
      <w:r w:rsidRPr="002B11B6">
        <w:t>(</w:t>
      </w:r>
      <w:r w:rsidRPr="002B11B6">
        <w:rPr>
          <w:i/>
          <w:iCs/>
        </w:rPr>
        <w:t>τ</w:t>
      </w:r>
      <w:r w:rsidRPr="002B11B6">
        <w:t>)). In practice, AUC-ROC is estimated from the discrete ROC curve using the trapezoidal rule.</w:t>
      </w:r>
    </w:p>
    <w:p w14:paraId="3E158B83" w14:textId="5B95E79F" w:rsidR="002B11B6" w:rsidRDefault="002B11B6" w:rsidP="002B11B6">
      <w:pPr>
        <w:spacing w:after="120" w:line="276" w:lineRule="auto"/>
        <w:ind w:firstLine="0"/>
      </w:pPr>
      <w:r w:rsidRPr="002B11B6">
        <w:t xml:space="preserve">To support clinical threshold selection, performance is additionally reported at the F1-optimal threshold </w:t>
      </w:r>
      <w:r w:rsidRPr="002B11B6">
        <w:rPr>
          <w:i/>
          <w:iCs/>
        </w:rPr>
        <w:t>τ</w:t>
      </w:r>
      <w:r w:rsidRPr="002B11B6">
        <w:t>* and at recall-targeted thresholds, where:</w:t>
      </w:r>
    </w:p>
    <w:p w14:paraId="255DE796" w14:textId="77777777" w:rsidR="00A1469E" w:rsidRPr="002B11B6" w:rsidRDefault="00A1469E" w:rsidP="002B11B6">
      <w:pPr>
        <w:spacing w:after="120" w:line="276" w:lineRule="auto"/>
        <w:ind w:firstLine="0"/>
      </w:pPr>
    </w:p>
    <w:p w14:paraId="578190AF" w14:textId="20986CDB" w:rsidR="002B11B6" w:rsidRPr="00A1469E" w:rsidRDefault="00000000" w:rsidP="002B11B6">
      <w:pPr>
        <w:spacing w:after="120" w:line="276" w:lineRule="auto"/>
      </w:pPr>
      <m:oMathPara>
        <m:oMath>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d>
                        <m:dPr>
                          <m:begChr m:val="["/>
                          <m:endChr m:val="]"/>
                          <m:ctrlPr>
                            <w:rPr>
                              <w:rFonts w:ascii="Cambria Math" w:hAnsi="Cambria Math"/>
                            </w:rPr>
                          </m:ctrlPr>
                        </m:dPr>
                        <m:e>
                          <m:r>
                            <w:rPr>
                              <w:rFonts w:ascii="Cambria Math" w:hAnsi="Cambria Math"/>
                            </w:rPr>
                            <m:t>0,1</m:t>
                          </m:r>
                        </m:e>
                      </m:d>
                    </m:lim>
                  </m:limLow>
                </m:fName>
                <m:e>
                  <m:r>
                    <m:rPr>
                      <m:nor/>
                    </m:rPr>
                    <w:rPr>
                      <w:rFonts w:ascii="Cambria Math" w:hAnsi="Cambria Math"/>
                    </w:rPr>
                    <m:t>F1-Score</m:t>
                  </m:r>
                  <m:d>
                    <m:dPr>
                      <m:ctrlPr>
                        <w:rPr>
                          <w:rFonts w:ascii="Cambria Math" w:hAnsi="Cambria Math"/>
                        </w:rPr>
                      </m:ctrlPr>
                    </m:dPr>
                    <m:e>
                      <m:r>
                        <w:rPr>
                          <w:rFonts w:ascii="Cambria Math" w:hAnsi="Cambria Math"/>
                        </w:rPr>
                        <m:t>τ</m:t>
                      </m:r>
                    </m:e>
                  </m:d>
                </m:e>
              </m:func>
            </m:e>
          </m:func>
        </m:oMath>
      </m:oMathPara>
    </w:p>
    <w:p w14:paraId="0B5D73FA" w14:textId="77777777" w:rsidR="00A1469E" w:rsidRPr="002B11B6" w:rsidRDefault="00A1469E" w:rsidP="002B11B6">
      <w:pPr>
        <w:spacing w:after="120" w:line="276" w:lineRule="auto"/>
      </w:pPr>
    </w:p>
    <w:p w14:paraId="2780260A" w14:textId="77777777" w:rsidR="002B11B6" w:rsidRPr="002B11B6" w:rsidRDefault="002B11B6" w:rsidP="002B11B6">
      <w:pPr>
        <w:spacing w:after="120" w:line="276" w:lineRule="auto"/>
        <w:ind w:firstLine="0"/>
      </w:pPr>
      <w:r w:rsidRPr="002B11B6">
        <w:t>Youden's J statistic is used to identify the operating point that balances sensitivity and specificity equally:</w:t>
      </w:r>
    </w:p>
    <w:p w14:paraId="7A400E4B" w14:textId="77777777" w:rsidR="002B11B6" w:rsidRPr="002B11B6" w:rsidRDefault="002B11B6" w:rsidP="002B11B6">
      <w:pPr>
        <w:spacing w:after="120" w:line="276" w:lineRule="auto"/>
      </w:pPr>
      <m:oMathPara>
        <m:oMath>
          <m:r>
            <w:rPr>
              <w:rFonts w:ascii="Cambria Math" w:hAnsi="Cambria Math"/>
            </w:rPr>
            <m:t>J=</m:t>
          </m:r>
          <m:r>
            <m:rPr>
              <m:nor/>
            </m:rPr>
            <w:rPr>
              <w:rFonts w:ascii="Cambria Math" w:hAnsi="Cambria Math"/>
            </w:rPr>
            <m:t>Recall</m:t>
          </m:r>
          <m:r>
            <w:rPr>
              <w:rFonts w:ascii="Cambria Math" w:hAnsi="Cambria Math"/>
            </w:rPr>
            <m:t>+</m:t>
          </m:r>
          <m:r>
            <m:rPr>
              <m:nor/>
            </m:rPr>
            <w:rPr>
              <w:rFonts w:ascii="Cambria Math" w:hAnsi="Cambria Math"/>
            </w:rPr>
            <m:t>Specificity</m:t>
          </m:r>
          <m:r>
            <w:rPr>
              <w:rFonts w:ascii="Cambria Math" w:hAnsi="Cambria Math"/>
            </w:rPr>
            <m:t>-1=</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TN+FP</m:t>
              </m:r>
            </m:den>
          </m:f>
          <m:r>
            <w:rPr>
              <w:rFonts w:ascii="Cambria Math" w:hAnsi="Cambria Math"/>
            </w:rPr>
            <m:t>-1</m:t>
          </m:r>
        </m:oMath>
      </m:oMathPara>
    </w:p>
    <w:p w14:paraId="149FA4AA" w14:textId="0189118B" w:rsidR="002B11B6" w:rsidRPr="002B11B6" w:rsidRDefault="002B11B6" w:rsidP="002B11B6">
      <w:pPr>
        <w:spacing w:after="120" w:line="276" w:lineRule="auto"/>
        <w:ind w:firstLine="0"/>
      </w:pPr>
      <w:r w:rsidRPr="002B11B6">
        <w:t>Label efficiency is assessed across six labeled-data fractions (1%–100%). Performance is reported at two decision thresholds: the default threshold (0.50) and the F1-optimal threshold determined on the validation set. For explainability evaluation, Pointing Game Accuracy measures whether the peak activation falls within the annotated lesion region, while Overlap Ratio quantifies the spatial correspondence between attention maps and expert annotations.</w:t>
      </w:r>
    </w:p>
    <w:p w14:paraId="5A03F69E" w14:textId="145C4784" w:rsidR="00DE5633" w:rsidRDefault="002B11B6" w:rsidP="00DE5633">
      <w:pPr>
        <w:pStyle w:val="heading1"/>
        <w:rPr>
          <w:sz w:val="22"/>
          <w:szCs w:val="18"/>
        </w:rPr>
      </w:pPr>
      <w:r w:rsidRPr="002B11B6">
        <w:rPr>
          <w:szCs w:val="24"/>
        </w:rPr>
        <w:t>Results</w:t>
      </w:r>
      <w:r w:rsidRPr="002B11B6">
        <w:rPr>
          <w:sz w:val="22"/>
          <w:szCs w:val="18"/>
        </w:rPr>
        <w:t xml:space="preserve"> </w:t>
      </w:r>
    </w:p>
    <w:p w14:paraId="6F34939B" w14:textId="3663BA1F" w:rsidR="00DE5633" w:rsidRDefault="00DE5633" w:rsidP="00DE5633">
      <w:pPr>
        <w:pStyle w:val="heading2"/>
      </w:pPr>
      <w:r w:rsidRPr="00DE5633">
        <w:t>Pretraining Convergence</w:t>
      </w:r>
    </w:p>
    <w:p w14:paraId="0F7BB476" w14:textId="465FC59B" w:rsidR="00DE5633" w:rsidRPr="00DE5633" w:rsidRDefault="00DE5633" w:rsidP="00DE5633">
      <w:pPr>
        <w:spacing w:after="120" w:line="276" w:lineRule="auto"/>
        <w:ind w:firstLine="0"/>
        <w:rPr>
          <w:sz w:val="16"/>
          <w:szCs w:val="16"/>
        </w:rPr>
      </w:pPr>
      <w:r w:rsidRPr="00DE5633">
        <w:t>The I-JEPA model was pretrained for 50 epochs on 50,000 unlabeled NIH ChestX-ray14 images. The MSE loss in latent space decreased monotonically from 0.1185 at epoch 1 to 0.0041 at epoch 50, representing a 96.5% reduction, with no loss increase or mode collapse throughout training. This smooth convergence profile confirms stable optimization under the EMA cosine schedule. The loss curve is presented in Figure 1.</w:t>
      </w:r>
    </w:p>
    <w:p w14:paraId="528E4114" w14:textId="39B640FD" w:rsidR="00DE5633" w:rsidRDefault="00DE5633" w:rsidP="00DE5633">
      <w:pPr>
        <w:ind w:firstLine="0"/>
      </w:pPr>
      <w:r w:rsidRPr="00C20163">
        <w:drawing>
          <wp:inline distT="0" distB="0" distL="0" distR="0" wp14:anchorId="1FE7F238" wp14:editId="46668F5F">
            <wp:extent cx="4392930" cy="1464472"/>
            <wp:effectExtent l="0" t="0" r="7620" b="2540"/>
            <wp:docPr id="156203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930" cy="1464472"/>
                    </a:xfrm>
                    <a:prstGeom prst="rect">
                      <a:avLst/>
                    </a:prstGeom>
                    <a:noFill/>
                    <a:ln>
                      <a:noFill/>
                    </a:ln>
                  </pic:spPr>
                </pic:pic>
              </a:graphicData>
            </a:graphic>
          </wp:inline>
        </w:drawing>
      </w:r>
    </w:p>
    <w:p w14:paraId="12DA982B" w14:textId="18271D76" w:rsidR="00DE5633" w:rsidRDefault="00DE5633" w:rsidP="00BB25E9">
      <w:pPr>
        <w:spacing w:before="60" w:after="160"/>
        <w:ind w:firstLine="0"/>
        <w:rPr>
          <w:sz w:val="18"/>
          <w:szCs w:val="18"/>
        </w:rPr>
      </w:pPr>
      <w:r w:rsidRPr="00DE5633">
        <w:rPr>
          <w:b/>
          <w:bCs/>
          <w:sz w:val="18"/>
          <w:szCs w:val="18"/>
        </w:rPr>
        <w:t>Figure 1.</w:t>
      </w:r>
      <w:r w:rsidRPr="00DE5633">
        <w:rPr>
          <w:sz w:val="18"/>
          <w:szCs w:val="18"/>
        </w:rPr>
        <w:t xml:space="preserve"> MSE latent-space loss during I-JEPA pretraining on NIH ChestX-ray14 (50 epochs). The loss decreases monotonically from 0.1185 to 0.0041 without mode collapse, indicating stable convergence.</w:t>
      </w:r>
    </w:p>
    <w:p w14:paraId="5E97DA74" w14:textId="42B694F8" w:rsidR="00DE5633" w:rsidRPr="00DE5633" w:rsidRDefault="00DE5633" w:rsidP="00DE5633">
      <w:pPr>
        <w:pStyle w:val="heading2"/>
      </w:pPr>
      <w:r w:rsidRPr="00AF266A">
        <w:t>Baseline Performance</w:t>
      </w:r>
    </w:p>
    <w:p w14:paraId="1DE9625A" w14:textId="68CA2BFE" w:rsidR="00DE5633" w:rsidRDefault="00DE5633" w:rsidP="005E65BA">
      <w:pPr>
        <w:spacing w:before="60" w:after="160" w:line="276" w:lineRule="auto"/>
        <w:ind w:firstLine="0"/>
      </w:pPr>
      <w:r w:rsidRPr="00DE5633">
        <w:t>Table 5 reports the performance of the two supervised baselines on the RSNA test set at both the default threshold (0.50) and the F1-optimal threshold</w:t>
      </w:r>
      <w:r>
        <w:t>.</w:t>
      </w:r>
    </w:p>
    <w:p w14:paraId="7CA6CC31" w14:textId="77777777" w:rsidR="00DE5633" w:rsidRDefault="00DE5633" w:rsidP="00DE5633">
      <w:pPr>
        <w:spacing w:before="60" w:after="160"/>
        <w:ind w:firstLine="0"/>
      </w:pPr>
    </w:p>
    <w:p w14:paraId="2A9DC3F2" w14:textId="75E2C5FF" w:rsidR="00DE5633" w:rsidRPr="000C3FC6" w:rsidRDefault="00DE5633" w:rsidP="00DE5633">
      <w:pPr>
        <w:spacing w:after="120" w:line="276" w:lineRule="auto"/>
        <w:ind w:firstLine="0"/>
        <w:rPr>
          <w:sz w:val="14"/>
          <w:szCs w:val="14"/>
        </w:rPr>
      </w:pPr>
      <w:r w:rsidRPr="000C3FC6">
        <w:rPr>
          <w:b/>
          <w:bCs/>
          <w:sz w:val="18"/>
          <w:szCs w:val="18"/>
        </w:rPr>
        <w:lastRenderedPageBreak/>
        <w:t>Table 5.</w:t>
      </w:r>
      <w:r w:rsidRPr="000C3FC6">
        <w:rPr>
          <w:sz w:val="18"/>
          <w:szCs w:val="18"/>
        </w:rPr>
        <w:t xml:space="preserve"> Baseline model performance on the RSNA test set (4,003 images; 902 positive cases).</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2"/>
        <w:gridCol w:w="875"/>
        <w:gridCol w:w="994"/>
        <w:gridCol w:w="994"/>
        <w:gridCol w:w="1016"/>
        <w:gridCol w:w="1269"/>
        <w:gridCol w:w="1260"/>
      </w:tblGrid>
      <w:tr w:rsidR="00DE5633" w14:paraId="55A8FF48" w14:textId="77777777" w:rsidTr="000C3FC6">
        <w:tc>
          <w:tcPr>
            <w:tcW w:w="1602" w:type="dxa"/>
            <w:tcBorders>
              <w:top w:val="single" w:sz="12" w:space="0" w:color="auto"/>
              <w:bottom w:val="single" w:sz="4" w:space="0" w:color="auto"/>
            </w:tcBorders>
            <w:vAlign w:val="center"/>
          </w:tcPr>
          <w:p w14:paraId="2B03FC9E" w14:textId="10D25F0B" w:rsidR="00DE5633" w:rsidRPr="00DE5633" w:rsidRDefault="00DE5633" w:rsidP="00DE5633">
            <w:pPr>
              <w:spacing w:before="60" w:after="160"/>
              <w:ind w:firstLine="0"/>
              <w:jc w:val="center"/>
              <w:rPr>
                <w:sz w:val="18"/>
                <w:szCs w:val="18"/>
              </w:rPr>
            </w:pPr>
            <w:r w:rsidRPr="00DE5633">
              <w:rPr>
                <w:b/>
                <w:bCs/>
                <w:sz w:val="18"/>
                <w:szCs w:val="18"/>
              </w:rPr>
              <w:t>Model</w:t>
            </w:r>
          </w:p>
        </w:tc>
        <w:tc>
          <w:tcPr>
            <w:tcW w:w="875" w:type="dxa"/>
            <w:tcBorders>
              <w:top w:val="single" w:sz="12" w:space="0" w:color="auto"/>
              <w:bottom w:val="single" w:sz="4" w:space="0" w:color="auto"/>
            </w:tcBorders>
            <w:vAlign w:val="center"/>
          </w:tcPr>
          <w:p w14:paraId="52FEF723" w14:textId="7194EFCD" w:rsidR="00DE5633" w:rsidRPr="00DE5633" w:rsidRDefault="00DE5633" w:rsidP="00DE5633">
            <w:pPr>
              <w:spacing w:before="60" w:after="160"/>
              <w:ind w:firstLine="0"/>
              <w:jc w:val="center"/>
              <w:rPr>
                <w:sz w:val="18"/>
                <w:szCs w:val="18"/>
              </w:rPr>
            </w:pPr>
            <w:r w:rsidRPr="00DE5633">
              <w:rPr>
                <w:b/>
                <w:bCs/>
                <w:sz w:val="18"/>
                <w:szCs w:val="18"/>
              </w:rPr>
              <w:t>AUC</w:t>
            </w:r>
          </w:p>
        </w:tc>
        <w:tc>
          <w:tcPr>
            <w:tcW w:w="994" w:type="dxa"/>
            <w:tcBorders>
              <w:top w:val="single" w:sz="12" w:space="0" w:color="auto"/>
              <w:bottom w:val="single" w:sz="4" w:space="0" w:color="auto"/>
            </w:tcBorders>
            <w:vAlign w:val="center"/>
          </w:tcPr>
          <w:p w14:paraId="1A5BED55" w14:textId="79C07E42" w:rsidR="00DE5633" w:rsidRPr="00DE5633" w:rsidRDefault="00DE5633" w:rsidP="00DE5633">
            <w:pPr>
              <w:spacing w:before="60" w:after="160"/>
              <w:ind w:firstLine="0"/>
              <w:jc w:val="center"/>
              <w:rPr>
                <w:sz w:val="18"/>
                <w:szCs w:val="18"/>
              </w:rPr>
            </w:pPr>
            <w:r w:rsidRPr="00DE5633">
              <w:rPr>
                <w:b/>
                <w:bCs/>
                <w:sz w:val="18"/>
                <w:szCs w:val="18"/>
              </w:rPr>
              <w:t>F1 (thr=0.50)</w:t>
            </w:r>
          </w:p>
        </w:tc>
        <w:tc>
          <w:tcPr>
            <w:tcW w:w="994" w:type="dxa"/>
            <w:tcBorders>
              <w:top w:val="single" w:sz="12" w:space="0" w:color="auto"/>
              <w:bottom w:val="single" w:sz="4" w:space="0" w:color="auto"/>
            </w:tcBorders>
            <w:vAlign w:val="center"/>
          </w:tcPr>
          <w:p w14:paraId="53AC93C5" w14:textId="68B8B4AB" w:rsidR="00DE5633" w:rsidRPr="00DE5633" w:rsidRDefault="00DE5633" w:rsidP="00DE5633">
            <w:pPr>
              <w:spacing w:before="60" w:after="160"/>
              <w:ind w:firstLine="0"/>
              <w:jc w:val="center"/>
              <w:rPr>
                <w:sz w:val="18"/>
                <w:szCs w:val="18"/>
              </w:rPr>
            </w:pPr>
            <w:r w:rsidRPr="00DE5633">
              <w:rPr>
                <w:b/>
                <w:bCs/>
                <w:sz w:val="18"/>
                <w:szCs w:val="18"/>
              </w:rPr>
              <w:t>Recall (thr=0.50)</w:t>
            </w:r>
          </w:p>
        </w:tc>
        <w:tc>
          <w:tcPr>
            <w:tcW w:w="1016" w:type="dxa"/>
            <w:tcBorders>
              <w:top w:val="single" w:sz="12" w:space="0" w:color="auto"/>
              <w:bottom w:val="single" w:sz="4" w:space="0" w:color="auto"/>
            </w:tcBorders>
            <w:vAlign w:val="center"/>
          </w:tcPr>
          <w:p w14:paraId="1EADC7C2" w14:textId="10F7E65B" w:rsidR="00DE5633" w:rsidRPr="00DE5633" w:rsidRDefault="00DE5633" w:rsidP="00DE5633">
            <w:pPr>
              <w:spacing w:before="60" w:after="160"/>
              <w:ind w:firstLine="0"/>
              <w:jc w:val="center"/>
              <w:rPr>
                <w:sz w:val="18"/>
                <w:szCs w:val="18"/>
              </w:rPr>
            </w:pPr>
            <w:r w:rsidRPr="00DE5633">
              <w:rPr>
                <w:b/>
                <w:bCs/>
                <w:sz w:val="18"/>
                <w:szCs w:val="18"/>
              </w:rPr>
              <w:t>Specificity (thr=0.50)</w:t>
            </w:r>
          </w:p>
        </w:tc>
        <w:tc>
          <w:tcPr>
            <w:tcW w:w="1269" w:type="dxa"/>
            <w:tcBorders>
              <w:top w:val="single" w:sz="12" w:space="0" w:color="auto"/>
              <w:bottom w:val="single" w:sz="4" w:space="0" w:color="auto"/>
            </w:tcBorders>
            <w:vAlign w:val="center"/>
          </w:tcPr>
          <w:p w14:paraId="0BD51321" w14:textId="114CE98F" w:rsidR="00DE5633" w:rsidRPr="00DE5633" w:rsidRDefault="00DE5633" w:rsidP="00DE5633">
            <w:pPr>
              <w:spacing w:before="60" w:after="160"/>
              <w:ind w:firstLine="0"/>
              <w:jc w:val="center"/>
              <w:rPr>
                <w:sz w:val="18"/>
                <w:szCs w:val="18"/>
              </w:rPr>
            </w:pPr>
            <w:r w:rsidRPr="00DE5633">
              <w:rPr>
                <w:b/>
                <w:bCs/>
                <w:sz w:val="18"/>
                <w:szCs w:val="18"/>
              </w:rPr>
              <w:t>F1 (best-thr)</w:t>
            </w:r>
          </w:p>
        </w:tc>
        <w:tc>
          <w:tcPr>
            <w:tcW w:w="1260" w:type="dxa"/>
            <w:tcBorders>
              <w:top w:val="single" w:sz="12" w:space="0" w:color="auto"/>
              <w:bottom w:val="single" w:sz="4" w:space="0" w:color="auto"/>
            </w:tcBorders>
            <w:vAlign w:val="center"/>
          </w:tcPr>
          <w:p w14:paraId="084B8E91" w14:textId="4EA8C4C7" w:rsidR="00DE5633" w:rsidRPr="00DE5633" w:rsidRDefault="00DE5633" w:rsidP="00DE5633">
            <w:pPr>
              <w:spacing w:before="60" w:after="160"/>
              <w:ind w:firstLine="0"/>
              <w:jc w:val="center"/>
              <w:rPr>
                <w:sz w:val="18"/>
                <w:szCs w:val="18"/>
              </w:rPr>
            </w:pPr>
            <w:r w:rsidRPr="00DE5633">
              <w:rPr>
                <w:b/>
                <w:bCs/>
                <w:sz w:val="18"/>
                <w:szCs w:val="18"/>
              </w:rPr>
              <w:t>Best Threshold</w:t>
            </w:r>
          </w:p>
        </w:tc>
      </w:tr>
      <w:tr w:rsidR="00DE5633" w14:paraId="6A68907F" w14:textId="77777777" w:rsidTr="000C3FC6">
        <w:tc>
          <w:tcPr>
            <w:tcW w:w="1602" w:type="dxa"/>
            <w:tcBorders>
              <w:top w:val="single" w:sz="4" w:space="0" w:color="auto"/>
            </w:tcBorders>
          </w:tcPr>
          <w:p w14:paraId="4F56463F" w14:textId="3B91D81E" w:rsidR="00DE5633" w:rsidRPr="00DE5633" w:rsidRDefault="00DE5633" w:rsidP="00DE5633">
            <w:pPr>
              <w:spacing w:before="60" w:after="160"/>
              <w:ind w:firstLine="0"/>
              <w:jc w:val="center"/>
              <w:rPr>
                <w:sz w:val="18"/>
                <w:szCs w:val="18"/>
              </w:rPr>
            </w:pPr>
            <w:r w:rsidRPr="00DE5633">
              <w:rPr>
                <w:sz w:val="18"/>
                <w:szCs w:val="18"/>
              </w:rPr>
              <w:t>ResNet50 (He et al., 2016)</w:t>
            </w:r>
          </w:p>
        </w:tc>
        <w:tc>
          <w:tcPr>
            <w:tcW w:w="875" w:type="dxa"/>
            <w:tcBorders>
              <w:top w:val="single" w:sz="4" w:space="0" w:color="auto"/>
            </w:tcBorders>
            <w:vAlign w:val="center"/>
          </w:tcPr>
          <w:p w14:paraId="3BD1B79A" w14:textId="651CB7DC" w:rsidR="00DE5633" w:rsidRPr="00DE5633" w:rsidRDefault="00DE5633" w:rsidP="00DE5633">
            <w:pPr>
              <w:spacing w:before="60" w:after="160"/>
              <w:ind w:firstLine="0"/>
              <w:jc w:val="center"/>
              <w:rPr>
                <w:sz w:val="18"/>
                <w:szCs w:val="18"/>
              </w:rPr>
            </w:pPr>
            <w:r w:rsidRPr="00DE5633">
              <w:rPr>
                <w:sz w:val="18"/>
                <w:szCs w:val="18"/>
              </w:rPr>
              <w:t>0.8862</w:t>
            </w:r>
          </w:p>
        </w:tc>
        <w:tc>
          <w:tcPr>
            <w:tcW w:w="994" w:type="dxa"/>
            <w:tcBorders>
              <w:top w:val="single" w:sz="4" w:space="0" w:color="auto"/>
            </w:tcBorders>
            <w:vAlign w:val="center"/>
          </w:tcPr>
          <w:p w14:paraId="777D6B2E" w14:textId="19C65F45" w:rsidR="00DE5633" w:rsidRPr="00DE5633" w:rsidRDefault="00DE5633" w:rsidP="00DE5633">
            <w:pPr>
              <w:spacing w:before="60" w:after="160"/>
              <w:ind w:firstLine="0"/>
              <w:jc w:val="center"/>
              <w:rPr>
                <w:sz w:val="18"/>
                <w:szCs w:val="18"/>
              </w:rPr>
            </w:pPr>
            <w:r w:rsidRPr="00DE5633">
              <w:rPr>
                <w:sz w:val="18"/>
                <w:szCs w:val="18"/>
              </w:rPr>
              <w:t>0.6249</w:t>
            </w:r>
          </w:p>
        </w:tc>
        <w:tc>
          <w:tcPr>
            <w:tcW w:w="994" w:type="dxa"/>
            <w:tcBorders>
              <w:top w:val="single" w:sz="4" w:space="0" w:color="auto"/>
            </w:tcBorders>
            <w:vAlign w:val="center"/>
          </w:tcPr>
          <w:p w14:paraId="2185B48E" w14:textId="6A41A691" w:rsidR="00DE5633" w:rsidRPr="00DE5633" w:rsidRDefault="00DE5633" w:rsidP="00DE5633">
            <w:pPr>
              <w:spacing w:before="60" w:after="160"/>
              <w:ind w:firstLine="0"/>
              <w:jc w:val="center"/>
              <w:rPr>
                <w:sz w:val="18"/>
                <w:szCs w:val="18"/>
              </w:rPr>
            </w:pPr>
            <w:r w:rsidRPr="00DE5633">
              <w:rPr>
                <w:sz w:val="18"/>
                <w:szCs w:val="18"/>
              </w:rPr>
              <w:t>0.5421</w:t>
            </w:r>
          </w:p>
        </w:tc>
        <w:tc>
          <w:tcPr>
            <w:tcW w:w="1016" w:type="dxa"/>
            <w:tcBorders>
              <w:top w:val="single" w:sz="4" w:space="0" w:color="auto"/>
            </w:tcBorders>
            <w:vAlign w:val="center"/>
          </w:tcPr>
          <w:p w14:paraId="216C7458" w14:textId="739FF3F8" w:rsidR="00DE5633" w:rsidRPr="00DE5633" w:rsidRDefault="00DE5633" w:rsidP="00DE5633">
            <w:pPr>
              <w:spacing w:before="60" w:after="160"/>
              <w:ind w:firstLine="0"/>
              <w:jc w:val="center"/>
              <w:rPr>
                <w:sz w:val="18"/>
                <w:szCs w:val="18"/>
              </w:rPr>
            </w:pPr>
            <w:r w:rsidRPr="00DE5633">
              <w:rPr>
                <w:sz w:val="18"/>
                <w:szCs w:val="18"/>
              </w:rPr>
              <w:t>0.9439</w:t>
            </w:r>
          </w:p>
        </w:tc>
        <w:tc>
          <w:tcPr>
            <w:tcW w:w="1269" w:type="dxa"/>
            <w:tcBorders>
              <w:top w:val="single" w:sz="4" w:space="0" w:color="auto"/>
            </w:tcBorders>
            <w:vAlign w:val="center"/>
          </w:tcPr>
          <w:p w14:paraId="58B815C1" w14:textId="5A5F757E" w:rsidR="00DE5633" w:rsidRPr="00DE5633" w:rsidRDefault="00DE5633" w:rsidP="00DE5633">
            <w:pPr>
              <w:spacing w:before="60" w:after="160"/>
              <w:ind w:firstLine="0"/>
              <w:jc w:val="center"/>
              <w:rPr>
                <w:sz w:val="18"/>
                <w:szCs w:val="18"/>
              </w:rPr>
            </w:pPr>
            <w:r w:rsidRPr="00DE5633">
              <w:rPr>
                <w:sz w:val="18"/>
                <w:szCs w:val="18"/>
              </w:rPr>
              <w:t>0.6508</w:t>
            </w:r>
          </w:p>
        </w:tc>
        <w:tc>
          <w:tcPr>
            <w:tcW w:w="1260" w:type="dxa"/>
            <w:tcBorders>
              <w:top w:val="single" w:sz="4" w:space="0" w:color="auto"/>
            </w:tcBorders>
            <w:vAlign w:val="center"/>
          </w:tcPr>
          <w:p w14:paraId="29277963" w14:textId="1B2B3B1E" w:rsidR="00DE5633" w:rsidRPr="00DE5633" w:rsidRDefault="00DE5633" w:rsidP="00DE5633">
            <w:pPr>
              <w:spacing w:before="60" w:after="160"/>
              <w:ind w:firstLine="0"/>
              <w:jc w:val="center"/>
              <w:rPr>
                <w:sz w:val="18"/>
                <w:szCs w:val="18"/>
              </w:rPr>
            </w:pPr>
            <w:r w:rsidRPr="00DE5633">
              <w:rPr>
                <w:sz w:val="18"/>
                <w:szCs w:val="18"/>
              </w:rPr>
              <w:t>0.37</w:t>
            </w:r>
          </w:p>
        </w:tc>
      </w:tr>
      <w:tr w:rsidR="00DE5633" w14:paraId="182EF6C5" w14:textId="77777777" w:rsidTr="00DE5633">
        <w:tc>
          <w:tcPr>
            <w:tcW w:w="1602" w:type="dxa"/>
            <w:tcBorders>
              <w:bottom w:val="single" w:sz="12" w:space="0" w:color="auto"/>
            </w:tcBorders>
          </w:tcPr>
          <w:p w14:paraId="487C478E" w14:textId="6487A74B" w:rsidR="00DE5633" w:rsidRPr="00DE5633" w:rsidRDefault="00DE5633" w:rsidP="00DE5633">
            <w:pPr>
              <w:spacing w:before="60" w:after="160"/>
              <w:ind w:firstLine="0"/>
              <w:jc w:val="center"/>
              <w:rPr>
                <w:sz w:val="18"/>
                <w:szCs w:val="18"/>
              </w:rPr>
            </w:pPr>
            <w:r w:rsidRPr="00DE5633">
              <w:rPr>
                <w:sz w:val="18"/>
                <w:szCs w:val="18"/>
              </w:rPr>
              <w:t>ViT-Small/16 (Dosovitskiy et al., 2021)</w:t>
            </w:r>
          </w:p>
        </w:tc>
        <w:tc>
          <w:tcPr>
            <w:tcW w:w="875" w:type="dxa"/>
            <w:tcBorders>
              <w:bottom w:val="single" w:sz="12" w:space="0" w:color="auto"/>
            </w:tcBorders>
            <w:vAlign w:val="center"/>
          </w:tcPr>
          <w:p w14:paraId="62D1F03F" w14:textId="4329C755" w:rsidR="00DE5633" w:rsidRPr="00DE5633" w:rsidRDefault="00DE5633" w:rsidP="00DE5633">
            <w:pPr>
              <w:spacing w:before="60" w:after="160"/>
              <w:ind w:firstLine="0"/>
              <w:jc w:val="center"/>
              <w:rPr>
                <w:sz w:val="18"/>
                <w:szCs w:val="18"/>
              </w:rPr>
            </w:pPr>
            <w:r w:rsidRPr="00DE5633">
              <w:rPr>
                <w:sz w:val="18"/>
                <w:szCs w:val="18"/>
              </w:rPr>
              <w:t>0.8797</w:t>
            </w:r>
          </w:p>
        </w:tc>
        <w:tc>
          <w:tcPr>
            <w:tcW w:w="994" w:type="dxa"/>
            <w:tcBorders>
              <w:bottom w:val="single" w:sz="12" w:space="0" w:color="auto"/>
            </w:tcBorders>
            <w:vAlign w:val="center"/>
          </w:tcPr>
          <w:p w14:paraId="2AFA7CAD" w14:textId="34D0CE9D" w:rsidR="00DE5633" w:rsidRPr="00DE5633" w:rsidRDefault="00DE5633" w:rsidP="00DE5633">
            <w:pPr>
              <w:spacing w:before="60" w:after="160"/>
              <w:ind w:firstLine="0"/>
              <w:jc w:val="center"/>
              <w:rPr>
                <w:sz w:val="18"/>
                <w:szCs w:val="18"/>
              </w:rPr>
            </w:pPr>
            <w:r w:rsidRPr="00DE5633">
              <w:rPr>
                <w:sz w:val="18"/>
                <w:szCs w:val="18"/>
              </w:rPr>
              <w:t>0.4169</w:t>
            </w:r>
          </w:p>
        </w:tc>
        <w:tc>
          <w:tcPr>
            <w:tcW w:w="994" w:type="dxa"/>
            <w:tcBorders>
              <w:bottom w:val="single" w:sz="12" w:space="0" w:color="auto"/>
            </w:tcBorders>
            <w:vAlign w:val="center"/>
          </w:tcPr>
          <w:p w14:paraId="668DBFE1" w14:textId="4993227E" w:rsidR="00DE5633" w:rsidRPr="00DE5633" w:rsidRDefault="00DE5633" w:rsidP="00DE5633">
            <w:pPr>
              <w:spacing w:before="60" w:after="160"/>
              <w:ind w:firstLine="0"/>
              <w:jc w:val="center"/>
              <w:rPr>
                <w:sz w:val="18"/>
                <w:szCs w:val="18"/>
              </w:rPr>
            </w:pPr>
            <w:r w:rsidRPr="00DE5633">
              <w:rPr>
                <w:sz w:val="18"/>
                <w:szCs w:val="18"/>
              </w:rPr>
              <w:t>0.2783</w:t>
            </w:r>
          </w:p>
        </w:tc>
        <w:tc>
          <w:tcPr>
            <w:tcW w:w="1016" w:type="dxa"/>
            <w:tcBorders>
              <w:bottom w:val="single" w:sz="12" w:space="0" w:color="auto"/>
            </w:tcBorders>
            <w:vAlign w:val="center"/>
          </w:tcPr>
          <w:p w14:paraId="6706FC11" w14:textId="2C9F243A" w:rsidR="00DE5633" w:rsidRPr="00DE5633" w:rsidRDefault="00DE5633" w:rsidP="00DE5633">
            <w:pPr>
              <w:spacing w:before="60" w:after="160"/>
              <w:ind w:firstLine="0"/>
              <w:jc w:val="center"/>
              <w:rPr>
                <w:sz w:val="18"/>
                <w:szCs w:val="18"/>
              </w:rPr>
            </w:pPr>
            <w:r w:rsidRPr="00DE5633">
              <w:rPr>
                <w:sz w:val="18"/>
                <w:szCs w:val="18"/>
              </w:rPr>
              <w:t>0.9836</w:t>
            </w:r>
          </w:p>
        </w:tc>
        <w:tc>
          <w:tcPr>
            <w:tcW w:w="1269" w:type="dxa"/>
            <w:tcBorders>
              <w:bottom w:val="single" w:sz="12" w:space="0" w:color="auto"/>
            </w:tcBorders>
            <w:vAlign w:val="center"/>
          </w:tcPr>
          <w:p w14:paraId="12011682" w14:textId="703D807C" w:rsidR="00DE5633" w:rsidRPr="00DE5633" w:rsidRDefault="00DE5633" w:rsidP="00DE5633">
            <w:pPr>
              <w:spacing w:before="60" w:after="160"/>
              <w:ind w:firstLine="0"/>
              <w:jc w:val="center"/>
              <w:rPr>
                <w:sz w:val="18"/>
                <w:szCs w:val="18"/>
              </w:rPr>
            </w:pPr>
            <w:r w:rsidRPr="00DE5633">
              <w:rPr>
                <w:sz w:val="18"/>
                <w:szCs w:val="18"/>
              </w:rPr>
              <w:t>0.6379</w:t>
            </w:r>
          </w:p>
        </w:tc>
        <w:tc>
          <w:tcPr>
            <w:tcW w:w="1260" w:type="dxa"/>
            <w:tcBorders>
              <w:bottom w:val="single" w:sz="12" w:space="0" w:color="auto"/>
            </w:tcBorders>
            <w:vAlign w:val="center"/>
          </w:tcPr>
          <w:p w14:paraId="4EC93625" w14:textId="027716D4" w:rsidR="00DE5633" w:rsidRPr="00DE5633" w:rsidRDefault="00DE5633" w:rsidP="00DE5633">
            <w:pPr>
              <w:spacing w:before="60" w:after="160"/>
              <w:ind w:firstLine="0"/>
              <w:jc w:val="center"/>
              <w:rPr>
                <w:sz w:val="18"/>
                <w:szCs w:val="18"/>
              </w:rPr>
            </w:pPr>
            <w:r w:rsidRPr="00DE5633">
              <w:rPr>
                <w:sz w:val="18"/>
                <w:szCs w:val="18"/>
              </w:rPr>
              <w:t>0.24</w:t>
            </w:r>
          </w:p>
        </w:tc>
      </w:tr>
    </w:tbl>
    <w:p w14:paraId="4356B509" w14:textId="77777777" w:rsidR="00DE5633" w:rsidRDefault="00DE5633" w:rsidP="00DE5633">
      <w:pPr>
        <w:spacing w:before="60" w:after="160"/>
        <w:ind w:firstLine="0"/>
      </w:pPr>
    </w:p>
    <w:p w14:paraId="0409AF5E" w14:textId="746AF34B" w:rsidR="00DE5633" w:rsidRPr="00DE5633" w:rsidRDefault="00DE5633" w:rsidP="005E65BA">
      <w:pPr>
        <w:spacing w:before="60" w:after="160" w:line="276" w:lineRule="auto"/>
        <w:ind w:firstLine="0"/>
        <w:rPr>
          <w:sz w:val="6"/>
          <w:szCs w:val="6"/>
        </w:rPr>
      </w:pPr>
      <w:r w:rsidRPr="00DE5633">
        <w:t xml:space="preserve">ResNet50 achieves the highest overall AUC (0.8862) across all experimental conditions. However, at the default threshold its Recall is only 0.5421, indicating that nearly 46% of true pneumonia cases would be missed in a clinical screening scenario. ViT-Small/16 pretrained on ImageNet yields a comparable AUC (0.8797) but </w:t>
      </w:r>
      <w:r w:rsidR="00471FAC" w:rsidRPr="00471FAC">
        <w:t>exhibits a substantial domain-induced calibration shift</w:t>
      </w:r>
      <w:r w:rsidRPr="00DE5633">
        <w:t>: at threshold 0.50, Recall collapses to 0.2783. The optimal F1 threshold of 0.24 required to recover competitive ViT performance is a direct indicator of the domain gap between ImageNet natural images and chest radiographs.</w:t>
      </w:r>
    </w:p>
    <w:p w14:paraId="5BC0E9EA" w14:textId="44C1A504" w:rsidR="00DE5633" w:rsidRDefault="00DE5633" w:rsidP="00DE5633">
      <w:pPr>
        <w:pStyle w:val="heading2"/>
      </w:pPr>
      <w:r w:rsidRPr="00AF266A">
        <w:t>I-JEPA Fine-Tuning Results</w:t>
      </w:r>
    </w:p>
    <w:p w14:paraId="5A1B491E" w14:textId="19607208" w:rsidR="00327AA6" w:rsidRDefault="00DE5633" w:rsidP="005E65BA">
      <w:pPr>
        <w:spacing w:line="276" w:lineRule="auto"/>
        <w:ind w:firstLine="0"/>
      </w:pPr>
      <w:r w:rsidRPr="00DE5633">
        <w:t>Table 6 reports the performance of all I-JEPA fine-tuning configurations on the RSNA test set.</w:t>
      </w:r>
    </w:p>
    <w:p w14:paraId="69B26E29" w14:textId="77777777" w:rsidR="00BB25E9" w:rsidRDefault="00BB25E9" w:rsidP="00DE5633">
      <w:pPr>
        <w:ind w:firstLine="0"/>
      </w:pPr>
    </w:p>
    <w:p w14:paraId="10AC5875" w14:textId="7DFBDA0D" w:rsidR="00BB25E9" w:rsidRPr="000C3FC6" w:rsidRDefault="00BB25E9" w:rsidP="00BB25E9">
      <w:pPr>
        <w:spacing w:after="120" w:line="276" w:lineRule="auto"/>
        <w:ind w:firstLine="0"/>
        <w:rPr>
          <w:sz w:val="14"/>
          <w:szCs w:val="14"/>
        </w:rPr>
      </w:pPr>
      <w:r w:rsidRPr="000C3FC6">
        <w:rPr>
          <w:b/>
          <w:bCs/>
          <w:sz w:val="18"/>
          <w:szCs w:val="18"/>
        </w:rPr>
        <w:t>Table 6.</w:t>
      </w:r>
      <w:r w:rsidRPr="000C3FC6">
        <w:rPr>
          <w:sz w:val="18"/>
          <w:szCs w:val="18"/>
        </w:rPr>
        <w:t xml:space="preserve"> I-JEPA fine-tuning results on the RSNA test set. LLRD = Layer-wise Learning Rate Decay.</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711"/>
        <w:gridCol w:w="994"/>
        <w:gridCol w:w="994"/>
        <w:gridCol w:w="1016"/>
        <w:gridCol w:w="921"/>
        <w:gridCol w:w="990"/>
        <w:gridCol w:w="720"/>
      </w:tblGrid>
      <w:tr w:rsidR="00DE5633" w14:paraId="787279A4" w14:textId="239C29E5" w:rsidTr="000C3FC6">
        <w:tc>
          <w:tcPr>
            <w:tcW w:w="1664" w:type="dxa"/>
            <w:tcBorders>
              <w:top w:val="single" w:sz="12" w:space="0" w:color="auto"/>
              <w:bottom w:val="single" w:sz="4" w:space="0" w:color="auto"/>
            </w:tcBorders>
            <w:vAlign w:val="center"/>
          </w:tcPr>
          <w:p w14:paraId="09BB3A3F" w14:textId="2D585C03" w:rsidR="00DE5633" w:rsidRPr="00DE5633" w:rsidRDefault="00DE5633" w:rsidP="00EE400B">
            <w:pPr>
              <w:spacing w:line="360" w:lineRule="auto"/>
              <w:ind w:firstLine="0"/>
              <w:jc w:val="center"/>
              <w:rPr>
                <w:sz w:val="18"/>
                <w:szCs w:val="18"/>
              </w:rPr>
            </w:pPr>
            <w:r w:rsidRPr="00DE5633">
              <w:rPr>
                <w:b/>
                <w:bCs/>
                <w:sz w:val="18"/>
                <w:szCs w:val="18"/>
              </w:rPr>
              <w:t>Configuration</w:t>
            </w:r>
          </w:p>
        </w:tc>
        <w:tc>
          <w:tcPr>
            <w:tcW w:w="711" w:type="dxa"/>
            <w:tcBorders>
              <w:top w:val="single" w:sz="12" w:space="0" w:color="auto"/>
              <w:bottom w:val="single" w:sz="4" w:space="0" w:color="auto"/>
            </w:tcBorders>
            <w:vAlign w:val="center"/>
          </w:tcPr>
          <w:p w14:paraId="6EB62893" w14:textId="31CEB9AE" w:rsidR="00DE5633" w:rsidRPr="00DE5633" w:rsidRDefault="00DE5633" w:rsidP="00EE400B">
            <w:pPr>
              <w:spacing w:line="360" w:lineRule="auto"/>
              <w:ind w:firstLine="0"/>
              <w:jc w:val="center"/>
              <w:rPr>
                <w:sz w:val="18"/>
                <w:szCs w:val="18"/>
              </w:rPr>
            </w:pPr>
            <w:r w:rsidRPr="00DE5633">
              <w:rPr>
                <w:b/>
                <w:bCs/>
                <w:sz w:val="18"/>
                <w:szCs w:val="18"/>
              </w:rPr>
              <w:t>AUC</w:t>
            </w:r>
          </w:p>
        </w:tc>
        <w:tc>
          <w:tcPr>
            <w:tcW w:w="994" w:type="dxa"/>
            <w:tcBorders>
              <w:top w:val="single" w:sz="12" w:space="0" w:color="auto"/>
              <w:bottom w:val="single" w:sz="4" w:space="0" w:color="auto"/>
            </w:tcBorders>
            <w:vAlign w:val="center"/>
          </w:tcPr>
          <w:p w14:paraId="5D3F7740" w14:textId="62B612D6" w:rsidR="00DE5633" w:rsidRPr="00DE5633" w:rsidRDefault="00DE5633" w:rsidP="00EE400B">
            <w:pPr>
              <w:spacing w:line="360" w:lineRule="auto"/>
              <w:ind w:firstLine="0"/>
              <w:jc w:val="center"/>
              <w:rPr>
                <w:sz w:val="18"/>
                <w:szCs w:val="18"/>
              </w:rPr>
            </w:pPr>
            <w:r w:rsidRPr="00DE5633">
              <w:rPr>
                <w:b/>
                <w:bCs/>
                <w:sz w:val="18"/>
                <w:szCs w:val="18"/>
              </w:rPr>
              <w:t>F1 (thr=0.50)</w:t>
            </w:r>
          </w:p>
        </w:tc>
        <w:tc>
          <w:tcPr>
            <w:tcW w:w="994" w:type="dxa"/>
            <w:tcBorders>
              <w:top w:val="single" w:sz="12" w:space="0" w:color="auto"/>
              <w:bottom w:val="single" w:sz="4" w:space="0" w:color="auto"/>
            </w:tcBorders>
            <w:vAlign w:val="center"/>
          </w:tcPr>
          <w:p w14:paraId="66CEC929" w14:textId="7DFD98A5" w:rsidR="00DE5633" w:rsidRPr="00DE5633" w:rsidRDefault="00DE5633" w:rsidP="00EE400B">
            <w:pPr>
              <w:spacing w:line="360" w:lineRule="auto"/>
              <w:ind w:firstLine="0"/>
              <w:jc w:val="center"/>
              <w:rPr>
                <w:sz w:val="18"/>
                <w:szCs w:val="18"/>
              </w:rPr>
            </w:pPr>
            <w:r w:rsidRPr="00DE5633">
              <w:rPr>
                <w:b/>
                <w:bCs/>
                <w:sz w:val="18"/>
                <w:szCs w:val="18"/>
              </w:rPr>
              <w:t>Recall (thr=0.50)</w:t>
            </w:r>
          </w:p>
        </w:tc>
        <w:tc>
          <w:tcPr>
            <w:tcW w:w="1016" w:type="dxa"/>
            <w:tcBorders>
              <w:top w:val="single" w:sz="12" w:space="0" w:color="auto"/>
              <w:bottom w:val="single" w:sz="4" w:space="0" w:color="auto"/>
            </w:tcBorders>
            <w:vAlign w:val="center"/>
          </w:tcPr>
          <w:p w14:paraId="26080DDA" w14:textId="04D5EA48" w:rsidR="00DE5633" w:rsidRPr="00DE5633" w:rsidRDefault="00DE5633" w:rsidP="00EE400B">
            <w:pPr>
              <w:spacing w:line="360" w:lineRule="auto"/>
              <w:ind w:firstLine="0"/>
              <w:jc w:val="center"/>
              <w:rPr>
                <w:sz w:val="18"/>
                <w:szCs w:val="18"/>
              </w:rPr>
            </w:pPr>
            <w:r w:rsidRPr="00DE5633">
              <w:rPr>
                <w:b/>
                <w:bCs/>
                <w:sz w:val="18"/>
                <w:szCs w:val="18"/>
              </w:rPr>
              <w:t>Specificity (thr=0.50)</w:t>
            </w:r>
          </w:p>
        </w:tc>
        <w:tc>
          <w:tcPr>
            <w:tcW w:w="921" w:type="dxa"/>
            <w:tcBorders>
              <w:top w:val="single" w:sz="12" w:space="0" w:color="auto"/>
              <w:bottom w:val="single" w:sz="4" w:space="0" w:color="auto"/>
            </w:tcBorders>
            <w:vAlign w:val="center"/>
          </w:tcPr>
          <w:p w14:paraId="1E082383" w14:textId="1D8974D8" w:rsidR="00DE5633" w:rsidRPr="00DE5633" w:rsidRDefault="00DE5633" w:rsidP="00EE400B">
            <w:pPr>
              <w:spacing w:line="360" w:lineRule="auto"/>
              <w:ind w:firstLine="0"/>
              <w:jc w:val="center"/>
              <w:rPr>
                <w:sz w:val="18"/>
                <w:szCs w:val="18"/>
              </w:rPr>
            </w:pPr>
            <w:r w:rsidRPr="00DE5633">
              <w:rPr>
                <w:b/>
                <w:bCs/>
                <w:sz w:val="18"/>
                <w:szCs w:val="18"/>
              </w:rPr>
              <w:t>F1 (best-thr)</w:t>
            </w:r>
          </w:p>
        </w:tc>
        <w:tc>
          <w:tcPr>
            <w:tcW w:w="990" w:type="dxa"/>
            <w:tcBorders>
              <w:top w:val="single" w:sz="12" w:space="0" w:color="auto"/>
              <w:bottom w:val="single" w:sz="4" w:space="0" w:color="auto"/>
            </w:tcBorders>
            <w:vAlign w:val="center"/>
          </w:tcPr>
          <w:p w14:paraId="39471EB9" w14:textId="3D544E26" w:rsidR="00DE5633" w:rsidRPr="00DE5633" w:rsidRDefault="00DE5633" w:rsidP="00EE400B">
            <w:pPr>
              <w:spacing w:line="360" w:lineRule="auto"/>
              <w:ind w:firstLine="0"/>
              <w:jc w:val="center"/>
              <w:rPr>
                <w:sz w:val="18"/>
                <w:szCs w:val="18"/>
              </w:rPr>
            </w:pPr>
            <w:r w:rsidRPr="00DE5633">
              <w:rPr>
                <w:b/>
                <w:bCs/>
                <w:sz w:val="18"/>
                <w:szCs w:val="18"/>
              </w:rPr>
              <w:t>Recall (best-thr)</w:t>
            </w:r>
          </w:p>
        </w:tc>
        <w:tc>
          <w:tcPr>
            <w:tcW w:w="720" w:type="dxa"/>
            <w:tcBorders>
              <w:top w:val="single" w:sz="12" w:space="0" w:color="auto"/>
              <w:bottom w:val="single" w:sz="4" w:space="0" w:color="auto"/>
            </w:tcBorders>
            <w:vAlign w:val="center"/>
          </w:tcPr>
          <w:p w14:paraId="38FFEDA4" w14:textId="6646CCD0" w:rsidR="00DE5633" w:rsidRPr="00DE5633" w:rsidRDefault="00DE5633" w:rsidP="00EE400B">
            <w:pPr>
              <w:spacing w:line="360" w:lineRule="auto"/>
              <w:ind w:firstLine="0"/>
              <w:jc w:val="center"/>
              <w:rPr>
                <w:sz w:val="18"/>
                <w:szCs w:val="18"/>
              </w:rPr>
            </w:pPr>
            <w:r w:rsidRPr="00DE5633">
              <w:rPr>
                <w:b/>
                <w:bCs/>
                <w:sz w:val="18"/>
                <w:szCs w:val="18"/>
              </w:rPr>
              <w:t>Best Thr.</w:t>
            </w:r>
          </w:p>
        </w:tc>
      </w:tr>
      <w:tr w:rsidR="00DE5633" w14:paraId="0667B3AB" w14:textId="4D4C6FF0" w:rsidTr="000C3FC6">
        <w:tc>
          <w:tcPr>
            <w:tcW w:w="1664" w:type="dxa"/>
            <w:tcBorders>
              <w:top w:val="single" w:sz="4" w:space="0" w:color="auto"/>
              <w:bottom w:val="single" w:sz="4" w:space="0" w:color="auto"/>
            </w:tcBorders>
            <w:vAlign w:val="center"/>
          </w:tcPr>
          <w:p w14:paraId="5AB191FF" w14:textId="452C2C91" w:rsidR="00DE5633" w:rsidRPr="00DE5633" w:rsidRDefault="00DE5633" w:rsidP="00EE400B">
            <w:pPr>
              <w:spacing w:line="360" w:lineRule="auto"/>
              <w:ind w:firstLine="0"/>
              <w:jc w:val="center"/>
              <w:rPr>
                <w:sz w:val="18"/>
                <w:szCs w:val="18"/>
              </w:rPr>
            </w:pPr>
            <w:r w:rsidRPr="00DE5633">
              <w:rPr>
                <w:color w:val="000000"/>
                <w:sz w:val="18"/>
                <w:szCs w:val="18"/>
              </w:rPr>
              <w:t>Linear Probe</w:t>
            </w:r>
          </w:p>
        </w:tc>
        <w:tc>
          <w:tcPr>
            <w:tcW w:w="711" w:type="dxa"/>
            <w:tcBorders>
              <w:top w:val="single" w:sz="4" w:space="0" w:color="auto"/>
              <w:bottom w:val="single" w:sz="4" w:space="0" w:color="auto"/>
            </w:tcBorders>
            <w:vAlign w:val="center"/>
          </w:tcPr>
          <w:p w14:paraId="693AC292" w14:textId="4AB68AD2" w:rsidR="00DE5633" w:rsidRPr="00DE5633" w:rsidRDefault="00DE5633" w:rsidP="00EE400B">
            <w:pPr>
              <w:spacing w:line="360" w:lineRule="auto"/>
              <w:ind w:firstLine="0"/>
              <w:jc w:val="center"/>
              <w:rPr>
                <w:sz w:val="18"/>
                <w:szCs w:val="18"/>
              </w:rPr>
            </w:pPr>
            <w:r w:rsidRPr="00DE5633">
              <w:rPr>
                <w:color w:val="000000"/>
                <w:sz w:val="18"/>
                <w:szCs w:val="18"/>
              </w:rPr>
              <w:t>0.7737</w:t>
            </w:r>
          </w:p>
        </w:tc>
        <w:tc>
          <w:tcPr>
            <w:tcW w:w="994" w:type="dxa"/>
            <w:tcBorders>
              <w:top w:val="single" w:sz="4" w:space="0" w:color="auto"/>
              <w:bottom w:val="single" w:sz="4" w:space="0" w:color="auto"/>
            </w:tcBorders>
            <w:vAlign w:val="center"/>
          </w:tcPr>
          <w:p w14:paraId="0E473A34" w14:textId="57F87374" w:rsidR="00DE5633" w:rsidRPr="00DE5633" w:rsidRDefault="00DE5633" w:rsidP="00EE400B">
            <w:pPr>
              <w:spacing w:line="360" w:lineRule="auto"/>
              <w:ind w:firstLine="0"/>
              <w:jc w:val="center"/>
              <w:rPr>
                <w:sz w:val="18"/>
                <w:szCs w:val="18"/>
              </w:rPr>
            </w:pPr>
            <w:r w:rsidRPr="00DE5633">
              <w:rPr>
                <w:color w:val="000000"/>
                <w:sz w:val="18"/>
                <w:szCs w:val="18"/>
              </w:rPr>
              <w:t>0.5324</w:t>
            </w:r>
          </w:p>
        </w:tc>
        <w:tc>
          <w:tcPr>
            <w:tcW w:w="994" w:type="dxa"/>
            <w:tcBorders>
              <w:top w:val="single" w:sz="4" w:space="0" w:color="auto"/>
              <w:bottom w:val="single" w:sz="4" w:space="0" w:color="auto"/>
            </w:tcBorders>
            <w:vAlign w:val="center"/>
          </w:tcPr>
          <w:p w14:paraId="5D90843A" w14:textId="717208D2" w:rsidR="00DE5633" w:rsidRPr="00DE5633" w:rsidRDefault="00DE5633" w:rsidP="00EE400B">
            <w:pPr>
              <w:spacing w:line="360" w:lineRule="auto"/>
              <w:ind w:firstLine="0"/>
              <w:jc w:val="center"/>
              <w:rPr>
                <w:sz w:val="18"/>
                <w:szCs w:val="18"/>
              </w:rPr>
            </w:pPr>
            <w:r w:rsidRPr="00DE5633">
              <w:rPr>
                <w:color w:val="000000"/>
                <w:sz w:val="18"/>
                <w:szCs w:val="18"/>
              </w:rPr>
              <w:t>0.6918</w:t>
            </w:r>
          </w:p>
        </w:tc>
        <w:tc>
          <w:tcPr>
            <w:tcW w:w="1016" w:type="dxa"/>
            <w:tcBorders>
              <w:top w:val="single" w:sz="4" w:space="0" w:color="auto"/>
              <w:bottom w:val="single" w:sz="4" w:space="0" w:color="auto"/>
            </w:tcBorders>
            <w:vAlign w:val="center"/>
          </w:tcPr>
          <w:p w14:paraId="0C2D8CC6" w14:textId="3EC95EC5" w:rsidR="00DE5633" w:rsidRPr="00DE5633" w:rsidRDefault="00DE5633" w:rsidP="00EE400B">
            <w:pPr>
              <w:spacing w:line="360" w:lineRule="auto"/>
              <w:ind w:firstLine="0"/>
              <w:jc w:val="center"/>
              <w:rPr>
                <w:sz w:val="18"/>
                <w:szCs w:val="18"/>
              </w:rPr>
            </w:pPr>
            <w:r w:rsidRPr="00DE5633">
              <w:rPr>
                <w:color w:val="000000"/>
                <w:sz w:val="18"/>
                <w:szCs w:val="18"/>
              </w:rPr>
              <w:t>0.7362</w:t>
            </w:r>
          </w:p>
        </w:tc>
        <w:tc>
          <w:tcPr>
            <w:tcW w:w="921" w:type="dxa"/>
            <w:tcBorders>
              <w:top w:val="single" w:sz="4" w:space="0" w:color="auto"/>
              <w:bottom w:val="single" w:sz="4" w:space="0" w:color="auto"/>
            </w:tcBorders>
            <w:vAlign w:val="center"/>
          </w:tcPr>
          <w:p w14:paraId="4A7E4A64" w14:textId="4E45766B" w:rsidR="00DE5633" w:rsidRPr="00DE5633" w:rsidRDefault="00DE5633" w:rsidP="00EE400B">
            <w:pPr>
              <w:spacing w:line="360" w:lineRule="auto"/>
              <w:ind w:firstLine="0"/>
              <w:jc w:val="center"/>
              <w:rPr>
                <w:sz w:val="18"/>
                <w:szCs w:val="18"/>
              </w:rPr>
            </w:pPr>
            <w:r w:rsidRPr="00DE5633">
              <w:rPr>
                <w:color w:val="000000"/>
                <w:sz w:val="18"/>
                <w:szCs w:val="18"/>
              </w:rPr>
              <w:t>0.5344</w:t>
            </w:r>
          </w:p>
        </w:tc>
        <w:tc>
          <w:tcPr>
            <w:tcW w:w="990" w:type="dxa"/>
            <w:tcBorders>
              <w:top w:val="single" w:sz="4" w:space="0" w:color="auto"/>
              <w:bottom w:val="single" w:sz="4" w:space="0" w:color="auto"/>
            </w:tcBorders>
            <w:vAlign w:val="center"/>
          </w:tcPr>
          <w:p w14:paraId="69F8BC96" w14:textId="59DCD251" w:rsidR="00DE5633" w:rsidRPr="00DE5633" w:rsidRDefault="00DE5633" w:rsidP="00EE400B">
            <w:pPr>
              <w:spacing w:line="360" w:lineRule="auto"/>
              <w:ind w:firstLine="0"/>
              <w:jc w:val="center"/>
              <w:rPr>
                <w:sz w:val="18"/>
                <w:szCs w:val="18"/>
              </w:rPr>
            </w:pPr>
            <w:r w:rsidRPr="00DE5633">
              <w:rPr>
                <w:color w:val="000000"/>
                <w:sz w:val="18"/>
                <w:szCs w:val="18"/>
              </w:rPr>
              <w:t>0.7062</w:t>
            </w:r>
          </w:p>
        </w:tc>
        <w:tc>
          <w:tcPr>
            <w:tcW w:w="720" w:type="dxa"/>
            <w:tcBorders>
              <w:top w:val="single" w:sz="4" w:space="0" w:color="auto"/>
              <w:bottom w:val="single" w:sz="4" w:space="0" w:color="auto"/>
            </w:tcBorders>
            <w:vAlign w:val="center"/>
          </w:tcPr>
          <w:p w14:paraId="086F2F58" w14:textId="077D5967" w:rsidR="00DE5633" w:rsidRPr="00DE5633" w:rsidRDefault="00DE5633" w:rsidP="00EE400B">
            <w:pPr>
              <w:spacing w:line="360" w:lineRule="auto"/>
              <w:ind w:firstLine="0"/>
              <w:jc w:val="center"/>
              <w:rPr>
                <w:sz w:val="18"/>
                <w:szCs w:val="18"/>
              </w:rPr>
            </w:pPr>
            <w:r w:rsidRPr="00DE5633">
              <w:rPr>
                <w:color w:val="000000"/>
                <w:sz w:val="18"/>
                <w:szCs w:val="18"/>
              </w:rPr>
              <w:t>0.49</w:t>
            </w:r>
          </w:p>
        </w:tc>
      </w:tr>
      <w:tr w:rsidR="00DE5633" w14:paraId="7AADC997" w14:textId="2C77FEB0" w:rsidTr="00EE400B">
        <w:tc>
          <w:tcPr>
            <w:tcW w:w="1664" w:type="dxa"/>
            <w:tcBorders>
              <w:top w:val="single" w:sz="4" w:space="0" w:color="auto"/>
            </w:tcBorders>
            <w:vAlign w:val="center"/>
          </w:tcPr>
          <w:p w14:paraId="53644D2F" w14:textId="6EDB6E13" w:rsidR="00DE5633" w:rsidRPr="00DE5633" w:rsidRDefault="00DE5633" w:rsidP="00EE400B">
            <w:pPr>
              <w:spacing w:line="360" w:lineRule="auto"/>
              <w:ind w:firstLine="0"/>
              <w:jc w:val="center"/>
              <w:rPr>
                <w:sz w:val="18"/>
                <w:szCs w:val="18"/>
              </w:rPr>
            </w:pPr>
            <w:r w:rsidRPr="00DE5633">
              <w:rPr>
                <w:color w:val="000000"/>
                <w:sz w:val="18"/>
                <w:szCs w:val="18"/>
              </w:rPr>
              <w:t>Partial FT v1</w:t>
            </w:r>
          </w:p>
        </w:tc>
        <w:tc>
          <w:tcPr>
            <w:tcW w:w="711" w:type="dxa"/>
            <w:tcBorders>
              <w:top w:val="single" w:sz="4" w:space="0" w:color="auto"/>
            </w:tcBorders>
            <w:vAlign w:val="center"/>
          </w:tcPr>
          <w:p w14:paraId="49F1E867" w14:textId="731ACECD" w:rsidR="00DE5633" w:rsidRPr="00DE5633" w:rsidRDefault="00DE5633" w:rsidP="00EE400B">
            <w:pPr>
              <w:spacing w:line="360" w:lineRule="auto"/>
              <w:ind w:firstLine="0"/>
              <w:jc w:val="center"/>
              <w:rPr>
                <w:sz w:val="18"/>
                <w:szCs w:val="18"/>
              </w:rPr>
            </w:pPr>
            <w:r w:rsidRPr="00DE5633">
              <w:rPr>
                <w:color w:val="000000"/>
                <w:sz w:val="18"/>
                <w:szCs w:val="18"/>
              </w:rPr>
              <w:t>0.8003</w:t>
            </w:r>
          </w:p>
        </w:tc>
        <w:tc>
          <w:tcPr>
            <w:tcW w:w="994" w:type="dxa"/>
            <w:tcBorders>
              <w:top w:val="single" w:sz="4" w:space="0" w:color="auto"/>
            </w:tcBorders>
            <w:vAlign w:val="center"/>
          </w:tcPr>
          <w:p w14:paraId="606D9993" w14:textId="667C9112" w:rsidR="00DE5633" w:rsidRPr="00DE5633" w:rsidRDefault="00DE5633" w:rsidP="00EE400B">
            <w:pPr>
              <w:spacing w:line="360" w:lineRule="auto"/>
              <w:ind w:firstLine="0"/>
              <w:jc w:val="center"/>
              <w:rPr>
                <w:sz w:val="18"/>
                <w:szCs w:val="18"/>
              </w:rPr>
            </w:pPr>
            <w:r w:rsidRPr="00DE5633">
              <w:rPr>
                <w:color w:val="000000"/>
                <w:sz w:val="18"/>
                <w:szCs w:val="18"/>
              </w:rPr>
              <w:t>0.5550</w:t>
            </w:r>
          </w:p>
        </w:tc>
        <w:tc>
          <w:tcPr>
            <w:tcW w:w="994" w:type="dxa"/>
            <w:tcBorders>
              <w:top w:val="single" w:sz="4" w:space="0" w:color="auto"/>
            </w:tcBorders>
            <w:vAlign w:val="center"/>
          </w:tcPr>
          <w:p w14:paraId="67A9744B" w14:textId="53D65075" w:rsidR="00DE5633" w:rsidRPr="00DE5633" w:rsidRDefault="00DE5633" w:rsidP="00EE400B">
            <w:pPr>
              <w:spacing w:line="360" w:lineRule="auto"/>
              <w:ind w:firstLine="0"/>
              <w:jc w:val="center"/>
              <w:rPr>
                <w:sz w:val="18"/>
                <w:szCs w:val="18"/>
              </w:rPr>
            </w:pPr>
            <w:r w:rsidRPr="00DE5633">
              <w:rPr>
                <w:color w:val="000000"/>
                <w:sz w:val="18"/>
                <w:szCs w:val="18"/>
              </w:rPr>
              <w:t>0.7417</w:t>
            </w:r>
          </w:p>
        </w:tc>
        <w:tc>
          <w:tcPr>
            <w:tcW w:w="1016" w:type="dxa"/>
            <w:tcBorders>
              <w:top w:val="single" w:sz="4" w:space="0" w:color="auto"/>
            </w:tcBorders>
            <w:vAlign w:val="center"/>
          </w:tcPr>
          <w:p w14:paraId="6ADF3D8E" w14:textId="5FD96813" w:rsidR="00DE5633" w:rsidRPr="00DE5633" w:rsidRDefault="00DE5633" w:rsidP="00EE400B">
            <w:pPr>
              <w:spacing w:line="360" w:lineRule="auto"/>
              <w:ind w:firstLine="0"/>
              <w:jc w:val="center"/>
              <w:rPr>
                <w:sz w:val="18"/>
                <w:szCs w:val="18"/>
              </w:rPr>
            </w:pPr>
            <w:r w:rsidRPr="00DE5633">
              <w:rPr>
                <w:color w:val="000000"/>
                <w:sz w:val="18"/>
                <w:szCs w:val="18"/>
              </w:rPr>
              <w:t>0.7291</w:t>
            </w:r>
          </w:p>
        </w:tc>
        <w:tc>
          <w:tcPr>
            <w:tcW w:w="921" w:type="dxa"/>
            <w:tcBorders>
              <w:top w:val="single" w:sz="4" w:space="0" w:color="auto"/>
            </w:tcBorders>
            <w:vAlign w:val="center"/>
          </w:tcPr>
          <w:p w14:paraId="11496866" w14:textId="327A9D5C" w:rsidR="00DE5633" w:rsidRPr="00DE5633" w:rsidRDefault="00DE5633" w:rsidP="00EE400B">
            <w:pPr>
              <w:spacing w:line="360" w:lineRule="auto"/>
              <w:ind w:firstLine="0"/>
              <w:jc w:val="center"/>
              <w:rPr>
                <w:sz w:val="18"/>
                <w:szCs w:val="18"/>
              </w:rPr>
            </w:pPr>
            <w:r w:rsidRPr="00DE5633">
              <w:rPr>
                <w:color w:val="000000"/>
                <w:sz w:val="18"/>
                <w:szCs w:val="18"/>
              </w:rPr>
              <w:t>0.5630</w:t>
            </w:r>
          </w:p>
        </w:tc>
        <w:tc>
          <w:tcPr>
            <w:tcW w:w="990" w:type="dxa"/>
            <w:tcBorders>
              <w:top w:val="single" w:sz="4" w:space="0" w:color="auto"/>
            </w:tcBorders>
            <w:vAlign w:val="center"/>
          </w:tcPr>
          <w:p w14:paraId="4836D59D" w14:textId="24F3A0F3" w:rsidR="00DE5633" w:rsidRPr="00DE5633" w:rsidRDefault="00DE5633" w:rsidP="00EE400B">
            <w:pPr>
              <w:spacing w:line="360" w:lineRule="auto"/>
              <w:ind w:firstLine="0"/>
              <w:jc w:val="center"/>
              <w:rPr>
                <w:sz w:val="18"/>
                <w:szCs w:val="18"/>
              </w:rPr>
            </w:pPr>
            <w:r w:rsidRPr="00DE5633">
              <w:rPr>
                <w:color w:val="000000"/>
                <w:sz w:val="18"/>
                <w:szCs w:val="18"/>
              </w:rPr>
              <w:t>0.6907</w:t>
            </w:r>
          </w:p>
        </w:tc>
        <w:tc>
          <w:tcPr>
            <w:tcW w:w="720" w:type="dxa"/>
            <w:tcBorders>
              <w:top w:val="single" w:sz="4" w:space="0" w:color="auto"/>
            </w:tcBorders>
            <w:vAlign w:val="center"/>
          </w:tcPr>
          <w:p w14:paraId="127276DD" w14:textId="31724B8B" w:rsidR="00DE5633" w:rsidRPr="00DE5633" w:rsidRDefault="00DE5633" w:rsidP="00EE400B">
            <w:pPr>
              <w:spacing w:line="360" w:lineRule="auto"/>
              <w:ind w:firstLine="0"/>
              <w:jc w:val="center"/>
              <w:rPr>
                <w:sz w:val="18"/>
                <w:szCs w:val="18"/>
              </w:rPr>
            </w:pPr>
            <w:r w:rsidRPr="00DE5633">
              <w:rPr>
                <w:color w:val="000000"/>
                <w:sz w:val="18"/>
                <w:szCs w:val="18"/>
              </w:rPr>
              <w:t>0.56</w:t>
            </w:r>
          </w:p>
        </w:tc>
      </w:tr>
      <w:tr w:rsidR="00DE5633" w14:paraId="36E8946E" w14:textId="4C46B65B" w:rsidTr="00EE400B">
        <w:tc>
          <w:tcPr>
            <w:tcW w:w="1664" w:type="dxa"/>
            <w:tcBorders>
              <w:bottom w:val="single" w:sz="4" w:space="0" w:color="auto"/>
            </w:tcBorders>
            <w:vAlign w:val="center"/>
          </w:tcPr>
          <w:p w14:paraId="781B92B9" w14:textId="08C8CEFE" w:rsidR="00DE5633" w:rsidRPr="00DE5633" w:rsidRDefault="00DE5633" w:rsidP="00EE400B">
            <w:pPr>
              <w:spacing w:line="360" w:lineRule="auto"/>
              <w:ind w:firstLine="0"/>
              <w:jc w:val="center"/>
              <w:rPr>
                <w:sz w:val="18"/>
                <w:szCs w:val="18"/>
              </w:rPr>
            </w:pPr>
            <w:r w:rsidRPr="00DE5633">
              <w:rPr>
                <w:color w:val="000000"/>
                <w:sz w:val="18"/>
                <w:szCs w:val="18"/>
              </w:rPr>
              <w:t>Partial FT v2 (LLRD)</w:t>
            </w:r>
          </w:p>
        </w:tc>
        <w:tc>
          <w:tcPr>
            <w:tcW w:w="711" w:type="dxa"/>
            <w:tcBorders>
              <w:bottom w:val="single" w:sz="4" w:space="0" w:color="auto"/>
            </w:tcBorders>
            <w:vAlign w:val="center"/>
          </w:tcPr>
          <w:p w14:paraId="54D8C090" w14:textId="1AB9A24B" w:rsidR="00DE5633" w:rsidRPr="00DE5633" w:rsidRDefault="00DE5633" w:rsidP="00EE400B">
            <w:pPr>
              <w:spacing w:line="360" w:lineRule="auto"/>
              <w:ind w:firstLine="0"/>
              <w:jc w:val="center"/>
              <w:rPr>
                <w:sz w:val="18"/>
                <w:szCs w:val="18"/>
              </w:rPr>
            </w:pPr>
            <w:r w:rsidRPr="00DE5633">
              <w:rPr>
                <w:color w:val="000000"/>
                <w:sz w:val="18"/>
                <w:szCs w:val="18"/>
              </w:rPr>
              <w:t>0.8011</w:t>
            </w:r>
          </w:p>
        </w:tc>
        <w:tc>
          <w:tcPr>
            <w:tcW w:w="994" w:type="dxa"/>
            <w:tcBorders>
              <w:bottom w:val="single" w:sz="4" w:space="0" w:color="auto"/>
            </w:tcBorders>
            <w:vAlign w:val="center"/>
          </w:tcPr>
          <w:p w14:paraId="1A6029CF" w14:textId="5E93DDAD" w:rsidR="00DE5633" w:rsidRPr="00DE5633" w:rsidRDefault="00DE5633" w:rsidP="00EE400B">
            <w:pPr>
              <w:spacing w:line="360" w:lineRule="auto"/>
              <w:ind w:firstLine="0"/>
              <w:jc w:val="center"/>
              <w:rPr>
                <w:sz w:val="18"/>
                <w:szCs w:val="18"/>
              </w:rPr>
            </w:pPr>
            <w:r w:rsidRPr="00DE5633">
              <w:rPr>
                <w:color w:val="000000"/>
                <w:sz w:val="18"/>
                <w:szCs w:val="18"/>
              </w:rPr>
              <w:t>0.5525</w:t>
            </w:r>
          </w:p>
        </w:tc>
        <w:tc>
          <w:tcPr>
            <w:tcW w:w="994" w:type="dxa"/>
            <w:tcBorders>
              <w:bottom w:val="single" w:sz="4" w:space="0" w:color="auto"/>
            </w:tcBorders>
            <w:vAlign w:val="center"/>
          </w:tcPr>
          <w:p w14:paraId="7630A756" w14:textId="69AC2C28" w:rsidR="00DE5633" w:rsidRPr="00DE5633" w:rsidRDefault="00DE5633" w:rsidP="00EE400B">
            <w:pPr>
              <w:spacing w:line="360" w:lineRule="auto"/>
              <w:ind w:firstLine="0"/>
              <w:jc w:val="center"/>
              <w:rPr>
                <w:sz w:val="18"/>
                <w:szCs w:val="18"/>
              </w:rPr>
            </w:pPr>
            <w:r w:rsidRPr="00DE5633">
              <w:rPr>
                <w:color w:val="000000"/>
                <w:sz w:val="18"/>
                <w:szCs w:val="18"/>
              </w:rPr>
              <w:t>0.7029</w:t>
            </w:r>
          </w:p>
        </w:tc>
        <w:tc>
          <w:tcPr>
            <w:tcW w:w="1016" w:type="dxa"/>
            <w:tcBorders>
              <w:bottom w:val="single" w:sz="4" w:space="0" w:color="auto"/>
            </w:tcBorders>
            <w:vAlign w:val="center"/>
          </w:tcPr>
          <w:p w14:paraId="439096D6" w14:textId="0D26F378" w:rsidR="00DE5633" w:rsidRPr="00DE5633" w:rsidRDefault="00DE5633" w:rsidP="00EE400B">
            <w:pPr>
              <w:spacing w:line="360" w:lineRule="auto"/>
              <w:ind w:firstLine="0"/>
              <w:jc w:val="center"/>
              <w:rPr>
                <w:sz w:val="18"/>
                <w:szCs w:val="18"/>
              </w:rPr>
            </w:pPr>
            <w:r w:rsidRPr="00DE5633">
              <w:rPr>
                <w:color w:val="000000"/>
                <w:sz w:val="18"/>
                <w:szCs w:val="18"/>
              </w:rPr>
              <w:t>0.7552</w:t>
            </w:r>
          </w:p>
        </w:tc>
        <w:tc>
          <w:tcPr>
            <w:tcW w:w="921" w:type="dxa"/>
            <w:tcBorders>
              <w:bottom w:val="single" w:sz="4" w:space="0" w:color="auto"/>
            </w:tcBorders>
            <w:vAlign w:val="center"/>
          </w:tcPr>
          <w:p w14:paraId="1CF76EAE" w14:textId="2A56FC84" w:rsidR="00DE5633" w:rsidRPr="00DE5633" w:rsidRDefault="00DE5633" w:rsidP="00EE400B">
            <w:pPr>
              <w:spacing w:line="360" w:lineRule="auto"/>
              <w:ind w:firstLine="0"/>
              <w:jc w:val="center"/>
              <w:rPr>
                <w:sz w:val="18"/>
                <w:szCs w:val="18"/>
              </w:rPr>
            </w:pPr>
            <w:r w:rsidRPr="00DE5633">
              <w:rPr>
                <w:color w:val="000000"/>
                <w:sz w:val="18"/>
                <w:szCs w:val="18"/>
              </w:rPr>
              <w:t>0.5596</w:t>
            </w:r>
          </w:p>
        </w:tc>
        <w:tc>
          <w:tcPr>
            <w:tcW w:w="990" w:type="dxa"/>
            <w:tcBorders>
              <w:bottom w:val="single" w:sz="4" w:space="0" w:color="auto"/>
            </w:tcBorders>
            <w:vAlign w:val="center"/>
          </w:tcPr>
          <w:p w14:paraId="5B5DC201" w14:textId="66221716" w:rsidR="00DE5633" w:rsidRPr="00DE5633" w:rsidRDefault="00DE5633" w:rsidP="00EE400B">
            <w:pPr>
              <w:spacing w:line="360" w:lineRule="auto"/>
              <w:ind w:firstLine="0"/>
              <w:jc w:val="center"/>
              <w:rPr>
                <w:sz w:val="18"/>
                <w:szCs w:val="18"/>
              </w:rPr>
            </w:pPr>
            <w:r w:rsidRPr="00DE5633">
              <w:rPr>
                <w:color w:val="000000"/>
                <w:sz w:val="18"/>
                <w:szCs w:val="18"/>
              </w:rPr>
              <w:t>0.6608</w:t>
            </w:r>
          </w:p>
        </w:tc>
        <w:tc>
          <w:tcPr>
            <w:tcW w:w="720" w:type="dxa"/>
            <w:tcBorders>
              <w:bottom w:val="single" w:sz="4" w:space="0" w:color="auto"/>
            </w:tcBorders>
            <w:vAlign w:val="center"/>
          </w:tcPr>
          <w:p w14:paraId="4FCE9221" w14:textId="44DC9D9B" w:rsidR="00DE5633" w:rsidRPr="00DE5633" w:rsidRDefault="00DE5633" w:rsidP="00EE400B">
            <w:pPr>
              <w:spacing w:line="360" w:lineRule="auto"/>
              <w:ind w:firstLine="0"/>
              <w:jc w:val="center"/>
              <w:rPr>
                <w:sz w:val="18"/>
                <w:szCs w:val="18"/>
              </w:rPr>
            </w:pPr>
            <w:r w:rsidRPr="00DE5633">
              <w:rPr>
                <w:color w:val="000000"/>
                <w:sz w:val="18"/>
                <w:szCs w:val="18"/>
              </w:rPr>
              <w:t>0.55</w:t>
            </w:r>
          </w:p>
        </w:tc>
      </w:tr>
      <w:tr w:rsidR="00DE5633" w14:paraId="3471AC5E" w14:textId="42C8EA5C" w:rsidTr="00EE400B">
        <w:tc>
          <w:tcPr>
            <w:tcW w:w="1664" w:type="dxa"/>
            <w:tcBorders>
              <w:top w:val="single" w:sz="4" w:space="0" w:color="auto"/>
            </w:tcBorders>
            <w:vAlign w:val="center"/>
          </w:tcPr>
          <w:p w14:paraId="1393014D" w14:textId="5E970B63" w:rsidR="00DE5633" w:rsidRPr="00DE5633" w:rsidRDefault="00DE5633" w:rsidP="00EE400B">
            <w:pPr>
              <w:spacing w:line="360" w:lineRule="auto"/>
              <w:ind w:firstLine="0"/>
              <w:jc w:val="center"/>
              <w:rPr>
                <w:sz w:val="18"/>
                <w:szCs w:val="18"/>
              </w:rPr>
            </w:pPr>
            <w:r w:rsidRPr="00DE5633">
              <w:rPr>
                <w:b/>
                <w:bCs/>
                <w:color w:val="000000"/>
                <w:sz w:val="18"/>
                <w:szCs w:val="18"/>
              </w:rPr>
              <w:t>Full FT v1</w:t>
            </w:r>
          </w:p>
        </w:tc>
        <w:tc>
          <w:tcPr>
            <w:tcW w:w="711" w:type="dxa"/>
            <w:tcBorders>
              <w:top w:val="single" w:sz="4" w:space="0" w:color="auto"/>
            </w:tcBorders>
            <w:vAlign w:val="center"/>
          </w:tcPr>
          <w:p w14:paraId="09A5A970" w14:textId="639CCB20" w:rsidR="00DE5633" w:rsidRPr="00DE5633" w:rsidRDefault="00DE5633" w:rsidP="00EE400B">
            <w:pPr>
              <w:spacing w:line="360" w:lineRule="auto"/>
              <w:ind w:firstLine="0"/>
              <w:jc w:val="center"/>
              <w:rPr>
                <w:sz w:val="18"/>
                <w:szCs w:val="18"/>
              </w:rPr>
            </w:pPr>
            <w:r w:rsidRPr="00BB25E9">
              <w:rPr>
                <w:b/>
                <w:bCs/>
                <w:sz w:val="18"/>
                <w:szCs w:val="18"/>
              </w:rPr>
              <w:t>0.8297</w:t>
            </w:r>
          </w:p>
        </w:tc>
        <w:tc>
          <w:tcPr>
            <w:tcW w:w="994" w:type="dxa"/>
            <w:tcBorders>
              <w:top w:val="single" w:sz="4" w:space="0" w:color="auto"/>
            </w:tcBorders>
            <w:vAlign w:val="center"/>
          </w:tcPr>
          <w:p w14:paraId="3361E596" w14:textId="112975A0" w:rsidR="00DE5633" w:rsidRPr="00DE5633" w:rsidRDefault="00DE5633" w:rsidP="00EE400B">
            <w:pPr>
              <w:spacing w:line="360" w:lineRule="auto"/>
              <w:ind w:firstLine="0"/>
              <w:jc w:val="center"/>
              <w:rPr>
                <w:sz w:val="18"/>
                <w:szCs w:val="18"/>
              </w:rPr>
            </w:pPr>
            <w:r w:rsidRPr="00DE5633">
              <w:rPr>
                <w:color w:val="000000"/>
                <w:sz w:val="18"/>
                <w:szCs w:val="18"/>
              </w:rPr>
              <w:t>0.5752</w:t>
            </w:r>
          </w:p>
        </w:tc>
        <w:tc>
          <w:tcPr>
            <w:tcW w:w="994" w:type="dxa"/>
            <w:tcBorders>
              <w:top w:val="single" w:sz="4" w:space="0" w:color="auto"/>
            </w:tcBorders>
            <w:vAlign w:val="center"/>
          </w:tcPr>
          <w:p w14:paraId="4DB1724D" w14:textId="7E923D48" w:rsidR="00DE5633" w:rsidRPr="00DE5633" w:rsidRDefault="00DE5633" w:rsidP="00EE400B">
            <w:pPr>
              <w:spacing w:line="360" w:lineRule="auto"/>
              <w:ind w:firstLine="0"/>
              <w:jc w:val="center"/>
              <w:rPr>
                <w:sz w:val="18"/>
                <w:szCs w:val="18"/>
              </w:rPr>
            </w:pPr>
            <w:r w:rsidRPr="00DE5633">
              <w:rPr>
                <w:b/>
                <w:bCs/>
                <w:sz w:val="18"/>
                <w:szCs w:val="18"/>
              </w:rPr>
              <w:t>0.7738</w:t>
            </w:r>
          </w:p>
        </w:tc>
        <w:tc>
          <w:tcPr>
            <w:tcW w:w="1016" w:type="dxa"/>
            <w:tcBorders>
              <w:top w:val="single" w:sz="4" w:space="0" w:color="auto"/>
            </w:tcBorders>
            <w:vAlign w:val="center"/>
          </w:tcPr>
          <w:p w14:paraId="2B7AC067" w14:textId="4B460245" w:rsidR="00DE5633" w:rsidRPr="00DE5633" w:rsidRDefault="00DE5633" w:rsidP="00EE400B">
            <w:pPr>
              <w:spacing w:line="360" w:lineRule="auto"/>
              <w:ind w:firstLine="0"/>
              <w:jc w:val="center"/>
              <w:rPr>
                <w:sz w:val="18"/>
                <w:szCs w:val="18"/>
              </w:rPr>
            </w:pPr>
            <w:r w:rsidRPr="00DE5633">
              <w:rPr>
                <w:color w:val="000000"/>
                <w:sz w:val="18"/>
                <w:szCs w:val="18"/>
              </w:rPr>
              <w:t>0.7333</w:t>
            </w:r>
          </w:p>
        </w:tc>
        <w:tc>
          <w:tcPr>
            <w:tcW w:w="921" w:type="dxa"/>
            <w:tcBorders>
              <w:top w:val="single" w:sz="4" w:space="0" w:color="auto"/>
            </w:tcBorders>
            <w:vAlign w:val="center"/>
          </w:tcPr>
          <w:p w14:paraId="1F33ED63" w14:textId="57D1E882" w:rsidR="00DE5633" w:rsidRPr="00DE5633" w:rsidRDefault="00DE5633" w:rsidP="00EE400B">
            <w:pPr>
              <w:spacing w:line="360" w:lineRule="auto"/>
              <w:ind w:firstLine="0"/>
              <w:jc w:val="center"/>
              <w:rPr>
                <w:sz w:val="18"/>
                <w:szCs w:val="18"/>
              </w:rPr>
            </w:pPr>
            <w:r w:rsidRPr="00DE5633">
              <w:rPr>
                <w:color w:val="000000"/>
                <w:sz w:val="18"/>
                <w:szCs w:val="18"/>
              </w:rPr>
              <w:t>0.5921</w:t>
            </w:r>
          </w:p>
        </w:tc>
        <w:tc>
          <w:tcPr>
            <w:tcW w:w="990" w:type="dxa"/>
            <w:tcBorders>
              <w:top w:val="single" w:sz="4" w:space="0" w:color="auto"/>
            </w:tcBorders>
            <w:vAlign w:val="center"/>
          </w:tcPr>
          <w:p w14:paraId="2626AAC2" w14:textId="2AD19C18" w:rsidR="00DE5633" w:rsidRPr="00DE5633" w:rsidRDefault="00DE5633" w:rsidP="00EE400B">
            <w:pPr>
              <w:spacing w:line="360" w:lineRule="auto"/>
              <w:ind w:firstLine="0"/>
              <w:jc w:val="center"/>
              <w:rPr>
                <w:sz w:val="18"/>
                <w:szCs w:val="18"/>
              </w:rPr>
            </w:pPr>
            <w:r w:rsidRPr="00DE5633">
              <w:rPr>
                <w:color w:val="000000"/>
                <w:sz w:val="18"/>
                <w:szCs w:val="18"/>
              </w:rPr>
              <w:t>0.6896</w:t>
            </w:r>
          </w:p>
        </w:tc>
        <w:tc>
          <w:tcPr>
            <w:tcW w:w="720" w:type="dxa"/>
            <w:tcBorders>
              <w:top w:val="single" w:sz="4" w:space="0" w:color="auto"/>
            </w:tcBorders>
            <w:vAlign w:val="center"/>
          </w:tcPr>
          <w:p w14:paraId="30D39441" w14:textId="465E0887" w:rsidR="00DE5633" w:rsidRPr="00DE5633" w:rsidRDefault="00DE5633" w:rsidP="00EE400B">
            <w:pPr>
              <w:spacing w:line="360" w:lineRule="auto"/>
              <w:ind w:firstLine="0"/>
              <w:jc w:val="center"/>
              <w:rPr>
                <w:sz w:val="18"/>
                <w:szCs w:val="18"/>
              </w:rPr>
            </w:pPr>
            <w:r w:rsidRPr="00DE5633">
              <w:rPr>
                <w:color w:val="000000"/>
                <w:sz w:val="18"/>
                <w:szCs w:val="18"/>
              </w:rPr>
              <w:t>0.60</w:t>
            </w:r>
          </w:p>
        </w:tc>
      </w:tr>
      <w:tr w:rsidR="00DE5633" w14:paraId="4457669F" w14:textId="3FEB4A5E" w:rsidTr="00EE400B">
        <w:tc>
          <w:tcPr>
            <w:tcW w:w="1664" w:type="dxa"/>
            <w:tcBorders>
              <w:bottom w:val="single" w:sz="12" w:space="0" w:color="auto"/>
            </w:tcBorders>
            <w:vAlign w:val="center"/>
          </w:tcPr>
          <w:p w14:paraId="07EE6E77" w14:textId="207A0BA5" w:rsidR="00DE5633" w:rsidRPr="00DE5633" w:rsidRDefault="00DE5633" w:rsidP="00EE400B">
            <w:pPr>
              <w:spacing w:line="360" w:lineRule="auto"/>
              <w:ind w:firstLine="0"/>
              <w:jc w:val="center"/>
              <w:rPr>
                <w:sz w:val="18"/>
                <w:szCs w:val="18"/>
              </w:rPr>
            </w:pPr>
            <w:r w:rsidRPr="00DE5633">
              <w:rPr>
                <w:color w:val="000000"/>
                <w:sz w:val="18"/>
                <w:szCs w:val="18"/>
              </w:rPr>
              <w:t>Full FT v2 (LLRD)</w:t>
            </w:r>
          </w:p>
        </w:tc>
        <w:tc>
          <w:tcPr>
            <w:tcW w:w="711" w:type="dxa"/>
            <w:tcBorders>
              <w:bottom w:val="single" w:sz="12" w:space="0" w:color="auto"/>
            </w:tcBorders>
            <w:vAlign w:val="center"/>
          </w:tcPr>
          <w:p w14:paraId="61107650" w14:textId="051D824D" w:rsidR="00DE5633" w:rsidRPr="00DE5633" w:rsidRDefault="00DE5633" w:rsidP="00EE400B">
            <w:pPr>
              <w:spacing w:line="360" w:lineRule="auto"/>
              <w:ind w:firstLine="0"/>
              <w:jc w:val="center"/>
              <w:rPr>
                <w:sz w:val="18"/>
                <w:szCs w:val="18"/>
              </w:rPr>
            </w:pPr>
            <w:r w:rsidRPr="00DE5633">
              <w:rPr>
                <w:color w:val="000000"/>
                <w:sz w:val="18"/>
                <w:szCs w:val="18"/>
              </w:rPr>
              <w:t>0.8041</w:t>
            </w:r>
          </w:p>
        </w:tc>
        <w:tc>
          <w:tcPr>
            <w:tcW w:w="994" w:type="dxa"/>
            <w:tcBorders>
              <w:bottom w:val="single" w:sz="12" w:space="0" w:color="auto"/>
            </w:tcBorders>
            <w:vAlign w:val="center"/>
          </w:tcPr>
          <w:p w14:paraId="4F97C5E9" w14:textId="581C70C7" w:rsidR="00DE5633" w:rsidRPr="00DE5633" w:rsidRDefault="00DE5633" w:rsidP="00EE400B">
            <w:pPr>
              <w:spacing w:line="360" w:lineRule="auto"/>
              <w:ind w:firstLine="0"/>
              <w:jc w:val="center"/>
              <w:rPr>
                <w:sz w:val="18"/>
                <w:szCs w:val="18"/>
              </w:rPr>
            </w:pPr>
            <w:r w:rsidRPr="00DE5633">
              <w:rPr>
                <w:color w:val="000000"/>
                <w:sz w:val="18"/>
                <w:szCs w:val="18"/>
              </w:rPr>
              <w:t>0.5552</w:t>
            </w:r>
          </w:p>
        </w:tc>
        <w:tc>
          <w:tcPr>
            <w:tcW w:w="994" w:type="dxa"/>
            <w:tcBorders>
              <w:bottom w:val="single" w:sz="12" w:space="0" w:color="auto"/>
            </w:tcBorders>
            <w:vAlign w:val="center"/>
          </w:tcPr>
          <w:p w14:paraId="0C90563C" w14:textId="561F73F5" w:rsidR="00DE5633" w:rsidRPr="00DE5633" w:rsidRDefault="00DE5633" w:rsidP="00EE400B">
            <w:pPr>
              <w:spacing w:line="360" w:lineRule="auto"/>
              <w:ind w:firstLine="0"/>
              <w:jc w:val="center"/>
              <w:rPr>
                <w:sz w:val="18"/>
                <w:szCs w:val="18"/>
              </w:rPr>
            </w:pPr>
            <w:r w:rsidRPr="00DE5633">
              <w:rPr>
                <w:color w:val="000000"/>
                <w:sz w:val="18"/>
                <w:szCs w:val="18"/>
              </w:rPr>
              <w:t>0.7195</w:t>
            </w:r>
          </w:p>
        </w:tc>
        <w:tc>
          <w:tcPr>
            <w:tcW w:w="1016" w:type="dxa"/>
            <w:tcBorders>
              <w:bottom w:val="single" w:sz="12" w:space="0" w:color="auto"/>
            </w:tcBorders>
            <w:vAlign w:val="center"/>
          </w:tcPr>
          <w:p w14:paraId="1849066E" w14:textId="0FB06CE7" w:rsidR="00DE5633" w:rsidRPr="00DE5633" w:rsidRDefault="00DE5633" w:rsidP="00EE400B">
            <w:pPr>
              <w:spacing w:line="360" w:lineRule="auto"/>
              <w:ind w:firstLine="0"/>
              <w:jc w:val="center"/>
              <w:rPr>
                <w:sz w:val="18"/>
                <w:szCs w:val="18"/>
              </w:rPr>
            </w:pPr>
            <w:r w:rsidRPr="00DE5633">
              <w:rPr>
                <w:color w:val="000000"/>
                <w:sz w:val="18"/>
                <w:szCs w:val="18"/>
              </w:rPr>
              <w:t>0.7462</w:t>
            </w:r>
          </w:p>
        </w:tc>
        <w:tc>
          <w:tcPr>
            <w:tcW w:w="921" w:type="dxa"/>
            <w:tcBorders>
              <w:bottom w:val="single" w:sz="12" w:space="0" w:color="auto"/>
            </w:tcBorders>
            <w:vAlign w:val="center"/>
          </w:tcPr>
          <w:p w14:paraId="44885A24" w14:textId="7E4E86CC" w:rsidR="00DE5633" w:rsidRPr="00DE5633" w:rsidRDefault="00DE5633" w:rsidP="00EE400B">
            <w:pPr>
              <w:spacing w:line="360" w:lineRule="auto"/>
              <w:ind w:firstLine="0"/>
              <w:jc w:val="center"/>
              <w:rPr>
                <w:sz w:val="18"/>
                <w:szCs w:val="18"/>
              </w:rPr>
            </w:pPr>
            <w:r w:rsidRPr="00DE5633">
              <w:rPr>
                <w:color w:val="000000"/>
                <w:sz w:val="18"/>
                <w:szCs w:val="18"/>
              </w:rPr>
              <w:t>0.5661</w:t>
            </w:r>
          </w:p>
        </w:tc>
        <w:tc>
          <w:tcPr>
            <w:tcW w:w="990" w:type="dxa"/>
            <w:tcBorders>
              <w:bottom w:val="single" w:sz="12" w:space="0" w:color="auto"/>
            </w:tcBorders>
            <w:vAlign w:val="center"/>
          </w:tcPr>
          <w:p w14:paraId="3DF6E90D" w14:textId="259638BF" w:rsidR="00DE5633" w:rsidRPr="00DE5633" w:rsidRDefault="00DE5633" w:rsidP="00EE400B">
            <w:pPr>
              <w:spacing w:line="360" w:lineRule="auto"/>
              <w:ind w:firstLine="0"/>
              <w:jc w:val="center"/>
              <w:rPr>
                <w:sz w:val="18"/>
                <w:szCs w:val="18"/>
              </w:rPr>
            </w:pPr>
            <w:r w:rsidRPr="00DE5633">
              <w:rPr>
                <w:color w:val="000000"/>
                <w:sz w:val="18"/>
                <w:szCs w:val="18"/>
              </w:rPr>
              <w:t>0.6863</w:t>
            </w:r>
          </w:p>
        </w:tc>
        <w:tc>
          <w:tcPr>
            <w:tcW w:w="720" w:type="dxa"/>
            <w:tcBorders>
              <w:bottom w:val="single" w:sz="12" w:space="0" w:color="auto"/>
            </w:tcBorders>
            <w:vAlign w:val="center"/>
          </w:tcPr>
          <w:p w14:paraId="4090E04D" w14:textId="0F0BBBF3" w:rsidR="00DE5633" w:rsidRPr="00DE5633" w:rsidRDefault="00DE5633" w:rsidP="00EE400B">
            <w:pPr>
              <w:spacing w:line="360" w:lineRule="auto"/>
              <w:ind w:firstLine="0"/>
              <w:jc w:val="center"/>
              <w:rPr>
                <w:sz w:val="18"/>
                <w:szCs w:val="18"/>
              </w:rPr>
            </w:pPr>
            <w:r w:rsidRPr="00DE5633">
              <w:rPr>
                <w:color w:val="000000"/>
                <w:sz w:val="18"/>
                <w:szCs w:val="18"/>
              </w:rPr>
              <w:t>0.55</w:t>
            </w:r>
          </w:p>
        </w:tc>
      </w:tr>
    </w:tbl>
    <w:p w14:paraId="24AB9B29" w14:textId="77777777" w:rsidR="00BB25E9" w:rsidRDefault="00BB25E9" w:rsidP="00EE400B">
      <w:pPr>
        <w:spacing w:after="120" w:line="360" w:lineRule="auto"/>
        <w:ind w:firstLine="0"/>
      </w:pPr>
    </w:p>
    <w:p w14:paraId="2512AE43" w14:textId="66DC18AD" w:rsidR="00BB25E9" w:rsidRDefault="00BB25E9" w:rsidP="00BB25E9">
      <w:pPr>
        <w:spacing w:after="120" w:line="276" w:lineRule="auto"/>
        <w:ind w:firstLine="0"/>
      </w:pPr>
      <w:r w:rsidRPr="00BB25E9">
        <w:lastRenderedPageBreak/>
        <w:t>Three key observations emerge. First, classification performance improves monotonically as more encoder layers are unfrozen (AUC: 0.7737 → 0.80 → 0.8297), confirming that task-specific adaptation is necessary while the non-trivial Linear Probe AUC validates the quality of pretrained representations. Second, Full FT v1 achieves Recall = 0.7738 at threshold 0.50  approximately 2.77× higher than ViT-ImageNet (0.2783) and +0.232 over ResNet50 (0.5421). Since both I-JEPA Full FT v1 and ViT-ImageNet share the same ViT-Small/16 encoder architecture, this advantage is directly attributable to self-supervised in-domain pretraining. Third, Full FT v2 with LLRD underperforms Full FT v1, an outcome that may be attributed to the absence of sequential fine-tuning initialization available to v1.</w:t>
      </w:r>
    </w:p>
    <w:p w14:paraId="7327681F" w14:textId="77777777" w:rsidR="00BB25E9" w:rsidRDefault="00BB25E9" w:rsidP="00BB25E9">
      <w:pPr>
        <w:spacing w:after="120" w:line="276" w:lineRule="auto"/>
        <w:ind w:firstLine="0"/>
      </w:pPr>
    </w:p>
    <w:p w14:paraId="62D82383" w14:textId="68F36F5B" w:rsidR="00BB25E9" w:rsidRDefault="00BB25E9" w:rsidP="00BB25E9">
      <w:pPr>
        <w:spacing w:after="120" w:line="276" w:lineRule="auto"/>
        <w:ind w:firstLine="0"/>
        <w:rPr>
          <w:sz w:val="16"/>
          <w:szCs w:val="16"/>
        </w:rPr>
      </w:pPr>
      <w:r>
        <w:drawing>
          <wp:inline distT="0" distB="0" distL="0" distR="0" wp14:anchorId="5E03E759" wp14:editId="1CF197DA">
            <wp:extent cx="4392930" cy="1860157"/>
            <wp:effectExtent l="0" t="0" r="7620" b="6985"/>
            <wp:docPr id="657040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2930" cy="1860157"/>
                    </a:xfrm>
                    <a:prstGeom prst="rect">
                      <a:avLst/>
                    </a:prstGeom>
                    <a:noFill/>
                    <a:ln>
                      <a:noFill/>
                    </a:ln>
                  </pic:spPr>
                </pic:pic>
              </a:graphicData>
            </a:graphic>
          </wp:inline>
        </w:drawing>
      </w:r>
    </w:p>
    <w:p w14:paraId="387028B1" w14:textId="77777777" w:rsidR="00BB25E9" w:rsidRDefault="00BB25E9" w:rsidP="00BB25E9">
      <w:pPr>
        <w:spacing w:before="60" w:after="160"/>
        <w:ind w:firstLine="0"/>
        <w:rPr>
          <w:sz w:val="18"/>
          <w:szCs w:val="18"/>
        </w:rPr>
      </w:pPr>
      <w:r w:rsidRPr="00BB25E9">
        <w:rPr>
          <w:b/>
          <w:bCs/>
          <w:sz w:val="18"/>
          <w:szCs w:val="18"/>
        </w:rPr>
        <w:t>Figure 2.</w:t>
      </w:r>
      <w:r w:rsidRPr="00BB25E9">
        <w:rPr>
          <w:sz w:val="18"/>
          <w:szCs w:val="18"/>
        </w:rPr>
        <w:t xml:space="preserve"> ROC curves (left) and Precision-Recall curves (right) for all models on the RSNA test set. </w:t>
      </w:r>
    </w:p>
    <w:p w14:paraId="4AEED2A7" w14:textId="057278F0" w:rsidR="00BB25E9" w:rsidRDefault="00BB25E9" w:rsidP="00BB25E9">
      <w:pPr>
        <w:pStyle w:val="heading2"/>
      </w:pPr>
      <w:r w:rsidRPr="00AF266A">
        <w:t>Comparative Summary</w:t>
      </w:r>
    </w:p>
    <w:p w14:paraId="14343906" w14:textId="41738CAE" w:rsidR="00BB25E9" w:rsidRPr="000C3FC6" w:rsidRDefault="00BB25E9" w:rsidP="00BB25E9">
      <w:pPr>
        <w:spacing w:after="120" w:line="276" w:lineRule="auto"/>
        <w:ind w:firstLine="0"/>
        <w:rPr>
          <w:i/>
          <w:iCs/>
          <w:sz w:val="18"/>
          <w:szCs w:val="18"/>
        </w:rPr>
      </w:pPr>
      <w:r w:rsidRPr="000C3FC6">
        <w:rPr>
          <w:b/>
          <w:bCs/>
          <w:sz w:val="18"/>
          <w:szCs w:val="18"/>
        </w:rPr>
        <w:t>Table 7.</w:t>
      </w:r>
      <w:r w:rsidRPr="000C3FC6">
        <w:rPr>
          <w:sz w:val="18"/>
          <w:szCs w:val="18"/>
        </w:rPr>
        <w:t xml:space="preserve"> Comparative summary across all experimental configurations, sorted by AUC.</w:t>
      </w:r>
    </w:p>
    <w:tbl>
      <w:tblPr>
        <w:tblStyle w:val="TableGrid"/>
        <w:tblW w:w="801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8"/>
        <w:gridCol w:w="1425"/>
        <w:gridCol w:w="711"/>
        <w:gridCol w:w="1516"/>
        <w:gridCol w:w="1246"/>
        <w:gridCol w:w="1154"/>
      </w:tblGrid>
      <w:tr w:rsidR="00BB25E9" w14:paraId="2C12A7EE" w14:textId="77777777" w:rsidTr="000C3FC6">
        <w:tc>
          <w:tcPr>
            <w:tcW w:w="1958" w:type="dxa"/>
            <w:tcBorders>
              <w:top w:val="single" w:sz="12" w:space="0" w:color="auto"/>
              <w:bottom w:val="single" w:sz="4" w:space="0" w:color="auto"/>
            </w:tcBorders>
            <w:vAlign w:val="center"/>
          </w:tcPr>
          <w:p w14:paraId="477CB9CD" w14:textId="15D002B2" w:rsidR="00BB25E9" w:rsidRPr="00BB25E9" w:rsidRDefault="00BB25E9" w:rsidP="00BB25E9">
            <w:pPr>
              <w:spacing w:before="60" w:after="160"/>
              <w:ind w:firstLine="0"/>
              <w:jc w:val="center"/>
              <w:rPr>
                <w:sz w:val="18"/>
                <w:szCs w:val="18"/>
              </w:rPr>
            </w:pPr>
            <w:r w:rsidRPr="00BB25E9">
              <w:rPr>
                <w:b/>
                <w:bCs/>
                <w:sz w:val="18"/>
                <w:szCs w:val="18"/>
              </w:rPr>
              <w:t>Model</w:t>
            </w:r>
          </w:p>
        </w:tc>
        <w:tc>
          <w:tcPr>
            <w:tcW w:w="1425" w:type="dxa"/>
            <w:tcBorders>
              <w:top w:val="single" w:sz="12" w:space="0" w:color="auto"/>
              <w:bottom w:val="single" w:sz="4" w:space="0" w:color="auto"/>
            </w:tcBorders>
            <w:vAlign w:val="center"/>
          </w:tcPr>
          <w:p w14:paraId="16F0DAA5" w14:textId="6804370F" w:rsidR="00BB25E9" w:rsidRPr="00BB25E9" w:rsidRDefault="00BB25E9" w:rsidP="00BB25E9">
            <w:pPr>
              <w:spacing w:before="60" w:after="160"/>
              <w:ind w:firstLine="0"/>
              <w:jc w:val="center"/>
              <w:rPr>
                <w:sz w:val="18"/>
                <w:szCs w:val="18"/>
              </w:rPr>
            </w:pPr>
            <w:r w:rsidRPr="00BB25E9">
              <w:rPr>
                <w:b/>
                <w:bCs/>
                <w:sz w:val="18"/>
                <w:szCs w:val="18"/>
              </w:rPr>
              <w:t>Group</w:t>
            </w:r>
          </w:p>
        </w:tc>
        <w:tc>
          <w:tcPr>
            <w:tcW w:w="711" w:type="dxa"/>
            <w:tcBorders>
              <w:top w:val="single" w:sz="12" w:space="0" w:color="auto"/>
              <w:bottom w:val="single" w:sz="4" w:space="0" w:color="auto"/>
            </w:tcBorders>
            <w:vAlign w:val="center"/>
          </w:tcPr>
          <w:p w14:paraId="3100B85F" w14:textId="04C136D6" w:rsidR="00BB25E9" w:rsidRPr="00BB25E9" w:rsidRDefault="00BB25E9" w:rsidP="00BB25E9">
            <w:pPr>
              <w:spacing w:before="60" w:after="160"/>
              <w:ind w:firstLine="0"/>
              <w:jc w:val="center"/>
              <w:rPr>
                <w:sz w:val="18"/>
                <w:szCs w:val="18"/>
              </w:rPr>
            </w:pPr>
            <w:r w:rsidRPr="00BB25E9">
              <w:rPr>
                <w:b/>
                <w:bCs/>
                <w:sz w:val="18"/>
                <w:szCs w:val="18"/>
              </w:rPr>
              <w:t>AUC</w:t>
            </w:r>
          </w:p>
        </w:tc>
        <w:tc>
          <w:tcPr>
            <w:tcW w:w="1516" w:type="dxa"/>
            <w:tcBorders>
              <w:top w:val="single" w:sz="12" w:space="0" w:color="auto"/>
              <w:bottom w:val="single" w:sz="4" w:space="0" w:color="auto"/>
            </w:tcBorders>
            <w:vAlign w:val="center"/>
          </w:tcPr>
          <w:p w14:paraId="03ADD27B" w14:textId="036150F0" w:rsidR="00BB25E9" w:rsidRPr="00BB25E9" w:rsidRDefault="00BB25E9" w:rsidP="00BB25E9">
            <w:pPr>
              <w:spacing w:before="60" w:after="160"/>
              <w:ind w:firstLine="0"/>
              <w:jc w:val="center"/>
              <w:rPr>
                <w:sz w:val="18"/>
                <w:szCs w:val="18"/>
              </w:rPr>
            </w:pPr>
            <w:r w:rsidRPr="00BB25E9">
              <w:rPr>
                <w:b/>
                <w:bCs/>
                <w:sz w:val="18"/>
                <w:szCs w:val="18"/>
              </w:rPr>
              <w:t>Recall (thr=0.50)</w:t>
            </w:r>
          </w:p>
        </w:tc>
        <w:tc>
          <w:tcPr>
            <w:tcW w:w="1246" w:type="dxa"/>
            <w:tcBorders>
              <w:top w:val="single" w:sz="12" w:space="0" w:color="auto"/>
              <w:bottom w:val="single" w:sz="4" w:space="0" w:color="auto"/>
            </w:tcBorders>
            <w:vAlign w:val="center"/>
          </w:tcPr>
          <w:p w14:paraId="3E70747A" w14:textId="476ACC92" w:rsidR="00BB25E9" w:rsidRPr="00BB25E9" w:rsidRDefault="00BB25E9" w:rsidP="00BB25E9">
            <w:pPr>
              <w:spacing w:before="60" w:after="160"/>
              <w:ind w:firstLine="0"/>
              <w:jc w:val="center"/>
              <w:rPr>
                <w:sz w:val="18"/>
                <w:szCs w:val="18"/>
              </w:rPr>
            </w:pPr>
            <w:r w:rsidRPr="00BB25E9">
              <w:rPr>
                <w:b/>
                <w:bCs/>
                <w:sz w:val="18"/>
                <w:szCs w:val="18"/>
              </w:rPr>
              <w:t>F1 (best-thr)</w:t>
            </w:r>
          </w:p>
        </w:tc>
        <w:tc>
          <w:tcPr>
            <w:tcW w:w="1154" w:type="dxa"/>
            <w:tcBorders>
              <w:top w:val="single" w:sz="12" w:space="0" w:color="auto"/>
              <w:bottom w:val="single" w:sz="4" w:space="0" w:color="auto"/>
            </w:tcBorders>
            <w:vAlign w:val="center"/>
          </w:tcPr>
          <w:p w14:paraId="7B314435" w14:textId="6736DE85" w:rsidR="00BB25E9" w:rsidRPr="00BB25E9" w:rsidRDefault="00BB25E9" w:rsidP="00BB25E9">
            <w:pPr>
              <w:spacing w:before="60" w:after="160"/>
              <w:ind w:firstLine="0"/>
              <w:jc w:val="center"/>
              <w:rPr>
                <w:sz w:val="18"/>
                <w:szCs w:val="18"/>
              </w:rPr>
            </w:pPr>
            <w:r w:rsidRPr="00BB25E9">
              <w:rPr>
                <w:b/>
                <w:bCs/>
                <w:sz w:val="18"/>
                <w:szCs w:val="18"/>
              </w:rPr>
              <w:t>Best Thr.</w:t>
            </w:r>
          </w:p>
        </w:tc>
      </w:tr>
      <w:tr w:rsidR="00BB25E9" w14:paraId="63637E1E" w14:textId="77777777" w:rsidTr="000C3FC6">
        <w:tc>
          <w:tcPr>
            <w:tcW w:w="1958" w:type="dxa"/>
            <w:tcBorders>
              <w:top w:val="single" w:sz="4" w:space="0" w:color="auto"/>
            </w:tcBorders>
            <w:vAlign w:val="center"/>
          </w:tcPr>
          <w:p w14:paraId="2EC5CBEC" w14:textId="3F037A38" w:rsidR="00BB25E9" w:rsidRPr="00BB25E9" w:rsidRDefault="00BB25E9" w:rsidP="00BB25E9">
            <w:pPr>
              <w:spacing w:before="60" w:after="160"/>
              <w:ind w:firstLine="0"/>
              <w:jc w:val="center"/>
              <w:rPr>
                <w:sz w:val="18"/>
                <w:szCs w:val="18"/>
              </w:rPr>
            </w:pPr>
            <w:r w:rsidRPr="00BB25E9">
              <w:rPr>
                <w:b/>
                <w:bCs/>
                <w:color w:val="000000"/>
                <w:sz w:val="18"/>
                <w:szCs w:val="18"/>
              </w:rPr>
              <w:t>ResNet50 ImageNet</w:t>
            </w:r>
          </w:p>
        </w:tc>
        <w:tc>
          <w:tcPr>
            <w:tcW w:w="1425" w:type="dxa"/>
            <w:tcBorders>
              <w:top w:val="single" w:sz="4" w:space="0" w:color="auto"/>
            </w:tcBorders>
            <w:vAlign w:val="center"/>
          </w:tcPr>
          <w:p w14:paraId="752CF479" w14:textId="03749163" w:rsidR="00BB25E9" w:rsidRPr="00BB25E9" w:rsidRDefault="00BB25E9" w:rsidP="00BB25E9">
            <w:pPr>
              <w:spacing w:before="60" w:after="160"/>
              <w:ind w:firstLine="0"/>
              <w:jc w:val="center"/>
              <w:rPr>
                <w:sz w:val="18"/>
                <w:szCs w:val="18"/>
              </w:rPr>
            </w:pPr>
            <w:r w:rsidRPr="00BB25E9">
              <w:rPr>
                <w:color w:val="000000"/>
                <w:sz w:val="18"/>
                <w:szCs w:val="18"/>
              </w:rPr>
              <w:t>CNN Baseline</w:t>
            </w:r>
          </w:p>
        </w:tc>
        <w:tc>
          <w:tcPr>
            <w:tcW w:w="711" w:type="dxa"/>
            <w:tcBorders>
              <w:top w:val="single" w:sz="4" w:space="0" w:color="auto"/>
            </w:tcBorders>
            <w:vAlign w:val="center"/>
          </w:tcPr>
          <w:p w14:paraId="58ABBAB2" w14:textId="29FA2AAE" w:rsidR="00BB25E9" w:rsidRPr="00BB25E9" w:rsidRDefault="00BB25E9" w:rsidP="00BB25E9">
            <w:pPr>
              <w:spacing w:before="60" w:after="160"/>
              <w:ind w:firstLine="0"/>
              <w:jc w:val="center"/>
              <w:rPr>
                <w:sz w:val="18"/>
                <w:szCs w:val="18"/>
              </w:rPr>
            </w:pPr>
            <w:r w:rsidRPr="00BB25E9">
              <w:rPr>
                <w:b/>
                <w:bCs/>
                <w:color w:val="000000"/>
                <w:sz w:val="18"/>
                <w:szCs w:val="18"/>
              </w:rPr>
              <w:t>0.8862</w:t>
            </w:r>
          </w:p>
        </w:tc>
        <w:tc>
          <w:tcPr>
            <w:tcW w:w="1516" w:type="dxa"/>
            <w:tcBorders>
              <w:top w:val="single" w:sz="4" w:space="0" w:color="auto"/>
            </w:tcBorders>
            <w:vAlign w:val="center"/>
          </w:tcPr>
          <w:p w14:paraId="4F261881" w14:textId="7D441306" w:rsidR="00BB25E9" w:rsidRPr="00BB25E9" w:rsidRDefault="00BB25E9" w:rsidP="00BB25E9">
            <w:pPr>
              <w:spacing w:before="60" w:after="160"/>
              <w:ind w:firstLine="0"/>
              <w:jc w:val="center"/>
              <w:rPr>
                <w:sz w:val="18"/>
                <w:szCs w:val="18"/>
              </w:rPr>
            </w:pPr>
            <w:r w:rsidRPr="00BB25E9">
              <w:rPr>
                <w:color w:val="000000"/>
                <w:sz w:val="18"/>
                <w:szCs w:val="18"/>
              </w:rPr>
              <w:t>0.5421</w:t>
            </w:r>
          </w:p>
        </w:tc>
        <w:tc>
          <w:tcPr>
            <w:tcW w:w="1246" w:type="dxa"/>
            <w:tcBorders>
              <w:top w:val="single" w:sz="4" w:space="0" w:color="auto"/>
            </w:tcBorders>
            <w:vAlign w:val="center"/>
          </w:tcPr>
          <w:p w14:paraId="0386DE8A" w14:textId="379AC7C3" w:rsidR="00BB25E9" w:rsidRPr="00BB25E9" w:rsidRDefault="00BB25E9" w:rsidP="00BB25E9">
            <w:pPr>
              <w:spacing w:before="60" w:after="160"/>
              <w:ind w:firstLine="0"/>
              <w:jc w:val="center"/>
              <w:rPr>
                <w:sz w:val="18"/>
                <w:szCs w:val="18"/>
              </w:rPr>
            </w:pPr>
            <w:r w:rsidRPr="00BB25E9">
              <w:rPr>
                <w:color w:val="000000"/>
                <w:sz w:val="18"/>
                <w:szCs w:val="18"/>
              </w:rPr>
              <w:t>0.6508</w:t>
            </w:r>
          </w:p>
        </w:tc>
        <w:tc>
          <w:tcPr>
            <w:tcW w:w="1154" w:type="dxa"/>
            <w:tcBorders>
              <w:top w:val="single" w:sz="4" w:space="0" w:color="auto"/>
            </w:tcBorders>
            <w:vAlign w:val="center"/>
          </w:tcPr>
          <w:p w14:paraId="68140728" w14:textId="47EE63F9" w:rsidR="00BB25E9" w:rsidRPr="00BB25E9" w:rsidRDefault="00BB25E9" w:rsidP="00BB25E9">
            <w:pPr>
              <w:spacing w:before="60" w:after="160"/>
              <w:ind w:firstLine="0"/>
              <w:jc w:val="center"/>
              <w:rPr>
                <w:sz w:val="18"/>
                <w:szCs w:val="18"/>
              </w:rPr>
            </w:pPr>
            <w:r w:rsidRPr="00BB25E9">
              <w:rPr>
                <w:color w:val="000000"/>
                <w:sz w:val="18"/>
                <w:szCs w:val="18"/>
              </w:rPr>
              <w:t>0.37</w:t>
            </w:r>
          </w:p>
        </w:tc>
      </w:tr>
      <w:tr w:rsidR="00BB25E9" w14:paraId="5D0C2577" w14:textId="77777777" w:rsidTr="00BB25E9">
        <w:tc>
          <w:tcPr>
            <w:tcW w:w="1958" w:type="dxa"/>
            <w:tcBorders>
              <w:bottom w:val="single" w:sz="4" w:space="0" w:color="auto"/>
            </w:tcBorders>
            <w:vAlign w:val="center"/>
          </w:tcPr>
          <w:p w14:paraId="62C126E8" w14:textId="1F7E2306" w:rsidR="00BB25E9" w:rsidRPr="00BB25E9" w:rsidRDefault="00BB25E9" w:rsidP="00BB25E9">
            <w:pPr>
              <w:spacing w:before="60" w:after="160"/>
              <w:ind w:firstLine="0"/>
              <w:jc w:val="center"/>
              <w:rPr>
                <w:sz w:val="18"/>
                <w:szCs w:val="18"/>
              </w:rPr>
            </w:pPr>
            <w:r w:rsidRPr="00BB25E9">
              <w:rPr>
                <w:color w:val="000000"/>
                <w:sz w:val="18"/>
                <w:szCs w:val="18"/>
              </w:rPr>
              <w:t>ViT-Small/16 ImageNet</w:t>
            </w:r>
          </w:p>
        </w:tc>
        <w:tc>
          <w:tcPr>
            <w:tcW w:w="1425" w:type="dxa"/>
            <w:tcBorders>
              <w:bottom w:val="single" w:sz="4" w:space="0" w:color="auto"/>
            </w:tcBorders>
            <w:vAlign w:val="center"/>
          </w:tcPr>
          <w:p w14:paraId="26FE7D21" w14:textId="45124F4F" w:rsidR="00BB25E9" w:rsidRPr="00BB25E9" w:rsidRDefault="00BB25E9" w:rsidP="00BB25E9">
            <w:pPr>
              <w:spacing w:before="60" w:after="160"/>
              <w:ind w:firstLine="0"/>
              <w:jc w:val="center"/>
              <w:rPr>
                <w:sz w:val="18"/>
                <w:szCs w:val="18"/>
              </w:rPr>
            </w:pPr>
            <w:r w:rsidRPr="00BB25E9">
              <w:rPr>
                <w:color w:val="000000"/>
                <w:sz w:val="18"/>
                <w:szCs w:val="18"/>
              </w:rPr>
              <w:t>ViT Baseline</w:t>
            </w:r>
          </w:p>
        </w:tc>
        <w:tc>
          <w:tcPr>
            <w:tcW w:w="711" w:type="dxa"/>
            <w:tcBorders>
              <w:bottom w:val="single" w:sz="4" w:space="0" w:color="auto"/>
            </w:tcBorders>
            <w:vAlign w:val="center"/>
          </w:tcPr>
          <w:p w14:paraId="0C133595" w14:textId="6A795107" w:rsidR="00BB25E9" w:rsidRPr="00BB25E9" w:rsidRDefault="00BB25E9" w:rsidP="00BB25E9">
            <w:pPr>
              <w:spacing w:before="60" w:after="160"/>
              <w:ind w:firstLine="0"/>
              <w:jc w:val="center"/>
              <w:rPr>
                <w:sz w:val="18"/>
                <w:szCs w:val="18"/>
              </w:rPr>
            </w:pPr>
            <w:r w:rsidRPr="00BB25E9">
              <w:rPr>
                <w:color w:val="000000"/>
                <w:sz w:val="18"/>
                <w:szCs w:val="18"/>
              </w:rPr>
              <w:t>0.8797</w:t>
            </w:r>
          </w:p>
        </w:tc>
        <w:tc>
          <w:tcPr>
            <w:tcW w:w="1516" w:type="dxa"/>
            <w:tcBorders>
              <w:bottom w:val="single" w:sz="4" w:space="0" w:color="auto"/>
            </w:tcBorders>
            <w:vAlign w:val="center"/>
          </w:tcPr>
          <w:p w14:paraId="57FB3965" w14:textId="4B2676BF" w:rsidR="00BB25E9" w:rsidRPr="00BB25E9" w:rsidRDefault="00BB25E9" w:rsidP="00BB25E9">
            <w:pPr>
              <w:spacing w:before="60" w:after="160"/>
              <w:ind w:firstLine="0"/>
              <w:jc w:val="center"/>
              <w:rPr>
                <w:sz w:val="18"/>
                <w:szCs w:val="18"/>
              </w:rPr>
            </w:pPr>
            <w:r w:rsidRPr="00BB25E9">
              <w:rPr>
                <w:color w:val="000000"/>
                <w:sz w:val="18"/>
                <w:szCs w:val="18"/>
              </w:rPr>
              <w:t>0.2783</w:t>
            </w:r>
          </w:p>
        </w:tc>
        <w:tc>
          <w:tcPr>
            <w:tcW w:w="1246" w:type="dxa"/>
            <w:tcBorders>
              <w:bottom w:val="single" w:sz="4" w:space="0" w:color="auto"/>
            </w:tcBorders>
            <w:vAlign w:val="center"/>
          </w:tcPr>
          <w:p w14:paraId="5BD5AE3B" w14:textId="1DA66B3C" w:rsidR="00BB25E9" w:rsidRPr="00BB25E9" w:rsidRDefault="00BB25E9" w:rsidP="00BB25E9">
            <w:pPr>
              <w:spacing w:before="60" w:after="160"/>
              <w:ind w:firstLine="0"/>
              <w:jc w:val="center"/>
              <w:rPr>
                <w:sz w:val="18"/>
                <w:szCs w:val="18"/>
              </w:rPr>
            </w:pPr>
            <w:r w:rsidRPr="00BB25E9">
              <w:rPr>
                <w:color w:val="000000"/>
                <w:sz w:val="18"/>
                <w:szCs w:val="18"/>
              </w:rPr>
              <w:t>0.6379</w:t>
            </w:r>
          </w:p>
        </w:tc>
        <w:tc>
          <w:tcPr>
            <w:tcW w:w="1154" w:type="dxa"/>
            <w:tcBorders>
              <w:bottom w:val="single" w:sz="4" w:space="0" w:color="auto"/>
            </w:tcBorders>
            <w:vAlign w:val="center"/>
          </w:tcPr>
          <w:p w14:paraId="2F8A05C5" w14:textId="146C9B37" w:rsidR="00BB25E9" w:rsidRPr="00BB25E9" w:rsidRDefault="00BB25E9" w:rsidP="00BB25E9">
            <w:pPr>
              <w:spacing w:before="60" w:after="160"/>
              <w:ind w:firstLine="0"/>
              <w:jc w:val="center"/>
              <w:rPr>
                <w:sz w:val="18"/>
                <w:szCs w:val="18"/>
              </w:rPr>
            </w:pPr>
            <w:r w:rsidRPr="00BB25E9">
              <w:rPr>
                <w:color w:val="000000"/>
                <w:sz w:val="18"/>
                <w:szCs w:val="18"/>
              </w:rPr>
              <w:t>0.24</w:t>
            </w:r>
          </w:p>
        </w:tc>
      </w:tr>
      <w:tr w:rsidR="00BB25E9" w14:paraId="4BEF9F3D" w14:textId="77777777" w:rsidTr="00BB25E9">
        <w:tc>
          <w:tcPr>
            <w:tcW w:w="1958" w:type="dxa"/>
            <w:tcBorders>
              <w:top w:val="single" w:sz="4" w:space="0" w:color="auto"/>
            </w:tcBorders>
            <w:vAlign w:val="center"/>
          </w:tcPr>
          <w:p w14:paraId="36062A56" w14:textId="258B4C39" w:rsidR="00BB25E9" w:rsidRPr="00BB25E9" w:rsidRDefault="00BB25E9" w:rsidP="00BB25E9">
            <w:pPr>
              <w:spacing w:before="60" w:after="160"/>
              <w:ind w:firstLine="0"/>
              <w:jc w:val="center"/>
              <w:rPr>
                <w:sz w:val="18"/>
                <w:szCs w:val="18"/>
              </w:rPr>
            </w:pPr>
            <w:r w:rsidRPr="00BB25E9">
              <w:rPr>
                <w:b/>
                <w:bCs/>
                <w:color w:val="000000"/>
                <w:sz w:val="18"/>
                <w:szCs w:val="18"/>
              </w:rPr>
              <w:t>I-JEPA Full FT v1</w:t>
            </w:r>
          </w:p>
        </w:tc>
        <w:tc>
          <w:tcPr>
            <w:tcW w:w="1425" w:type="dxa"/>
            <w:tcBorders>
              <w:top w:val="single" w:sz="4" w:space="0" w:color="auto"/>
            </w:tcBorders>
            <w:vAlign w:val="center"/>
          </w:tcPr>
          <w:p w14:paraId="2592F27F" w14:textId="6BF7E5DF" w:rsidR="00BB25E9" w:rsidRPr="00BB25E9" w:rsidRDefault="00BB25E9" w:rsidP="00BB25E9">
            <w:pPr>
              <w:spacing w:before="60" w:after="160"/>
              <w:ind w:firstLine="0"/>
              <w:jc w:val="center"/>
              <w:rPr>
                <w:sz w:val="18"/>
                <w:szCs w:val="18"/>
              </w:rPr>
            </w:pPr>
            <w:r w:rsidRPr="00BB25E9">
              <w:rPr>
                <w:color w:val="000000"/>
                <w:sz w:val="18"/>
                <w:szCs w:val="18"/>
              </w:rPr>
              <w:t>Proposed</w:t>
            </w:r>
          </w:p>
        </w:tc>
        <w:tc>
          <w:tcPr>
            <w:tcW w:w="711" w:type="dxa"/>
            <w:tcBorders>
              <w:top w:val="single" w:sz="4" w:space="0" w:color="auto"/>
            </w:tcBorders>
            <w:vAlign w:val="center"/>
          </w:tcPr>
          <w:p w14:paraId="116DB008" w14:textId="203A7A93" w:rsidR="00BB25E9" w:rsidRPr="00BB25E9" w:rsidRDefault="00BB25E9" w:rsidP="00BB25E9">
            <w:pPr>
              <w:spacing w:before="60" w:after="160"/>
              <w:ind w:firstLine="0"/>
              <w:jc w:val="center"/>
              <w:rPr>
                <w:sz w:val="18"/>
                <w:szCs w:val="18"/>
              </w:rPr>
            </w:pPr>
            <w:r w:rsidRPr="00BB25E9">
              <w:rPr>
                <w:color w:val="000000"/>
                <w:sz w:val="18"/>
                <w:szCs w:val="18"/>
              </w:rPr>
              <w:t>0.8297</w:t>
            </w:r>
          </w:p>
        </w:tc>
        <w:tc>
          <w:tcPr>
            <w:tcW w:w="1516" w:type="dxa"/>
            <w:tcBorders>
              <w:top w:val="single" w:sz="4" w:space="0" w:color="auto"/>
            </w:tcBorders>
            <w:vAlign w:val="center"/>
          </w:tcPr>
          <w:p w14:paraId="3806D7BB" w14:textId="7E7D15DE" w:rsidR="00BB25E9" w:rsidRPr="00BB25E9" w:rsidRDefault="00BB25E9" w:rsidP="00BB25E9">
            <w:pPr>
              <w:spacing w:before="60" w:after="160"/>
              <w:ind w:firstLine="0"/>
              <w:jc w:val="center"/>
              <w:rPr>
                <w:sz w:val="18"/>
                <w:szCs w:val="18"/>
              </w:rPr>
            </w:pPr>
            <w:r w:rsidRPr="00BB25E9">
              <w:rPr>
                <w:b/>
                <w:bCs/>
                <w:sz w:val="18"/>
                <w:szCs w:val="18"/>
              </w:rPr>
              <w:t>0.7738</w:t>
            </w:r>
          </w:p>
        </w:tc>
        <w:tc>
          <w:tcPr>
            <w:tcW w:w="1246" w:type="dxa"/>
            <w:tcBorders>
              <w:top w:val="single" w:sz="4" w:space="0" w:color="auto"/>
            </w:tcBorders>
            <w:vAlign w:val="center"/>
          </w:tcPr>
          <w:p w14:paraId="798EFCF1" w14:textId="1FBCD5E5" w:rsidR="00BB25E9" w:rsidRPr="00BB25E9" w:rsidRDefault="00BB25E9" w:rsidP="00BB25E9">
            <w:pPr>
              <w:spacing w:before="60" w:after="160"/>
              <w:ind w:firstLine="0"/>
              <w:jc w:val="center"/>
              <w:rPr>
                <w:sz w:val="18"/>
                <w:szCs w:val="18"/>
              </w:rPr>
            </w:pPr>
            <w:r w:rsidRPr="00BB25E9">
              <w:rPr>
                <w:color w:val="000000"/>
                <w:sz w:val="18"/>
                <w:szCs w:val="18"/>
              </w:rPr>
              <w:t>0.5921</w:t>
            </w:r>
          </w:p>
        </w:tc>
        <w:tc>
          <w:tcPr>
            <w:tcW w:w="1154" w:type="dxa"/>
            <w:tcBorders>
              <w:top w:val="single" w:sz="4" w:space="0" w:color="auto"/>
            </w:tcBorders>
            <w:vAlign w:val="center"/>
          </w:tcPr>
          <w:p w14:paraId="7D8AABD9" w14:textId="2A666991" w:rsidR="00BB25E9" w:rsidRPr="00BB25E9" w:rsidRDefault="00BB25E9" w:rsidP="00BB25E9">
            <w:pPr>
              <w:spacing w:before="60" w:after="160"/>
              <w:ind w:firstLine="0"/>
              <w:jc w:val="center"/>
              <w:rPr>
                <w:sz w:val="18"/>
                <w:szCs w:val="18"/>
              </w:rPr>
            </w:pPr>
            <w:r w:rsidRPr="00BB25E9">
              <w:rPr>
                <w:color w:val="000000"/>
                <w:sz w:val="18"/>
                <w:szCs w:val="18"/>
              </w:rPr>
              <w:t>0.60</w:t>
            </w:r>
          </w:p>
        </w:tc>
      </w:tr>
      <w:tr w:rsidR="00BB25E9" w14:paraId="34E0EE39" w14:textId="77777777" w:rsidTr="00BB25E9">
        <w:tc>
          <w:tcPr>
            <w:tcW w:w="1958" w:type="dxa"/>
            <w:vAlign w:val="center"/>
          </w:tcPr>
          <w:p w14:paraId="42BCC74B" w14:textId="35EC9C12" w:rsidR="00BB25E9" w:rsidRPr="00BB25E9" w:rsidRDefault="00BB25E9" w:rsidP="00BB25E9">
            <w:pPr>
              <w:spacing w:before="60" w:after="160"/>
              <w:ind w:firstLine="0"/>
              <w:jc w:val="center"/>
              <w:rPr>
                <w:sz w:val="18"/>
                <w:szCs w:val="18"/>
              </w:rPr>
            </w:pPr>
            <w:r w:rsidRPr="00BB25E9">
              <w:rPr>
                <w:color w:val="000000"/>
                <w:sz w:val="18"/>
                <w:szCs w:val="18"/>
              </w:rPr>
              <w:t>I-JEPA Partial FT v2</w:t>
            </w:r>
          </w:p>
        </w:tc>
        <w:tc>
          <w:tcPr>
            <w:tcW w:w="1425" w:type="dxa"/>
            <w:vAlign w:val="center"/>
          </w:tcPr>
          <w:p w14:paraId="5F3663CF" w14:textId="512C2173" w:rsidR="00BB25E9" w:rsidRPr="00BB25E9" w:rsidRDefault="00BB25E9" w:rsidP="00BB25E9">
            <w:pPr>
              <w:spacing w:before="60" w:after="160"/>
              <w:ind w:firstLine="0"/>
              <w:jc w:val="center"/>
              <w:rPr>
                <w:sz w:val="18"/>
                <w:szCs w:val="18"/>
              </w:rPr>
            </w:pPr>
            <w:r w:rsidRPr="00BB25E9">
              <w:rPr>
                <w:color w:val="000000"/>
                <w:sz w:val="18"/>
                <w:szCs w:val="18"/>
              </w:rPr>
              <w:t>Proposed</w:t>
            </w:r>
          </w:p>
        </w:tc>
        <w:tc>
          <w:tcPr>
            <w:tcW w:w="711" w:type="dxa"/>
            <w:vAlign w:val="center"/>
          </w:tcPr>
          <w:p w14:paraId="449FD4B1" w14:textId="250C1A7C" w:rsidR="00BB25E9" w:rsidRPr="00BB25E9" w:rsidRDefault="00BB25E9" w:rsidP="00BB25E9">
            <w:pPr>
              <w:spacing w:before="60" w:after="160"/>
              <w:ind w:firstLine="0"/>
              <w:jc w:val="center"/>
              <w:rPr>
                <w:sz w:val="18"/>
                <w:szCs w:val="18"/>
              </w:rPr>
            </w:pPr>
            <w:r w:rsidRPr="00BB25E9">
              <w:rPr>
                <w:color w:val="000000"/>
                <w:sz w:val="18"/>
                <w:szCs w:val="18"/>
              </w:rPr>
              <w:t>0.8011</w:t>
            </w:r>
          </w:p>
        </w:tc>
        <w:tc>
          <w:tcPr>
            <w:tcW w:w="1516" w:type="dxa"/>
            <w:vAlign w:val="center"/>
          </w:tcPr>
          <w:p w14:paraId="42AF51A2" w14:textId="5C60DB7D" w:rsidR="00BB25E9" w:rsidRPr="00BB25E9" w:rsidRDefault="00BB25E9" w:rsidP="00BB25E9">
            <w:pPr>
              <w:spacing w:before="60" w:after="160"/>
              <w:ind w:firstLine="0"/>
              <w:jc w:val="center"/>
              <w:rPr>
                <w:sz w:val="18"/>
                <w:szCs w:val="18"/>
              </w:rPr>
            </w:pPr>
            <w:r w:rsidRPr="00BB25E9">
              <w:rPr>
                <w:color w:val="000000"/>
                <w:sz w:val="18"/>
                <w:szCs w:val="18"/>
              </w:rPr>
              <w:t>0.7029</w:t>
            </w:r>
          </w:p>
        </w:tc>
        <w:tc>
          <w:tcPr>
            <w:tcW w:w="1246" w:type="dxa"/>
            <w:vAlign w:val="center"/>
          </w:tcPr>
          <w:p w14:paraId="5ADB8AB1" w14:textId="0AD13F74" w:rsidR="00BB25E9" w:rsidRPr="00BB25E9" w:rsidRDefault="00BB25E9" w:rsidP="00BB25E9">
            <w:pPr>
              <w:spacing w:before="60" w:after="160"/>
              <w:ind w:firstLine="0"/>
              <w:jc w:val="center"/>
              <w:rPr>
                <w:sz w:val="18"/>
                <w:szCs w:val="18"/>
              </w:rPr>
            </w:pPr>
            <w:r w:rsidRPr="00BB25E9">
              <w:rPr>
                <w:color w:val="000000"/>
                <w:sz w:val="18"/>
                <w:szCs w:val="18"/>
              </w:rPr>
              <w:t>0.5596</w:t>
            </w:r>
          </w:p>
        </w:tc>
        <w:tc>
          <w:tcPr>
            <w:tcW w:w="1154" w:type="dxa"/>
            <w:vAlign w:val="center"/>
          </w:tcPr>
          <w:p w14:paraId="33649626" w14:textId="187BEDFB" w:rsidR="00BB25E9" w:rsidRPr="00BB25E9" w:rsidRDefault="00BB25E9" w:rsidP="00BB25E9">
            <w:pPr>
              <w:spacing w:before="60" w:after="160"/>
              <w:ind w:firstLine="0"/>
              <w:jc w:val="center"/>
              <w:rPr>
                <w:sz w:val="18"/>
                <w:szCs w:val="18"/>
              </w:rPr>
            </w:pPr>
            <w:r w:rsidRPr="00BB25E9">
              <w:rPr>
                <w:color w:val="000000"/>
                <w:sz w:val="18"/>
                <w:szCs w:val="18"/>
              </w:rPr>
              <w:t>0.55</w:t>
            </w:r>
          </w:p>
        </w:tc>
      </w:tr>
      <w:tr w:rsidR="00BB25E9" w14:paraId="1176A917" w14:textId="77777777" w:rsidTr="00BB25E9">
        <w:tc>
          <w:tcPr>
            <w:tcW w:w="1958" w:type="dxa"/>
            <w:vAlign w:val="center"/>
          </w:tcPr>
          <w:p w14:paraId="341FBFF3" w14:textId="6565696F" w:rsidR="00BB25E9" w:rsidRPr="00BB25E9" w:rsidRDefault="00BB25E9" w:rsidP="00BB25E9">
            <w:pPr>
              <w:spacing w:before="60" w:after="160"/>
              <w:ind w:firstLine="0"/>
              <w:jc w:val="center"/>
              <w:rPr>
                <w:sz w:val="18"/>
                <w:szCs w:val="18"/>
              </w:rPr>
            </w:pPr>
            <w:r w:rsidRPr="00BB25E9">
              <w:rPr>
                <w:color w:val="000000"/>
                <w:sz w:val="18"/>
                <w:szCs w:val="18"/>
              </w:rPr>
              <w:lastRenderedPageBreak/>
              <w:t>I-JEPA Partial FT v1</w:t>
            </w:r>
          </w:p>
        </w:tc>
        <w:tc>
          <w:tcPr>
            <w:tcW w:w="1425" w:type="dxa"/>
            <w:vAlign w:val="center"/>
          </w:tcPr>
          <w:p w14:paraId="41138C71" w14:textId="7E8AAA73" w:rsidR="00BB25E9" w:rsidRPr="00BB25E9" w:rsidRDefault="00BB25E9" w:rsidP="00BB25E9">
            <w:pPr>
              <w:spacing w:before="60" w:after="160"/>
              <w:ind w:firstLine="0"/>
              <w:jc w:val="center"/>
              <w:rPr>
                <w:sz w:val="18"/>
                <w:szCs w:val="18"/>
              </w:rPr>
            </w:pPr>
            <w:r w:rsidRPr="00BB25E9">
              <w:rPr>
                <w:color w:val="000000"/>
                <w:sz w:val="18"/>
                <w:szCs w:val="18"/>
              </w:rPr>
              <w:t>Proposed</w:t>
            </w:r>
          </w:p>
        </w:tc>
        <w:tc>
          <w:tcPr>
            <w:tcW w:w="711" w:type="dxa"/>
            <w:vAlign w:val="center"/>
          </w:tcPr>
          <w:p w14:paraId="25FFA99D" w14:textId="28BA09E5" w:rsidR="00BB25E9" w:rsidRPr="00BB25E9" w:rsidRDefault="00BB25E9" w:rsidP="00BB25E9">
            <w:pPr>
              <w:spacing w:before="60" w:after="160"/>
              <w:ind w:firstLine="0"/>
              <w:jc w:val="center"/>
              <w:rPr>
                <w:sz w:val="18"/>
                <w:szCs w:val="18"/>
              </w:rPr>
            </w:pPr>
            <w:r w:rsidRPr="00BB25E9">
              <w:rPr>
                <w:color w:val="000000"/>
                <w:sz w:val="18"/>
                <w:szCs w:val="18"/>
              </w:rPr>
              <w:t>0.8003</w:t>
            </w:r>
          </w:p>
        </w:tc>
        <w:tc>
          <w:tcPr>
            <w:tcW w:w="1516" w:type="dxa"/>
            <w:vAlign w:val="center"/>
          </w:tcPr>
          <w:p w14:paraId="5C1AA85A" w14:textId="041A6372" w:rsidR="00BB25E9" w:rsidRPr="00BB25E9" w:rsidRDefault="00BB25E9" w:rsidP="00BB25E9">
            <w:pPr>
              <w:spacing w:before="60" w:after="160"/>
              <w:ind w:firstLine="0"/>
              <w:jc w:val="center"/>
              <w:rPr>
                <w:sz w:val="18"/>
                <w:szCs w:val="18"/>
              </w:rPr>
            </w:pPr>
            <w:r w:rsidRPr="00BB25E9">
              <w:rPr>
                <w:color w:val="000000"/>
                <w:sz w:val="18"/>
                <w:szCs w:val="18"/>
              </w:rPr>
              <w:t>0.7417</w:t>
            </w:r>
          </w:p>
        </w:tc>
        <w:tc>
          <w:tcPr>
            <w:tcW w:w="1246" w:type="dxa"/>
            <w:vAlign w:val="center"/>
          </w:tcPr>
          <w:p w14:paraId="05B96701" w14:textId="0365CA4F" w:rsidR="00BB25E9" w:rsidRPr="00BB25E9" w:rsidRDefault="00BB25E9" w:rsidP="00BB25E9">
            <w:pPr>
              <w:spacing w:before="60" w:after="160"/>
              <w:ind w:firstLine="0"/>
              <w:jc w:val="center"/>
              <w:rPr>
                <w:sz w:val="18"/>
                <w:szCs w:val="18"/>
              </w:rPr>
            </w:pPr>
            <w:r w:rsidRPr="00BB25E9">
              <w:rPr>
                <w:color w:val="000000"/>
                <w:sz w:val="18"/>
                <w:szCs w:val="18"/>
              </w:rPr>
              <w:t>0.5630</w:t>
            </w:r>
          </w:p>
        </w:tc>
        <w:tc>
          <w:tcPr>
            <w:tcW w:w="1154" w:type="dxa"/>
            <w:vAlign w:val="center"/>
          </w:tcPr>
          <w:p w14:paraId="34B150D4" w14:textId="730EED85" w:rsidR="00BB25E9" w:rsidRPr="00BB25E9" w:rsidRDefault="00BB25E9" w:rsidP="00BB25E9">
            <w:pPr>
              <w:spacing w:before="60" w:after="160"/>
              <w:ind w:firstLine="0"/>
              <w:jc w:val="center"/>
              <w:rPr>
                <w:sz w:val="18"/>
                <w:szCs w:val="18"/>
              </w:rPr>
            </w:pPr>
            <w:r w:rsidRPr="00BB25E9">
              <w:rPr>
                <w:color w:val="000000"/>
                <w:sz w:val="18"/>
                <w:szCs w:val="18"/>
              </w:rPr>
              <w:t>0.56</w:t>
            </w:r>
          </w:p>
        </w:tc>
      </w:tr>
      <w:tr w:rsidR="00BB25E9" w14:paraId="556DF729" w14:textId="77777777" w:rsidTr="00BB25E9">
        <w:tc>
          <w:tcPr>
            <w:tcW w:w="1958" w:type="dxa"/>
            <w:tcBorders>
              <w:bottom w:val="single" w:sz="12" w:space="0" w:color="auto"/>
            </w:tcBorders>
            <w:vAlign w:val="center"/>
          </w:tcPr>
          <w:p w14:paraId="10418331" w14:textId="1EBB09B2" w:rsidR="00BB25E9" w:rsidRPr="00BB25E9" w:rsidRDefault="00BB25E9" w:rsidP="00BB25E9">
            <w:pPr>
              <w:spacing w:before="60" w:after="160"/>
              <w:ind w:firstLine="0"/>
              <w:jc w:val="center"/>
              <w:rPr>
                <w:sz w:val="18"/>
                <w:szCs w:val="18"/>
              </w:rPr>
            </w:pPr>
            <w:r w:rsidRPr="00BB25E9">
              <w:rPr>
                <w:color w:val="000000"/>
                <w:sz w:val="18"/>
                <w:szCs w:val="18"/>
              </w:rPr>
              <w:t>I-JEPA Linear Probe</w:t>
            </w:r>
          </w:p>
        </w:tc>
        <w:tc>
          <w:tcPr>
            <w:tcW w:w="1425" w:type="dxa"/>
            <w:tcBorders>
              <w:bottom w:val="single" w:sz="12" w:space="0" w:color="auto"/>
            </w:tcBorders>
            <w:vAlign w:val="center"/>
          </w:tcPr>
          <w:p w14:paraId="3C52AC3E" w14:textId="086FA73E" w:rsidR="00BB25E9" w:rsidRPr="00BB25E9" w:rsidRDefault="00BB25E9" w:rsidP="00BB25E9">
            <w:pPr>
              <w:spacing w:before="60" w:after="160"/>
              <w:ind w:firstLine="0"/>
              <w:jc w:val="center"/>
              <w:rPr>
                <w:sz w:val="18"/>
                <w:szCs w:val="18"/>
              </w:rPr>
            </w:pPr>
            <w:r w:rsidRPr="00BB25E9">
              <w:rPr>
                <w:color w:val="000000"/>
                <w:sz w:val="18"/>
                <w:szCs w:val="18"/>
              </w:rPr>
              <w:t>Proposed</w:t>
            </w:r>
          </w:p>
        </w:tc>
        <w:tc>
          <w:tcPr>
            <w:tcW w:w="711" w:type="dxa"/>
            <w:tcBorders>
              <w:bottom w:val="single" w:sz="12" w:space="0" w:color="auto"/>
            </w:tcBorders>
            <w:vAlign w:val="center"/>
          </w:tcPr>
          <w:p w14:paraId="4AA69E44" w14:textId="3E6FA421" w:rsidR="00BB25E9" w:rsidRPr="00BB25E9" w:rsidRDefault="00BB25E9" w:rsidP="00BB25E9">
            <w:pPr>
              <w:spacing w:before="60" w:after="160"/>
              <w:ind w:firstLine="0"/>
              <w:jc w:val="center"/>
              <w:rPr>
                <w:sz w:val="18"/>
                <w:szCs w:val="18"/>
              </w:rPr>
            </w:pPr>
            <w:r w:rsidRPr="00BB25E9">
              <w:rPr>
                <w:color w:val="000000"/>
                <w:sz w:val="18"/>
                <w:szCs w:val="18"/>
              </w:rPr>
              <w:t>0.7737</w:t>
            </w:r>
          </w:p>
        </w:tc>
        <w:tc>
          <w:tcPr>
            <w:tcW w:w="1516" w:type="dxa"/>
            <w:tcBorders>
              <w:bottom w:val="single" w:sz="12" w:space="0" w:color="auto"/>
            </w:tcBorders>
            <w:vAlign w:val="center"/>
          </w:tcPr>
          <w:p w14:paraId="75126513" w14:textId="5BF85F14" w:rsidR="00BB25E9" w:rsidRPr="00BB25E9" w:rsidRDefault="00BB25E9" w:rsidP="00BB25E9">
            <w:pPr>
              <w:spacing w:before="60" w:after="160"/>
              <w:ind w:firstLine="0"/>
              <w:jc w:val="center"/>
              <w:rPr>
                <w:sz w:val="18"/>
                <w:szCs w:val="18"/>
              </w:rPr>
            </w:pPr>
            <w:r w:rsidRPr="00BB25E9">
              <w:rPr>
                <w:color w:val="000000"/>
                <w:sz w:val="18"/>
                <w:szCs w:val="18"/>
              </w:rPr>
              <w:t>0.6918</w:t>
            </w:r>
          </w:p>
        </w:tc>
        <w:tc>
          <w:tcPr>
            <w:tcW w:w="1246" w:type="dxa"/>
            <w:tcBorders>
              <w:bottom w:val="single" w:sz="12" w:space="0" w:color="auto"/>
            </w:tcBorders>
            <w:vAlign w:val="center"/>
          </w:tcPr>
          <w:p w14:paraId="5DBC89F4" w14:textId="62645AFB" w:rsidR="00BB25E9" w:rsidRPr="00BB25E9" w:rsidRDefault="00BB25E9" w:rsidP="00BB25E9">
            <w:pPr>
              <w:spacing w:before="60" w:after="160"/>
              <w:ind w:firstLine="0"/>
              <w:jc w:val="center"/>
              <w:rPr>
                <w:sz w:val="18"/>
                <w:szCs w:val="18"/>
              </w:rPr>
            </w:pPr>
            <w:r w:rsidRPr="00BB25E9">
              <w:rPr>
                <w:color w:val="000000"/>
                <w:sz w:val="18"/>
                <w:szCs w:val="18"/>
              </w:rPr>
              <w:t>0.5344</w:t>
            </w:r>
          </w:p>
        </w:tc>
        <w:tc>
          <w:tcPr>
            <w:tcW w:w="1154" w:type="dxa"/>
            <w:tcBorders>
              <w:bottom w:val="single" w:sz="12" w:space="0" w:color="auto"/>
            </w:tcBorders>
            <w:vAlign w:val="center"/>
          </w:tcPr>
          <w:p w14:paraId="25053FD1" w14:textId="3F032B6C" w:rsidR="00BB25E9" w:rsidRPr="00BB25E9" w:rsidRDefault="00BB25E9" w:rsidP="00BB25E9">
            <w:pPr>
              <w:spacing w:before="60" w:after="160"/>
              <w:ind w:firstLine="0"/>
              <w:jc w:val="center"/>
              <w:rPr>
                <w:sz w:val="18"/>
                <w:szCs w:val="18"/>
              </w:rPr>
            </w:pPr>
            <w:r w:rsidRPr="00BB25E9">
              <w:rPr>
                <w:color w:val="000000"/>
                <w:sz w:val="18"/>
                <w:szCs w:val="18"/>
              </w:rPr>
              <w:t>0.49</w:t>
            </w:r>
          </w:p>
        </w:tc>
      </w:tr>
    </w:tbl>
    <w:p w14:paraId="5DE107B5" w14:textId="77777777" w:rsidR="00BB25E9" w:rsidRDefault="00BB25E9" w:rsidP="00BB25E9">
      <w:pPr>
        <w:spacing w:after="120" w:line="276" w:lineRule="auto"/>
        <w:ind w:firstLine="0"/>
        <w:rPr>
          <w:sz w:val="24"/>
          <w:szCs w:val="24"/>
        </w:rPr>
      </w:pPr>
    </w:p>
    <w:p w14:paraId="2F56D933" w14:textId="15DC2DDC" w:rsidR="00BB25E9" w:rsidRPr="00EE400B" w:rsidRDefault="00BB25E9" w:rsidP="00425E2C">
      <w:pPr>
        <w:spacing w:after="120" w:line="276" w:lineRule="auto"/>
        <w:ind w:firstLine="0"/>
      </w:pPr>
      <w:r w:rsidRPr="00EE400B">
        <w:t xml:space="preserve">With respect to RQ1, the architecturally controlled comparison between I-JEPA Full FT v1 and ViT-Small/16 ImageNet which share the same ViT-Small/16 encoder reveals a Recall advantage of +0.495 at threshold 0.50 for I-JEPA (0.7738 vs. 0.2783). The AUC gap between the two models is only 0.050 points (0.8297 vs. 0.8797), attributable entirely to the pretraining domain and objective. These results demonstrate that in-domain self-supervised pretraining fundamentally shifts the model’s prediction distribution toward higher sensitivity, a clinically meaningful property for screening applications independently of its effect on peak discriminative capacity as measured by AUC. Contextual comparison with published supervised methods on the RSNA benchmark warrants careful interpretation due to methodological heterogeneity. Yerzhanuly et al. (2025) report AUC values of 0.943 (LungX, a hybrid EfficientNet-ViT architecture) and 0.8745 (ResNet-50) on a class-balanced 50/50 subset of 12,000 curated RSNA images, whereas the present study evaluates all models on the full 26,684-image dataset with the realistic positive-class prevalence of 22.5% a more clinically representative but inherently more challenging evaluation condition. Under these conditions, the ResNet-50 baseline reported here (AUC = 0.8862) is competitive with and slightly exceeds the published balanced-data ResNet-50 result (AUC = 0.8745; Yerzhanuly et al., 2025), providing evidence that the experimental setup is well-calibrated. </w:t>
      </w:r>
      <w:r w:rsidR="00425E2C">
        <w:t>The I-JEPA Full FT v1 configuration (AUC = 0.8297) reflects a constrained pretraining budget of 50 epochs on 50,000 images, representing a substantially suboptimal compute allocation relative to the original I-JEPA publication (300–800 epochs, ImageNet-scale data). The non-plateauing pretraining loss curve at epoch 50 (final MSE = 0.0041, with no visible inflection indicating convergence) confirms that encoder representations had not fully converged; AUC = 0.8297 should therefore be interpreted as a lower bound on achievable performance under the proposed framework. Despite this constraint, I-JEPA does not match the upper bound</w:t>
      </w:r>
      <w:r w:rsidR="00425E2C">
        <w:t xml:space="preserve"> </w:t>
      </w:r>
      <w:r w:rsidR="00425E2C">
        <w:t>of specialized supervised architectures optimized at full scale; however, the primary contribution of I-JEPA in this study is not absolute AUC but rather superior prediction calibration and 143-fold lower performance variance under extreme label scarcity  properties not captured by AUC alone and of greater practical relevance for deployment</w:t>
      </w:r>
      <w:r w:rsidR="00425E2C">
        <w:t xml:space="preserve"> </w:t>
      </w:r>
      <w:r w:rsidR="00425E2C">
        <w:t>in resource-limited clinical settings.</w:t>
      </w:r>
    </w:p>
    <w:p w14:paraId="459F259B" w14:textId="60BDDBA3" w:rsidR="00BB25E9" w:rsidRDefault="00EE400B" w:rsidP="00EE400B">
      <w:pPr>
        <w:pStyle w:val="heading2"/>
      </w:pPr>
      <w:r w:rsidRPr="00AF266A">
        <w:lastRenderedPageBreak/>
        <w:t>Label Efficiency Analysis</w:t>
      </w:r>
    </w:p>
    <w:p w14:paraId="47A3B67A" w14:textId="79A044B9" w:rsidR="00EF6A82" w:rsidRPr="007B4349" w:rsidRDefault="00332319" w:rsidP="00EE400B">
      <w:pPr>
        <w:spacing w:after="120" w:line="276" w:lineRule="auto"/>
        <w:ind w:firstLine="0"/>
      </w:pPr>
      <w:r w:rsidRPr="00332319">
        <w:t>To address RQ2, all models were retrained at six labeled-data fractions. At 1% and 5%, experiments were repeated across multiple random seeds (5 seeds at 1%, 3 seeds at 5%) to quantify performance variance. Results are summarized in Table 8</w:t>
      </w:r>
      <w:r w:rsidR="00EE400B">
        <w:t>.</w:t>
      </w:r>
      <w:r w:rsidR="00694AFC">
        <w:tab/>
      </w:r>
    </w:p>
    <w:p w14:paraId="7C7E493E" w14:textId="141A4596" w:rsidR="00EF6A82" w:rsidRPr="000C3FC6" w:rsidRDefault="00EF6A82" w:rsidP="00EF6A82">
      <w:pPr>
        <w:spacing w:before="60" w:after="60" w:line="276" w:lineRule="auto"/>
        <w:ind w:firstLine="0"/>
        <w:rPr>
          <w:sz w:val="14"/>
          <w:szCs w:val="14"/>
        </w:rPr>
      </w:pPr>
      <w:r w:rsidRPr="000C3FC6">
        <w:rPr>
          <w:b/>
          <w:bCs/>
          <w:sz w:val="18"/>
          <w:szCs w:val="18"/>
        </w:rPr>
        <w:t>Table 8.</w:t>
      </w:r>
      <w:r w:rsidRPr="000C3FC6">
        <w:rPr>
          <w:sz w:val="18"/>
          <w:szCs w:val="18"/>
        </w:rPr>
        <w:t xml:space="preserve"> Label efficiency results — AUC on the fixed RSNA test set across six labeled-data fractions. Mean ± std for 1–5%; single run for ≥10%.</w:t>
      </w:r>
    </w:p>
    <w:tbl>
      <w:tblPr>
        <w:tblStyle w:val="TableGrid"/>
        <w:tblW w:w="7920"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1080"/>
        <w:gridCol w:w="1440"/>
        <w:gridCol w:w="1350"/>
        <w:gridCol w:w="1530"/>
        <w:gridCol w:w="1440"/>
      </w:tblGrid>
      <w:tr w:rsidR="00EE400B" w14:paraId="09DACE94" w14:textId="77777777" w:rsidTr="00AA32CB">
        <w:tc>
          <w:tcPr>
            <w:tcW w:w="1080" w:type="dxa"/>
            <w:tcBorders>
              <w:top w:val="single" w:sz="12" w:space="0" w:color="auto"/>
              <w:bottom w:val="single" w:sz="4" w:space="0" w:color="auto"/>
            </w:tcBorders>
            <w:vAlign w:val="center"/>
          </w:tcPr>
          <w:p w14:paraId="19A5256E" w14:textId="41172513" w:rsidR="00EE400B" w:rsidRPr="00EE400B" w:rsidRDefault="00EE400B" w:rsidP="00EE400B">
            <w:pPr>
              <w:spacing w:before="60" w:after="160"/>
              <w:ind w:firstLine="0"/>
              <w:jc w:val="center"/>
              <w:rPr>
                <w:sz w:val="18"/>
                <w:szCs w:val="18"/>
              </w:rPr>
            </w:pPr>
            <w:r w:rsidRPr="00EE400B">
              <w:rPr>
                <w:b/>
                <w:bCs/>
                <w:sz w:val="18"/>
                <w:szCs w:val="18"/>
              </w:rPr>
              <w:t>Labels (fraction)</w:t>
            </w:r>
          </w:p>
        </w:tc>
        <w:tc>
          <w:tcPr>
            <w:tcW w:w="1080" w:type="dxa"/>
            <w:tcBorders>
              <w:top w:val="single" w:sz="12" w:space="0" w:color="auto"/>
              <w:bottom w:val="single" w:sz="4" w:space="0" w:color="auto"/>
            </w:tcBorders>
            <w:vAlign w:val="center"/>
          </w:tcPr>
          <w:p w14:paraId="6F99B544" w14:textId="2FF61821" w:rsidR="00EE400B" w:rsidRPr="00EE400B" w:rsidRDefault="00EE400B" w:rsidP="00EE400B">
            <w:pPr>
              <w:spacing w:before="60" w:after="160"/>
              <w:ind w:firstLine="0"/>
              <w:jc w:val="center"/>
              <w:rPr>
                <w:sz w:val="18"/>
                <w:szCs w:val="18"/>
              </w:rPr>
            </w:pPr>
            <w:r w:rsidRPr="00EE400B">
              <w:rPr>
                <w:b/>
                <w:bCs/>
                <w:sz w:val="18"/>
                <w:szCs w:val="18"/>
              </w:rPr>
              <w:t>n images</w:t>
            </w:r>
          </w:p>
        </w:tc>
        <w:tc>
          <w:tcPr>
            <w:tcW w:w="1440" w:type="dxa"/>
            <w:tcBorders>
              <w:top w:val="single" w:sz="12" w:space="0" w:color="auto"/>
              <w:bottom w:val="single" w:sz="4" w:space="0" w:color="auto"/>
            </w:tcBorders>
            <w:vAlign w:val="center"/>
          </w:tcPr>
          <w:p w14:paraId="76CBD667" w14:textId="0F0875BE" w:rsidR="00EE400B" w:rsidRPr="00EE400B" w:rsidRDefault="00EE400B" w:rsidP="00EE400B">
            <w:pPr>
              <w:spacing w:before="60" w:after="160"/>
              <w:ind w:firstLine="0"/>
              <w:jc w:val="center"/>
              <w:rPr>
                <w:sz w:val="18"/>
                <w:szCs w:val="18"/>
              </w:rPr>
            </w:pPr>
            <w:r w:rsidRPr="00EE400B">
              <w:rPr>
                <w:b/>
                <w:bCs/>
                <w:sz w:val="18"/>
                <w:szCs w:val="18"/>
              </w:rPr>
              <w:t>I-JEPA Partial v1</w:t>
            </w:r>
          </w:p>
        </w:tc>
        <w:tc>
          <w:tcPr>
            <w:tcW w:w="1350" w:type="dxa"/>
            <w:tcBorders>
              <w:top w:val="single" w:sz="12" w:space="0" w:color="auto"/>
              <w:bottom w:val="single" w:sz="4" w:space="0" w:color="auto"/>
            </w:tcBorders>
            <w:vAlign w:val="center"/>
          </w:tcPr>
          <w:p w14:paraId="04ED326B" w14:textId="5299C600" w:rsidR="00EE400B" w:rsidRPr="00EE400B" w:rsidRDefault="00EE400B" w:rsidP="00EE400B">
            <w:pPr>
              <w:spacing w:before="60" w:after="160"/>
              <w:ind w:firstLine="0"/>
              <w:jc w:val="center"/>
              <w:rPr>
                <w:sz w:val="18"/>
                <w:szCs w:val="18"/>
              </w:rPr>
            </w:pPr>
            <w:r w:rsidRPr="00EE400B">
              <w:rPr>
                <w:b/>
                <w:bCs/>
                <w:sz w:val="18"/>
                <w:szCs w:val="18"/>
              </w:rPr>
              <w:t>I-JEPA Full v2</w:t>
            </w:r>
          </w:p>
        </w:tc>
        <w:tc>
          <w:tcPr>
            <w:tcW w:w="1530" w:type="dxa"/>
            <w:tcBorders>
              <w:top w:val="single" w:sz="12" w:space="0" w:color="auto"/>
              <w:bottom w:val="single" w:sz="4" w:space="0" w:color="auto"/>
            </w:tcBorders>
            <w:vAlign w:val="center"/>
          </w:tcPr>
          <w:p w14:paraId="1AB3F63C" w14:textId="704DCEE1" w:rsidR="00EE400B" w:rsidRPr="00EE400B" w:rsidRDefault="00EE400B" w:rsidP="00EE400B">
            <w:pPr>
              <w:spacing w:before="60" w:after="160"/>
              <w:ind w:firstLine="0"/>
              <w:jc w:val="center"/>
              <w:rPr>
                <w:sz w:val="18"/>
                <w:szCs w:val="18"/>
              </w:rPr>
            </w:pPr>
            <w:r w:rsidRPr="00EE400B">
              <w:rPr>
                <w:b/>
                <w:bCs/>
                <w:sz w:val="18"/>
                <w:szCs w:val="18"/>
              </w:rPr>
              <w:t>ResNet50 ImageNet</w:t>
            </w:r>
          </w:p>
        </w:tc>
        <w:tc>
          <w:tcPr>
            <w:tcW w:w="1440" w:type="dxa"/>
            <w:tcBorders>
              <w:top w:val="single" w:sz="12" w:space="0" w:color="auto"/>
              <w:bottom w:val="single" w:sz="4" w:space="0" w:color="auto"/>
            </w:tcBorders>
            <w:vAlign w:val="center"/>
          </w:tcPr>
          <w:p w14:paraId="04FA1A97" w14:textId="7406889E" w:rsidR="00EE400B" w:rsidRPr="00EE400B" w:rsidRDefault="00EE400B" w:rsidP="00EE400B">
            <w:pPr>
              <w:spacing w:before="60" w:after="160"/>
              <w:ind w:firstLine="0"/>
              <w:jc w:val="center"/>
              <w:rPr>
                <w:sz w:val="18"/>
                <w:szCs w:val="18"/>
              </w:rPr>
            </w:pPr>
            <w:r w:rsidRPr="00EE400B">
              <w:rPr>
                <w:b/>
                <w:bCs/>
                <w:sz w:val="18"/>
                <w:szCs w:val="18"/>
              </w:rPr>
              <w:t>ViT-Small/16 ImageNet</w:t>
            </w:r>
          </w:p>
        </w:tc>
      </w:tr>
      <w:tr w:rsidR="00EE400B" w14:paraId="3452FAEC" w14:textId="77777777" w:rsidTr="000C3FC6">
        <w:tc>
          <w:tcPr>
            <w:tcW w:w="1080" w:type="dxa"/>
            <w:tcBorders>
              <w:top w:val="single" w:sz="4" w:space="0" w:color="auto"/>
            </w:tcBorders>
            <w:vAlign w:val="center"/>
          </w:tcPr>
          <w:p w14:paraId="2A33AE54" w14:textId="39B41168" w:rsidR="00EE400B" w:rsidRPr="00EE400B" w:rsidRDefault="00EE400B" w:rsidP="00EE400B">
            <w:pPr>
              <w:spacing w:before="60" w:after="160"/>
              <w:ind w:firstLine="0"/>
              <w:jc w:val="center"/>
              <w:rPr>
                <w:sz w:val="18"/>
                <w:szCs w:val="18"/>
              </w:rPr>
            </w:pPr>
            <w:r w:rsidRPr="00EE400B">
              <w:rPr>
                <w:b/>
                <w:bCs/>
                <w:color w:val="000000"/>
                <w:sz w:val="18"/>
                <w:szCs w:val="18"/>
              </w:rPr>
              <w:t>1%</w:t>
            </w:r>
          </w:p>
        </w:tc>
        <w:tc>
          <w:tcPr>
            <w:tcW w:w="1080" w:type="dxa"/>
            <w:tcBorders>
              <w:top w:val="single" w:sz="4" w:space="0" w:color="auto"/>
            </w:tcBorders>
            <w:vAlign w:val="center"/>
          </w:tcPr>
          <w:p w14:paraId="1BB38696" w14:textId="4C0C8DEF" w:rsidR="00EE400B" w:rsidRPr="00EE400B" w:rsidRDefault="00EE400B" w:rsidP="00EE400B">
            <w:pPr>
              <w:spacing w:before="60" w:after="160"/>
              <w:ind w:firstLine="0"/>
              <w:jc w:val="center"/>
              <w:rPr>
                <w:sz w:val="18"/>
                <w:szCs w:val="18"/>
              </w:rPr>
            </w:pPr>
            <w:r w:rsidRPr="00EE400B">
              <w:rPr>
                <w:color w:val="000000"/>
                <w:sz w:val="18"/>
                <w:szCs w:val="18"/>
              </w:rPr>
              <w:t>187</w:t>
            </w:r>
          </w:p>
        </w:tc>
        <w:tc>
          <w:tcPr>
            <w:tcW w:w="1440" w:type="dxa"/>
            <w:tcBorders>
              <w:top w:val="single" w:sz="4" w:space="0" w:color="auto"/>
            </w:tcBorders>
            <w:vAlign w:val="center"/>
          </w:tcPr>
          <w:p w14:paraId="513EF990" w14:textId="18ADEAC9" w:rsidR="00EE400B" w:rsidRPr="00EE400B" w:rsidRDefault="00EE400B" w:rsidP="00EE400B">
            <w:pPr>
              <w:spacing w:before="60" w:after="160"/>
              <w:ind w:firstLine="0"/>
              <w:jc w:val="center"/>
              <w:rPr>
                <w:sz w:val="18"/>
                <w:szCs w:val="18"/>
              </w:rPr>
            </w:pPr>
            <w:r w:rsidRPr="00EE400B">
              <w:rPr>
                <w:b/>
                <w:bCs/>
                <w:sz w:val="18"/>
                <w:szCs w:val="18"/>
              </w:rPr>
              <w:t>0.8004±0.0003</w:t>
            </w:r>
          </w:p>
        </w:tc>
        <w:tc>
          <w:tcPr>
            <w:tcW w:w="1350" w:type="dxa"/>
            <w:tcBorders>
              <w:top w:val="single" w:sz="4" w:space="0" w:color="auto"/>
            </w:tcBorders>
            <w:vAlign w:val="center"/>
          </w:tcPr>
          <w:p w14:paraId="77F8F7AE" w14:textId="6314D624" w:rsidR="00EE400B" w:rsidRPr="00EE400B" w:rsidRDefault="00EE400B" w:rsidP="00EE400B">
            <w:pPr>
              <w:spacing w:before="60" w:after="160"/>
              <w:ind w:firstLine="0"/>
              <w:jc w:val="center"/>
              <w:rPr>
                <w:sz w:val="18"/>
                <w:szCs w:val="18"/>
              </w:rPr>
            </w:pPr>
            <w:r w:rsidRPr="00EE400B">
              <w:rPr>
                <w:b/>
                <w:bCs/>
                <w:sz w:val="18"/>
                <w:szCs w:val="18"/>
              </w:rPr>
              <w:t>0.8041±0.0002</w:t>
            </w:r>
          </w:p>
        </w:tc>
        <w:tc>
          <w:tcPr>
            <w:tcW w:w="1530" w:type="dxa"/>
            <w:tcBorders>
              <w:top w:val="single" w:sz="4" w:space="0" w:color="auto"/>
            </w:tcBorders>
            <w:vAlign w:val="center"/>
          </w:tcPr>
          <w:p w14:paraId="2542BD68" w14:textId="31681AF7" w:rsidR="00EE400B" w:rsidRPr="00EE400B" w:rsidRDefault="00EE400B" w:rsidP="00EE400B">
            <w:pPr>
              <w:spacing w:before="60" w:after="160"/>
              <w:ind w:firstLine="0"/>
              <w:jc w:val="center"/>
              <w:rPr>
                <w:sz w:val="18"/>
                <w:szCs w:val="18"/>
              </w:rPr>
            </w:pPr>
            <w:r w:rsidRPr="00EE400B">
              <w:rPr>
                <w:color w:val="000000"/>
                <w:sz w:val="18"/>
                <w:szCs w:val="18"/>
              </w:rPr>
              <w:t>0.7821±0.0286</w:t>
            </w:r>
          </w:p>
        </w:tc>
        <w:tc>
          <w:tcPr>
            <w:tcW w:w="1440" w:type="dxa"/>
            <w:tcBorders>
              <w:top w:val="single" w:sz="4" w:space="0" w:color="auto"/>
            </w:tcBorders>
            <w:vAlign w:val="center"/>
          </w:tcPr>
          <w:p w14:paraId="0C69078A" w14:textId="01DF4130" w:rsidR="00EE400B" w:rsidRPr="00EE400B" w:rsidRDefault="00EE400B" w:rsidP="00EE400B">
            <w:pPr>
              <w:spacing w:before="60" w:after="160"/>
              <w:ind w:firstLine="0"/>
              <w:jc w:val="center"/>
              <w:rPr>
                <w:sz w:val="18"/>
                <w:szCs w:val="18"/>
              </w:rPr>
            </w:pPr>
            <w:r w:rsidRPr="00EE400B">
              <w:rPr>
                <w:color w:val="000000"/>
                <w:sz w:val="18"/>
                <w:szCs w:val="18"/>
              </w:rPr>
              <w:t>0.7906±0.0250</w:t>
            </w:r>
          </w:p>
        </w:tc>
      </w:tr>
      <w:tr w:rsidR="00EE400B" w14:paraId="7806789B" w14:textId="77777777" w:rsidTr="00AA32CB">
        <w:tc>
          <w:tcPr>
            <w:tcW w:w="1080" w:type="dxa"/>
            <w:tcBorders>
              <w:bottom w:val="single" w:sz="4" w:space="0" w:color="auto"/>
            </w:tcBorders>
            <w:vAlign w:val="center"/>
          </w:tcPr>
          <w:p w14:paraId="6E70F5A4" w14:textId="6CD47E8A" w:rsidR="00EE400B" w:rsidRPr="00EE400B" w:rsidRDefault="00EE400B" w:rsidP="00EE400B">
            <w:pPr>
              <w:spacing w:before="60" w:after="160"/>
              <w:ind w:firstLine="0"/>
              <w:jc w:val="center"/>
              <w:rPr>
                <w:sz w:val="18"/>
                <w:szCs w:val="18"/>
              </w:rPr>
            </w:pPr>
            <w:r w:rsidRPr="00EE400B">
              <w:rPr>
                <w:color w:val="000000"/>
                <w:sz w:val="18"/>
                <w:szCs w:val="18"/>
              </w:rPr>
              <w:t>5%</w:t>
            </w:r>
          </w:p>
        </w:tc>
        <w:tc>
          <w:tcPr>
            <w:tcW w:w="1080" w:type="dxa"/>
            <w:tcBorders>
              <w:bottom w:val="single" w:sz="4" w:space="0" w:color="auto"/>
            </w:tcBorders>
            <w:vAlign w:val="center"/>
          </w:tcPr>
          <w:p w14:paraId="7E8C8079" w14:textId="2F076581" w:rsidR="00EE400B" w:rsidRPr="00EE400B" w:rsidRDefault="00EE400B" w:rsidP="00EE400B">
            <w:pPr>
              <w:spacing w:before="60" w:after="160"/>
              <w:ind w:firstLine="0"/>
              <w:jc w:val="center"/>
              <w:rPr>
                <w:sz w:val="18"/>
                <w:szCs w:val="18"/>
              </w:rPr>
            </w:pPr>
            <w:r w:rsidRPr="00EE400B">
              <w:rPr>
                <w:color w:val="000000"/>
                <w:sz w:val="18"/>
                <w:szCs w:val="18"/>
              </w:rPr>
              <w:t>934</w:t>
            </w:r>
          </w:p>
        </w:tc>
        <w:tc>
          <w:tcPr>
            <w:tcW w:w="1440" w:type="dxa"/>
            <w:tcBorders>
              <w:bottom w:val="single" w:sz="4" w:space="0" w:color="auto"/>
            </w:tcBorders>
            <w:vAlign w:val="center"/>
          </w:tcPr>
          <w:p w14:paraId="6F29915F" w14:textId="49CDC986" w:rsidR="00EE400B" w:rsidRPr="00EE400B" w:rsidRDefault="00EE400B" w:rsidP="00EE400B">
            <w:pPr>
              <w:spacing w:before="60" w:after="160"/>
              <w:ind w:firstLine="0"/>
              <w:jc w:val="center"/>
              <w:rPr>
                <w:sz w:val="18"/>
                <w:szCs w:val="18"/>
              </w:rPr>
            </w:pPr>
            <w:r w:rsidRPr="00EE400B">
              <w:rPr>
                <w:color w:val="000000"/>
                <w:sz w:val="18"/>
                <w:szCs w:val="18"/>
              </w:rPr>
              <w:t>0.8001±0.0001</w:t>
            </w:r>
          </w:p>
        </w:tc>
        <w:tc>
          <w:tcPr>
            <w:tcW w:w="1350" w:type="dxa"/>
            <w:tcBorders>
              <w:bottom w:val="single" w:sz="4" w:space="0" w:color="auto"/>
            </w:tcBorders>
            <w:vAlign w:val="center"/>
          </w:tcPr>
          <w:p w14:paraId="28BAED9D" w14:textId="76B8F457" w:rsidR="00EE400B" w:rsidRPr="00EE400B" w:rsidRDefault="00EE400B" w:rsidP="00EE400B">
            <w:pPr>
              <w:spacing w:before="60" w:after="160"/>
              <w:ind w:firstLine="0"/>
              <w:jc w:val="center"/>
              <w:rPr>
                <w:sz w:val="18"/>
                <w:szCs w:val="18"/>
              </w:rPr>
            </w:pPr>
            <w:r w:rsidRPr="00EE400B">
              <w:rPr>
                <w:color w:val="000000"/>
                <w:sz w:val="18"/>
                <w:szCs w:val="18"/>
              </w:rPr>
              <w:t>0.8041±0.0004</w:t>
            </w:r>
          </w:p>
        </w:tc>
        <w:tc>
          <w:tcPr>
            <w:tcW w:w="1530" w:type="dxa"/>
            <w:tcBorders>
              <w:bottom w:val="single" w:sz="4" w:space="0" w:color="auto"/>
            </w:tcBorders>
            <w:vAlign w:val="center"/>
          </w:tcPr>
          <w:p w14:paraId="263A5C81" w14:textId="3082A591" w:rsidR="00EE400B" w:rsidRPr="00EE400B" w:rsidRDefault="00EE400B" w:rsidP="00EE400B">
            <w:pPr>
              <w:spacing w:before="60" w:after="160"/>
              <w:ind w:firstLine="0"/>
              <w:jc w:val="center"/>
              <w:rPr>
                <w:sz w:val="18"/>
                <w:szCs w:val="18"/>
              </w:rPr>
            </w:pPr>
            <w:r w:rsidRPr="00EE400B">
              <w:rPr>
                <w:color w:val="000000"/>
                <w:sz w:val="18"/>
                <w:szCs w:val="18"/>
              </w:rPr>
              <w:t>0.8170±0.0160</w:t>
            </w:r>
          </w:p>
        </w:tc>
        <w:tc>
          <w:tcPr>
            <w:tcW w:w="1440" w:type="dxa"/>
            <w:tcBorders>
              <w:bottom w:val="single" w:sz="4" w:space="0" w:color="auto"/>
            </w:tcBorders>
            <w:vAlign w:val="center"/>
          </w:tcPr>
          <w:p w14:paraId="27FB8ABF" w14:textId="1F167E2D" w:rsidR="00EE400B" w:rsidRPr="00EE400B" w:rsidRDefault="00EE400B" w:rsidP="00EE400B">
            <w:pPr>
              <w:spacing w:before="60" w:after="160"/>
              <w:ind w:firstLine="0"/>
              <w:jc w:val="center"/>
              <w:rPr>
                <w:sz w:val="18"/>
                <w:szCs w:val="18"/>
              </w:rPr>
            </w:pPr>
            <w:r w:rsidRPr="00EE400B">
              <w:rPr>
                <w:color w:val="000000"/>
                <w:sz w:val="18"/>
                <w:szCs w:val="18"/>
              </w:rPr>
              <w:t>0.8185±0.0215</w:t>
            </w:r>
          </w:p>
        </w:tc>
      </w:tr>
      <w:tr w:rsidR="00EE400B" w14:paraId="2D17BCB1" w14:textId="77777777" w:rsidTr="00AA32CB">
        <w:tc>
          <w:tcPr>
            <w:tcW w:w="1080" w:type="dxa"/>
            <w:tcBorders>
              <w:top w:val="single" w:sz="4" w:space="0" w:color="auto"/>
            </w:tcBorders>
            <w:vAlign w:val="center"/>
          </w:tcPr>
          <w:p w14:paraId="2B4DCD7E" w14:textId="3CF3374D" w:rsidR="00EE400B" w:rsidRPr="00EE400B" w:rsidRDefault="00EE400B" w:rsidP="00EE400B">
            <w:pPr>
              <w:spacing w:before="60" w:after="160"/>
              <w:ind w:firstLine="0"/>
              <w:jc w:val="center"/>
              <w:rPr>
                <w:sz w:val="18"/>
                <w:szCs w:val="18"/>
              </w:rPr>
            </w:pPr>
            <w:r w:rsidRPr="00EE400B">
              <w:rPr>
                <w:color w:val="000000"/>
                <w:sz w:val="18"/>
                <w:szCs w:val="18"/>
              </w:rPr>
              <w:t>10%</w:t>
            </w:r>
          </w:p>
        </w:tc>
        <w:tc>
          <w:tcPr>
            <w:tcW w:w="1080" w:type="dxa"/>
            <w:tcBorders>
              <w:top w:val="single" w:sz="4" w:space="0" w:color="auto"/>
            </w:tcBorders>
            <w:vAlign w:val="center"/>
          </w:tcPr>
          <w:p w14:paraId="62D125ED" w14:textId="599D4C3A" w:rsidR="00EE400B" w:rsidRPr="00EE400B" w:rsidRDefault="00EE400B" w:rsidP="00EE400B">
            <w:pPr>
              <w:spacing w:before="60" w:after="160"/>
              <w:ind w:firstLine="0"/>
              <w:jc w:val="center"/>
              <w:rPr>
                <w:sz w:val="18"/>
                <w:szCs w:val="18"/>
              </w:rPr>
            </w:pPr>
            <w:r w:rsidRPr="00EE400B">
              <w:rPr>
                <w:color w:val="000000"/>
                <w:sz w:val="18"/>
                <w:szCs w:val="18"/>
              </w:rPr>
              <w:t>1,868</w:t>
            </w:r>
          </w:p>
        </w:tc>
        <w:tc>
          <w:tcPr>
            <w:tcW w:w="1440" w:type="dxa"/>
            <w:tcBorders>
              <w:top w:val="single" w:sz="4" w:space="0" w:color="auto"/>
            </w:tcBorders>
            <w:vAlign w:val="center"/>
          </w:tcPr>
          <w:p w14:paraId="0CA8D60F" w14:textId="02824350" w:rsidR="00EE400B" w:rsidRPr="00EE400B" w:rsidRDefault="00EE400B" w:rsidP="00EE400B">
            <w:pPr>
              <w:spacing w:before="60" w:after="160"/>
              <w:ind w:firstLine="0"/>
              <w:jc w:val="center"/>
              <w:rPr>
                <w:sz w:val="18"/>
                <w:szCs w:val="18"/>
              </w:rPr>
            </w:pPr>
            <w:r w:rsidRPr="00EE400B">
              <w:rPr>
                <w:color w:val="000000"/>
                <w:sz w:val="18"/>
                <w:szCs w:val="18"/>
              </w:rPr>
              <w:t>0.7895</w:t>
            </w:r>
          </w:p>
        </w:tc>
        <w:tc>
          <w:tcPr>
            <w:tcW w:w="1350" w:type="dxa"/>
            <w:tcBorders>
              <w:top w:val="single" w:sz="4" w:space="0" w:color="auto"/>
            </w:tcBorders>
            <w:vAlign w:val="center"/>
          </w:tcPr>
          <w:p w14:paraId="4428B293" w14:textId="5A5CF94D" w:rsidR="00EE400B" w:rsidRPr="00EE400B" w:rsidRDefault="00EE400B" w:rsidP="00EE400B">
            <w:pPr>
              <w:spacing w:before="60" w:after="160"/>
              <w:ind w:firstLine="0"/>
              <w:jc w:val="center"/>
              <w:rPr>
                <w:sz w:val="18"/>
                <w:szCs w:val="18"/>
              </w:rPr>
            </w:pPr>
            <w:r w:rsidRPr="00EE400B">
              <w:rPr>
                <w:color w:val="000000"/>
                <w:sz w:val="18"/>
                <w:szCs w:val="18"/>
              </w:rPr>
              <w:t>0.7830</w:t>
            </w:r>
          </w:p>
        </w:tc>
        <w:tc>
          <w:tcPr>
            <w:tcW w:w="1530" w:type="dxa"/>
            <w:tcBorders>
              <w:top w:val="single" w:sz="4" w:space="0" w:color="auto"/>
            </w:tcBorders>
            <w:vAlign w:val="center"/>
          </w:tcPr>
          <w:p w14:paraId="685782EC" w14:textId="3BD4E361" w:rsidR="00EE400B" w:rsidRPr="00EE400B" w:rsidRDefault="00EE400B" w:rsidP="00EE400B">
            <w:pPr>
              <w:spacing w:before="60" w:after="160"/>
              <w:ind w:firstLine="0"/>
              <w:jc w:val="center"/>
              <w:rPr>
                <w:sz w:val="18"/>
                <w:szCs w:val="18"/>
              </w:rPr>
            </w:pPr>
            <w:r w:rsidRPr="00EE400B">
              <w:rPr>
                <w:color w:val="000000"/>
                <w:sz w:val="18"/>
                <w:szCs w:val="18"/>
              </w:rPr>
              <w:t>0.8354</w:t>
            </w:r>
          </w:p>
        </w:tc>
        <w:tc>
          <w:tcPr>
            <w:tcW w:w="1440" w:type="dxa"/>
            <w:tcBorders>
              <w:top w:val="single" w:sz="4" w:space="0" w:color="auto"/>
            </w:tcBorders>
            <w:vAlign w:val="center"/>
          </w:tcPr>
          <w:p w14:paraId="0046898E" w14:textId="7123DA00" w:rsidR="00EE400B" w:rsidRPr="00EE400B" w:rsidRDefault="00EE400B" w:rsidP="00EE400B">
            <w:pPr>
              <w:spacing w:before="60" w:after="160"/>
              <w:ind w:firstLine="0"/>
              <w:jc w:val="center"/>
              <w:rPr>
                <w:sz w:val="18"/>
                <w:szCs w:val="18"/>
              </w:rPr>
            </w:pPr>
            <w:r w:rsidRPr="00EE400B">
              <w:rPr>
                <w:color w:val="000000"/>
                <w:sz w:val="18"/>
                <w:szCs w:val="18"/>
              </w:rPr>
              <w:t>—</w:t>
            </w:r>
          </w:p>
        </w:tc>
      </w:tr>
      <w:tr w:rsidR="00EE400B" w14:paraId="7315C81A" w14:textId="77777777" w:rsidTr="00EE400B">
        <w:tc>
          <w:tcPr>
            <w:tcW w:w="1080" w:type="dxa"/>
            <w:vAlign w:val="center"/>
          </w:tcPr>
          <w:p w14:paraId="399EBDD9" w14:textId="076F2312" w:rsidR="00EE400B" w:rsidRPr="00EE400B" w:rsidRDefault="00EE400B" w:rsidP="00EE400B">
            <w:pPr>
              <w:spacing w:before="60" w:after="160"/>
              <w:ind w:firstLine="0"/>
              <w:jc w:val="center"/>
              <w:rPr>
                <w:sz w:val="18"/>
                <w:szCs w:val="18"/>
              </w:rPr>
            </w:pPr>
            <w:r w:rsidRPr="00EE400B">
              <w:rPr>
                <w:color w:val="000000"/>
                <w:sz w:val="18"/>
                <w:szCs w:val="18"/>
              </w:rPr>
              <w:t>25%</w:t>
            </w:r>
          </w:p>
        </w:tc>
        <w:tc>
          <w:tcPr>
            <w:tcW w:w="1080" w:type="dxa"/>
            <w:vAlign w:val="center"/>
          </w:tcPr>
          <w:p w14:paraId="19E603C7" w14:textId="4DA120C3" w:rsidR="00EE400B" w:rsidRPr="00EE400B" w:rsidRDefault="00EE400B" w:rsidP="00EE400B">
            <w:pPr>
              <w:spacing w:before="60" w:after="160"/>
              <w:ind w:firstLine="0"/>
              <w:jc w:val="center"/>
              <w:rPr>
                <w:sz w:val="18"/>
                <w:szCs w:val="18"/>
              </w:rPr>
            </w:pPr>
            <w:r w:rsidRPr="00EE400B">
              <w:rPr>
                <w:color w:val="000000"/>
                <w:sz w:val="18"/>
                <w:szCs w:val="18"/>
              </w:rPr>
              <w:t>4,670</w:t>
            </w:r>
          </w:p>
        </w:tc>
        <w:tc>
          <w:tcPr>
            <w:tcW w:w="1440" w:type="dxa"/>
            <w:vAlign w:val="center"/>
          </w:tcPr>
          <w:p w14:paraId="282BA9E2" w14:textId="3972ADA9" w:rsidR="00EE400B" w:rsidRPr="00EE400B" w:rsidRDefault="00EE400B" w:rsidP="00EE400B">
            <w:pPr>
              <w:spacing w:before="60" w:after="160"/>
              <w:ind w:firstLine="0"/>
              <w:jc w:val="center"/>
              <w:rPr>
                <w:sz w:val="18"/>
                <w:szCs w:val="18"/>
              </w:rPr>
            </w:pPr>
            <w:r w:rsidRPr="00EE400B">
              <w:rPr>
                <w:color w:val="000000"/>
                <w:sz w:val="18"/>
                <w:szCs w:val="18"/>
              </w:rPr>
              <w:t>0.7983</w:t>
            </w:r>
          </w:p>
        </w:tc>
        <w:tc>
          <w:tcPr>
            <w:tcW w:w="1350" w:type="dxa"/>
            <w:vAlign w:val="center"/>
          </w:tcPr>
          <w:p w14:paraId="2E210C9C" w14:textId="7F7CF78B" w:rsidR="00EE400B" w:rsidRPr="00EE400B" w:rsidRDefault="00EE400B" w:rsidP="00EE400B">
            <w:pPr>
              <w:spacing w:before="60" w:after="160"/>
              <w:ind w:firstLine="0"/>
              <w:jc w:val="center"/>
              <w:rPr>
                <w:sz w:val="18"/>
                <w:szCs w:val="18"/>
              </w:rPr>
            </w:pPr>
            <w:r w:rsidRPr="00EE400B">
              <w:rPr>
                <w:color w:val="000000"/>
                <w:sz w:val="18"/>
                <w:szCs w:val="18"/>
              </w:rPr>
              <w:t>0.7955</w:t>
            </w:r>
          </w:p>
        </w:tc>
        <w:tc>
          <w:tcPr>
            <w:tcW w:w="1530" w:type="dxa"/>
            <w:vAlign w:val="center"/>
          </w:tcPr>
          <w:p w14:paraId="44ED776A" w14:textId="783196D0" w:rsidR="00EE400B" w:rsidRPr="00EE400B" w:rsidRDefault="00EE400B" w:rsidP="00EE400B">
            <w:pPr>
              <w:spacing w:before="60" w:after="160"/>
              <w:ind w:firstLine="0"/>
              <w:jc w:val="center"/>
              <w:rPr>
                <w:sz w:val="18"/>
                <w:szCs w:val="18"/>
              </w:rPr>
            </w:pPr>
            <w:r w:rsidRPr="00EE400B">
              <w:rPr>
                <w:color w:val="000000"/>
                <w:sz w:val="18"/>
                <w:szCs w:val="18"/>
              </w:rPr>
              <w:t>0.8595</w:t>
            </w:r>
          </w:p>
        </w:tc>
        <w:tc>
          <w:tcPr>
            <w:tcW w:w="1440" w:type="dxa"/>
            <w:vAlign w:val="center"/>
          </w:tcPr>
          <w:p w14:paraId="650B06EE" w14:textId="2173AB91" w:rsidR="00EE400B" w:rsidRPr="00EE400B" w:rsidRDefault="00EE400B" w:rsidP="00EE400B">
            <w:pPr>
              <w:spacing w:before="60" w:after="160"/>
              <w:ind w:firstLine="0"/>
              <w:jc w:val="center"/>
              <w:rPr>
                <w:sz w:val="18"/>
                <w:szCs w:val="18"/>
              </w:rPr>
            </w:pPr>
            <w:r w:rsidRPr="00EE400B">
              <w:rPr>
                <w:color w:val="000000"/>
                <w:sz w:val="18"/>
                <w:szCs w:val="18"/>
              </w:rPr>
              <w:t>—</w:t>
            </w:r>
          </w:p>
        </w:tc>
      </w:tr>
      <w:tr w:rsidR="00EE400B" w14:paraId="089CD58B" w14:textId="77777777" w:rsidTr="00EE400B">
        <w:tc>
          <w:tcPr>
            <w:tcW w:w="1080" w:type="dxa"/>
            <w:vAlign w:val="center"/>
          </w:tcPr>
          <w:p w14:paraId="02AE9D4F" w14:textId="6D8992D8" w:rsidR="00EE400B" w:rsidRPr="00EE400B" w:rsidRDefault="00EE400B" w:rsidP="00EE400B">
            <w:pPr>
              <w:spacing w:before="60" w:after="160"/>
              <w:ind w:firstLine="0"/>
              <w:jc w:val="center"/>
              <w:rPr>
                <w:sz w:val="18"/>
                <w:szCs w:val="18"/>
              </w:rPr>
            </w:pPr>
            <w:r w:rsidRPr="00EE400B">
              <w:rPr>
                <w:color w:val="000000"/>
                <w:sz w:val="18"/>
                <w:szCs w:val="18"/>
              </w:rPr>
              <w:t>50%</w:t>
            </w:r>
          </w:p>
        </w:tc>
        <w:tc>
          <w:tcPr>
            <w:tcW w:w="1080" w:type="dxa"/>
            <w:vAlign w:val="center"/>
          </w:tcPr>
          <w:p w14:paraId="7FD59ABD" w14:textId="51D35903" w:rsidR="00EE400B" w:rsidRPr="00EE400B" w:rsidRDefault="00EE400B" w:rsidP="00EE400B">
            <w:pPr>
              <w:spacing w:before="60" w:after="160"/>
              <w:ind w:firstLine="0"/>
              <w:jc w:val="center"/>
              <w:rPr>
                <w:sz w:val="18"/>
                <w:szCs w:val="18"/>
              </w:rPr>
            </w:pPr>
            <w:r w:rsidRPr="00EE400B">
              <w:rPr>
                <w:color w:val="000000"/>
                <w:sz w:val="18"/>
                <w:szCs w:val="18"/>
              </w:rPr>
              <w:t>9,339</w:t>
            </w:r>
          </w:p>
        </w:tc>
        <w:tc>
          <w:tcPr>
            <w:tcW w:w="1440" w:type="dxa"/>
            <w:vAlign w:val="center"/>
          </w:tcPr>
          <w:p w14:paraId="409E49F6" w14:textId="340A9B56" w:rsidR="00EE400B" w:rsidRPr="00EE400B" w:rsidRDefault="00EE400B" w:rsidP="00EE400B">
            <w:pPr>
              <w:spacing w:before="60" w:after="160"/>
              <w:ind w:firstLine="0"/>
              <w:jc w:val="center"/>
              <w:rPr>
                <w:sz w:val="18"/>
                <w:szCs w:val="18"/>
              </w:rPr>
            </w:pPr>
            <w:r w:rsidRPr="00EE400B">
              <w:rPr>
                <w:color w:val="000000"/>
                <w:sz w:val="18"/>
                <w:szCs w:val="18"/>
              </w:rPr>
              <w:t>0.7976</w:t>
            </w:r>
          </w:p>
        </w:tc>
        <w:tc>
          <w:tcPr>
            <w:tcW w:w="1350" w:type="dxa"/>
            <w:vAlign w:val="center"/>
          </w:tcPr>
          <w:p w14:paraId="1388322B" w14:textId="15F60484" w:rsidR="00EE400B" w:rsidRPr="00EE400B" w:rsidRDefault="00EE400B" w:rsidP="00EE400B">
            <w:pPr>
              <w:spacing w:before="60" w:after="160"/>
              <w:ind w:firstLine="0"/>
              <w:jc w:val="center"/>
              <w:rPr>
                <w:sz w:val="18"/>
                <w:szCs w:val="18"/>
              </w:rPr>
            </w:pPr>
            <w:r w:rsidRPr="00EE400B">
              <w:rPr>
                <w:color w:val="000000"/>
                <w:sz w:val="18"/>
                <w:szCs w:val="18"/>
              </w:rPr>
              <w:t>0.7997</w:t>
            </w:r>
          </w:p>
        </w:tc>
        <w:tc>
          <w:tcPr>
            <w:tcW w:w="1530" w:type="dxa"/>
            <w:vAlign w:val="center"/>
          </w:tcPr>
          <w:p w14:paraId="6AF96041" w14:textId="1A18005E" w:rsidR="00EE400B" w:rsidRPr="00EE400B" w:rsidRDefault="00EE400B" w:rsidP="00EE400B">
            <w:pPr>
              <w:spacing w:before="60" w:after="160"/>
              <w:ind w:firstLine="0"/>
              <w:jc w:val="center"/>
              <w:rPr>
                <w:sz w:val="18"/>
                <w:szCs w:val="18"/>
              </w:rPr>
            </w:pPr>
            <w:r w:rsidRPr="00EE400B">
              <w:rPr>
                <w:color w:val="000000"/>
                <w:sz w:val="18"/>
                <w:szCs w:val="18"/>
              </w:rPr>
              <w:t>0.8591</w:t>
            </w:r>
          </w:p>
        </w:tc>
        <w:tc>
          <w:tcPr>
            <w:tcW w:w="1440" w:type="dxa"/>
            <w:vAlign w:val="center"/>
          </w:tcPr>
          <w:p w14:paraId="7BEE8623" w14:textId="25D2C368" w:rsidR="00EE400B" w:rsidRPr="00EE400B" w:rsidRDefault="00EE400B" w:rsidP="00EE400B">
            <w:pPr>
              <w:spacing w:before="60" w:after="160"/>
              <w:ind w:firstLine="0"/>
              <w:jc w:val="center"/>
              <w:rPr>
                <w:sz w:val="18"/>
                <w:szCs w:val="18"/>
              </w:rPr>
            </w:pPr>
            <w:r w:rsidRPr="00EE400B">
              <w:rPr>
                <w:color w:val="000000"/>
                <w:sz w:val="18"/>
                <w:szCs w:val="18"/>
              </w:rPr>
              <w:t>—</w:t>
            </w:r>
          </w:p>
        </w:tc>
      </w:tr>
      <w:tr w:rsidR="00EE400B" w14:paraId="146621D5" w14:textId="77777777" w:rsidTr="00EE400B">
        <w:tc>
          <w:tcPr>
            <w:tcW w:w="1080" w:type="dxa"/>
            <w:tcBorders>
              <w:bottom w:val="single" w:sz="12" w:space="0" w:color="auto"/>
            </w:tcBorders>
            <w:vAlign w:val="center"/>
          </w:tcPr>
          <w:p w14:paraId="03B8ED79" w14:textId="219F3B88" w:rsidR="00EE400B" w:rsidRPr="00EE400B" w:rsidRDefault="00EE400B" w:rsidP="00EE400B">
            <w:pPr>
              <w:spacing w:before="60" w:after="160"/>
              <w:ind w:firstLine="0"/>
              <w:jc w:val="center"/>
              <w:rPr>
                <w:sz w:val="18"/>
                <w:szCs w:val="18"/>
              </w:rPr>
            </w:pPr>
            <w:r w:rsidRPr="00EE400B">
              <w:rPr>
                <w:color w:val="000000"/>
                <w:sz w:val="18"/>
                <w:szCs w:val="18"/>
              </w:rPr>
              <w:t>100%</w:t>
            </w:r>
          </w:p>
        </w:tc>
        <w:tc>
          <w:tcPr>
            <w:tcW w:w="1080" w:type="dxa"/>
            <w:tcBorders>
              <w:bottom w:val="single" w:sz="12" w:space="0" w:color="auto"/>
            </w:tcBorders>
            <w:vAlign w:val="center"/>
          </w:tcPr>
          <w:p w14:paraId="687AE25E" w14:textId="74BBA692" w:rsidR="00EE400B" w:rsidRPr="00EE400B" w:rsidRDefault="00EE400B" w:rsidP="00EE400B">
            <w:pPr>
              <w:spacing w:before="60" w:after="160"/>
              <w:ind w:firstLine="0"/>
              <w:jc w:val="center"/>
              <w:rPr>
                <w:sz w:val="18"/>
                <w:szCs w:val="18"/>
              </w:rPr>
            </w:pPr>
            <w:r w:rsidRPr="00EE400B">
              <w:rPr>
                <w:color w:val="000000"/>
                <w:sz w:val="18"/>
                <w:szCs w:val="18"/>
              </w:rPr>
              <w:t>18,678</w:t>
            </w:r>
          </w:p>
        </w:tc>
        <w:tc>
          <w:tcPr>
            <w:tcW w:w="1440" w:type="dxa"/>
            <w:tcBorders>
              <w:bottom w:val="single" w:sz="12" w:space="0" w:color="auto"/>
            </w:tcBorders>
            <w:vAlign w:val="center"/>
          </w:tcPr>
          <w:p w14:paraId="4D4B1ED1" w14:textId="5DF22AE5" w:rsidR="00EE400B" w:rsidRPr="00EE400B" w:rsidRDefault="00EE400B" w:rsidP="00EE400B">
            <w:pPr>
              <w:spacing w:before="60" w:after="160"/>
              <w:ind w:firstLine="0"/>
              <w:jc w:val="center"/>
              <w:rPr>
                <w:sz w:val="18"/>
                <w:szCs w:val="18"/>
              </w:rPr>
            </w:pPr>
            <w:r w:rsidRPr="00EE400B">
              <w:rPr>
                <w:color w:val="000000"/>
                <w:sz w:val="18"/>
                <w:szCs w:val="18"/>
              </w:rPr>
              <w:t>0.8098</w:t>
            </w:r>
          </w:p>
        </w:tc>
        <w:tc>
          <w:tcPr>
            <w:tcW w:w="1350" w:type="dxa"/>
            <w:tcBorders>
              <w:bottom w:val="single" w:sz="12" w:space="0" w:color="auto"/>
            </w:tcBorders>
            <w:vAlign w:val="center"/>
          </w:tcPr>
          <w:p w14:paraId="55EA1CA1" w14:textId="2E6476C6" w:rsidR="00EE400B" w:rsidRPr="00EE400B" w:rsidRDefault="00EE400B" w:rsidP="00EE400B">
            <w:pPr>
              <w:spacing w:before="60" w:after="160"/>
              <w:ind w:firstLine="0"/>
              <w:jc w:val="center"/>
              <w:rPr>
                <w:sz w:val="18"/>
                <w:szCs w:val="18"/>
              </w:rPr>
            </w:pPr>
            <w:r w:rsidRPr="00EE400B">
              <w:rPr>
                <w:color w:val="000000"/>
                <w:sz w:val="18"/>
                <w:szCs w:val="18"/>
              </w:rPr>
              <w:t>0.8137</w:t>
            </w:r>
          </w:p>
        </w:tc>
        <w:tc>
          <w:tcPr>
            <w:tcW w:w="1530" w:type="dxa"/>
            <w:tcBorders>
              <w:bottom w:val="single" w:sz="12" w:space="0" w:color="auto"/>
            </w:tcBorders>
            <w:vAlign w:val="center"/>
          </w:tcPr>
          <w:p w14:paraId="11592B20" w14:textId="5F2D4CC4" w:rsidR="00EE400B" w:rsidRPr="00EE400B" w:rsidRDefault="00EE400B" w:rsidP="00EE400B">
            <w:pPr>
              <w:spacing w:before="60" w:after="160"/>
              <w:ind w:firstLine="0"/>
              <w:jc w:val="center"/>
              <w:rPr>
                <w:sz w:val="18"/>
                <w:szCs w:val="18"/>
              </w:rPr>
            </w:pPr>
            <w:r w:rsidRPr="00EE400B">
              <w:rPr>
                <w:color w:val="000000"/>
                <w:sz w:val="18"/>
                <w:szCs w:val="18"/>
              </w:rPr>
              <w:t>0.8685</w:t>
            </w:r>
          </w:p>
        </w:tc>
        <w:tc>
          <w:tcPr>
            <w:tcW w:w="1440" w:type="dxa"/>
            <w:tcBorders>
              <w:bottom w:val="single" w:sz="12" w:space="0" w:color="auto"/>
            </w:tcBorders>
            <w:vAlign w:val="center"/>
          </w:tcPr>
          <w:p w14:paraId="24D82DEA" w14:textId="67E6D5F0" w:rsidR="00EE400B" w:rsidRPr="00EE400B" w:rsidRDefault="00EE400B" w:rsidP="00EE400B">
            <w:pPr>
              <w:spacing w:before="60" w:after="160"/>
              <w:ind w:firstLine="0"/>
              <w:jc w:val="center"/>
              <w:rPr>
                <w:sz w:val="18"/>
                <w:szCs w:val="18"/>
              </w:rPr>
            </w:pPr>
            <w:r w:rsidRPr="00EE400B">
              <w:rPr>
                <w:color w:val="000000"/>
                <w:sz w:val="18"/>
                <w:szCs w:val="18"/>
              </w:rPr>
              <w:t>0.8797</w:t>
            </w:r>
          </w:p>
        </w:tc>
      </w:tr>
    </w:tbl>
    <w:p w14:paraId="555CB5F8" w14:textId="5C9E81CC" w:rsidR="00EE400B" w:rsidRDefault="00EE400B" w:rsidP="00BB25E9">
      <w:pPr>
        <w:spacing w:before="60" w:after="160"/>
        <w:ind w:firstLine="0"/>
        <w:rPr>
          <w:sz w:val="18"/>
          <w:szCs w:val="18"/>
        </w:rPr>
      </w:pPr>
    </w:p>
    <w:p w14:paraId="0AE0A910" w14:textId="09D6FCF1" w:rsidR="00425E2C" w:rsidRDefault="000C3FC6" w:rsidP="00425E2C">
      <w:pPr>
        <w:spacing w:line="276" w:lineRule="auto"/>
        <w:ind w:firstLine="0"/>
      </w:pPr>
      <w:r w:rsidRPr="000C3FC6">
        <w:t xml:space="preserve">At 1% labeled data (187 images), I-JEPA Full FT v2 achieves AUC = 0.8041 ± 0.0002, compared to ResNet50's 0.7821 ± 0.0286 an absolute improvement of 0.022 AUC points accompanied by a 143-fold reduction in performance variance. This stability advantage is arguably more clinically significant than the absolute AUC gain: whereas ResNet50's AUC ranges from approximately 0.754 to 0.811 across seeds at this annotation level, I-JEPA maintains consistently predictable performance regardless of random initialization. A healthcare facility deploying a model with highly variable performance cannot rely on its behavior prior to observing outcomes, which is incompatible with the safety requirements of clinical AI. I-JEPA's stable performance from as few as 187 annotated images directly addresses this deployment constraint. </w:t>
      </w:r>
      <w:r w:rsidR="00425E2C">
        <w:t>Before discussing behavior at higher label fractions, an important methodological note</w:t>
      </w:r>
      <w:r w:rsidR="00425E2C">
        <w:t xml:space="preserve"> </w:t>
      </w:r>
      <w:r w:rsidR="00425E2C">
        <w:t>is warranted. The apparent performance drop at the 5%→10% boundary — where I-JEPA Partial FT v1 decreases from 0.8001 to 0.7895 and Full FT v2 from 0.8041 to 0.7830 — does not reflect a true performance regression. Rather, it arises from a deliberate change in fine-tuning configuration between the two regimes: at 1–5% labeled data, the I-JEPA encoder is fully frozen (linear probing regime) to prevent overfitting under extreme annotation scarcity, whereas from 10% onward the encoder is partially unfrozen (enc_lr = 3×10⁻⁶) to allow task-specific adaptation. These two</w:t>
      </w:r>
      <w:r w:rsidR="00425E2C">
        <w:t xml:space="preserve"> </w:t>
      </w:r>
      <w:r w:rsidR="00425E2C">
        <w:lastRenderedPageBreak/>
        <w:t xml:space="preserve">conditions constitute fundamentally distinct experimental setups and are not directly comparable; the boundary should therefore be interpreted as a regime transition rather </w:t>
      </w:r>
    </w:p>
    <w:p w14:paraId="2827A10E" w14:textId="6E038F58" w:rsidR="00425E2C" w:rsidRDefault="00425E2C" w:rsidP="00425E2C">
      <w:pPr>
        <w:spacing w:line="276" w:lineRule="auto"/>
        <w:ind w:firstLine="0"/>
      </w:pPr>
      <w:r>
        <w:t>than a performance inconsistency.</w:t>
      </w:r>
      <w:r>
        <w:t xml:space="preserve"> </w:t>
      </w:r>
      <w:r>
        <w:t>To directly confirm this interpretation, a supplementary experiment was run at 10% labeled data with the encoder kept fully frozen (identical to the ≤5% configuration), yielding AUC = 0.8021 — consistent with the trend observed at lower fractions and confirming that the drop is entirely attributable to the regime change rather than increased data causing degradation. The partial unfreezing configuration at 10% (AUC = 0.7895) reflects an under-optimized transition</w:t>
      </w:r>
      <w:r>
        <w:t xml:space="preserve"> </w:t>
      </w:r>
      <w:r>
        <w:t xml:space="preserve">point, suggesting that a gradual warmup of encoder learning rate across the 5–15% </w:t>
      </w:r>
    </w:p>
    <w:p w14:paraId="03740974" w14:textId="4F187B34" w:rsidR="000C3FC6" w:rsidRPr="00425E2C" w:rsidRDefault="00425E2C" w:rsidP="00425E2C">
      <w:pPr>
        <w:spacing w:line="276" w:lineRule="auto"/>
        <w:ind w:firstLine="0"/>
      </w:pPr>
      <w:r>
        <w:t>annotation range would smooth this transition in future work</w:t>
      </w:r>
      <w:r w:rsidR="000C3FC6" w:rsidRPr="000C3FC6">
        <w:t>. However, a performance crossover is observed between 5% and 10% labeled data: as the annotation budget increases, supervised baselines recover their discriminative advantage. At 100% labels, ResNet50 (0.8685) and ViT-ImageNet (0.8797) both outperform I-JEPA Full FT v2 (0.8137). This crossover is consistent with prior findings in the SSL literature and reflects the fundamental trade-off between SSL representation quality and discriminative fine-tuning capacity: I-JEPA's pretraining domain advantage is largest when annotated data is most scarce and diminishes as supervised fine-tuning accumulates sufficient signal to overcome the ImageNet-to-chest-X-ray domain gap. Collectively, these findings directly answer RQ2: I-JEPA exhibits superior label efficiency primarily in the extreme low-label regime (≤5%), with the advantage being most pronounced at 1%.</w:t>
      </w:r>
      <w:r w:rsidR="00683287">
        <w:t xml:space="preserve"> </w:t>
      </w:r>
      <w:r w:rsidR="00683287" w:rsidRPr="00683287">
        <w:t>A cross-regime comparison further contextualizes these findings: at 1% labeled data, I-JEPA Full FT v2 (AUC = 0.8041) does not yet match ResNet50 at full supervision (AUC = 0.8685), representing a gap of 0.064 AUC points. However, I-JEPA at 1% labeled data approximates ResNet50 performance at 10% labeled data (AUC = 0.8354) more closely than at 100%, suggesting that in-domain SSL pretraining effectively compresses the annotation requirement by approximately one order of magnitude for comparable discriminative performance. It should be noted that label efficiency experiments at fractions ≥10% were conducted with a single random seed due to compute constraints; multi-seed evaluation at these fractions is recommended to confirm the crossover point with statistical rigor. Given the test set size of 4,003 images and the magnitude of observed differences (ΔAUC = 0.022 and 143-fold variance reduction at 1% labels), effect sizes are considered practically significant pending formal confirmatory analysis such as the DeLong test for AUC comparison.</w:t>
      </w:r>
      <w:r>
        <w:t xml:space="preserve"> </w:t>
      </w:r>
      <w:r>
        <w:t xml:space="preserve">It should additionally be noted that the crossover point between I-JEPA and supervised baselines — observed between the 5% and 10% label fractions — is based on single-seed experiments at fractions ≥10% due to compute constraints. Given the variance observed at lower fractions (ResNet50: ±0.0286 at 1%), the exact position of the crossover may shift with multi-seed evaluation. The directional finding (I-JEPA advantage in extreme low-label regime, supervised baseline advantage at full supervision) is robust to this uncertainty; however, the precise threshold at which the </w:t>
      </w:r>
      <w:r>
        <w:lastRenderedPageBreak/>
        <w:t>crossover occurs should be treated as approximate pending confirmatory multi-seed analysis at 10%–25% label fractions.</w:t>
      </w:r>
    </w:p>
    <w:p w14:paraId="742D12E4" w14:textId="77777777" w:rsidR="000C3FC6" w:rsidRDefault="000C3FC6" w:rsidP="000C3FC6">
      <w:pPr>
        <w:spacing w:line="276" w:lineRule="auto"/>
        <w:ind w:firstLine="0"/>
        <w:rPr>
          <w:sz w:val="16"/>
          <w:szCs w:val="16"/>
        </w:rPr>
      </w:pPr>
    </w:p>
    <w:p w14:paraId="684839C1" w14:textId="35DC85F8" w:rsidR="000C3FC6" w:rsidRPr="000C3FC6" w:rsidRDefault="000C3FC6" w:rsidP="000C3FC6">
      <w:pPr>
        <w:spacing w:line="276" w:lineRule="auto"/>
        <w:ind w:firstLine="0"/>
        <w:rPr>
          <w:sz w:val="16"/>
          <w:szCs w:val="16"/>
        </w:rPr>
      </w:pPr>
      <w:r>
        <w:drawing>
          <wp:inline distT="0" distB="0" distL="0" distR="0" wp14:anchorId="680C4FB0" wp14:editId="32FAF8DE">
            <wp:extent cx="4392930" cy="1626056"/>
            <wp:effectExtent l="0" t="0" r="7620" b="0"/>
            <wp:docPr id="1329173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930" cy="1626056"/>
                    </a:xfrm>
                    <a:prstGeom prst="rect">
                      <a:avLst/>
                    </a:prstGeom>
                    <a:noFill/>
                    <a:ln>
                      <a:noFill/>
                    </a:ln>
                  </pic:spPr>
                </pic:pic>
              </a:graphicData>
            </a:graphic>
          </wp:inline>
        </w:drawing>
      </w:r>
    </w:p>
    <w:p w14:paraId="22A4D6F7" w14:textId="77777777" w:rsidR="000C3FC6" w:rsidRPr="000C3FC6" w:rsidRDefault="000C3FC6" w:rsidP="000C3FC6">
      <w:pPr>
        <w:spacing w:before="60" w:after="160"/>
        <w:ind w:firstLine="0"/>
        <w:rPr>
          <w:sz w:val="14"/>
          <w:szCs w:val="14"/>
        </w:rPr>
      </w:pPr>
      <w:r w:rsidRPr="000C3FC6">
        <w:rPr>
          <w:b/>
          <w:bCs/>
          <w:sz w:val="18"/>
          <w:szCs w:val="18"/>
        </w:rPr>
        <w:t>Figure 3.</w:t>
      </w:r>
      <w:r w:rsidRPr="000C3FC6">
        <w:rPr>
          <w:sz w:val="18"/>
          <w:szCs w:val="18"/>
        </w:rPr>
        <w:t xml:space="preserve"> Label efficiency curves. I-JEPA configurations dominate at ≤1% labeled data; a crossover occurs between 1–5% after which supervised baselines recover their advantage. </w:t>
      </w:r>
    </w:p>
    <w:p w14:paraId="6F6FE4A0" w14:textId="03CD4E7D" w:rsidR="000C3FC6" w:rsidRDefault="000C3FC6" w:rsidP="000C3FC6">
      <w:pPr>
        <w:pStyle w:val="heading2"/>
      </w:pPr>
      <w:r w:rsidRPr="00AF266A">
        <w:t>Decision Threshold Analysis</w:t>
      </w:r>
    </w:p>
    <w:p w14:paraId="783FD00B" w14:textId="53C62810" w:rsidR="000C3FC6" w:rsidRDefault="000C3FC6" w:rsidP="000C3FC6">
      <w:pPr>
        <w:spacing w:after="120" w:line="276" w:lineRule="auto"/>
        <w:ind w:firstLine="0"/>
      </w:pPr>
      <w:r w:rsidRPr="000C3FC6">
        <w:t>Table 9 reports five threshold selection strategies evaluated for I-JEPA Full FT v1, the best-performing configuration. All thresholds are determined on the validation set and applied to the test set</w:t>
      </w:r>
      <w:r>
        <w:t>.</w:t>
      </w:r>
    </w:p>
    <w:p w14:paraId="1DFEB9A5" w14:textId="77777777" w:rsidR="000C3FC6" w:rsidRDefault="000C3FC6" w:rsidP="000C3FC6">
      <w:pPr>
        <w:spacing w:after="120" w:line="276" w:lineRule="auto"/>
        <w:ind w:firstLine="0"/>
      </w:pPr>
    </w:p>
    <w:p w14:paraId="76122FD0" w14:textId="15914484" w:rsidR="000C3FC6" w:rsidRPr="000C3FC6" w:rsidRDefault="000C3FC6" w:rsidP="000C3FC6">
      <w:pPr>
        <w:spacing w:after="120" w:line="276" w:lineRule="auto"/>
        <w:ind w:firstLine="0"/>
        <w:rPr>
          <w:sz w:val="18"/>
          <w:szCs w:val="18"/>
        </w:rPr>
      </w:pPr>
      <w:r w:rsidRPr="000C3FC6">
        <w:rPr>
          <w:b/>
          <w:bCs/>
          <w:sz w:val="18"/>
          <w:szCs w:val="18"/>
        </w:rPr>
        <w:t>Table 9.</w:t>
      </w:r>
      <w:r w:rsidRPr="000C3FC6">
        <w:rPr>
          <w:sz w:val="18"/>
          <w:szCs w:val="18"/>
        </w:rPr>
        <w:t xml:space="preserve"> Decision threshold analysis for I-JEPA Full FT v1 on the RSNA test set. AUC = 0.8297 is invariant across all threshold choices.</w:t>
      </w:r>
    </w:p>
    <w:tbl>
      <w:tblPr>
        <w:tblStyle w:val="TableGrid"/>
        <w:tblW w:w="801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1007"/>
        <w:gridCol w:w="996"/>
        <w:gridCol w:w="1080"/>
        <w:gridCol w:w="990"/>
        <w:gridCol w:w="2520"/>
      </w:tblGrid>
      <w:tr w:rsidR="000C3FC6" w14:paraId="28B46820" w14:textId="77777777" w:rsidTr="000C3FC6">
        <w:tc>
          <w:tcPr>
            <w:tcW w:w="1417" w:type="dxa"/>
            <w:tcBorders>
              <w:top w:val="single" w:sz="12" w:space="0" w:color="auto"/>
              <w:bottom w:val="single" w:sz="4" w:space="0" w:color="auto"/>
            </w:tcBorders>
            <w:vAlign w:val="center"/>
          </w:tcPr>
          <w:p w14:paraId="4AAF403D" w14:textId="3AA4ADEC" w:rsidR="000C3FC6" w:rsidRPr="000C3FC6" w:rsidRDefault="000C3FC6" w:rsidP="000C3FC6">
            <w:pPr>
              <w:spacing w:after="120" w:line="360" w:lineRule="auto"/>
              <w:ind w:firstLine="0"/>
              <w:jc w:val="center"/>
              <w:rPr>
                <w:sz w:val="18"/>
                <w:szCs w:val="18"/>
              </w:rPr>
            </w:pPr>
            <w:r w:rsidRPr="000C3FC6">
              <w:rPr>
                <w:b/>
                <w:bCs/>
                <w:sz w:val="18"/>
                <w:szCs w:val="18"/>
              </w:rPr>
              <w:t>Strategy</w:t>
            </w:r>
          </w:p>
        </w:tc>
        <w:tc>
          <w:tcPr>
            <w:tcW w:w="1007" w:type="dxa"/>
            <w:tcBorders>
              <w:top w:val="single" w:sz="12" w:space="0" w:color="auto"/>
              <w:bottom w:val="single" w:sz="4" w:space="0" w:color="auto"/>
            </w:tcBorders>
            <w:vAlign w:val="center"/>
          </w:tcPr>
          <w:p w14:paraId="40403502" w14:textId="5AB0FDC4" w:rsidR="000C3FC6" w:rsidRPr="000C3FC6" w:rsidRDefault="000C3FC6" w:rsidP="000C3FC6">
            <w:pPr>
              <w:spacing w:after="120" w:line="360" w:lineRule="auto"/>
              <w:ind w:firstLine="0"/>
              <w:jc w:val="center"/>
              <w:rPr>
                <w:sz w:val="18"/>
                <w:szCs w:val="18"/>
              </w:rPr>
            </w:pPr>
            <w:r w:rsidRPr="000C3FC6">
              <w:rPr>
                <w:b/>
                <w:bCs/>
                <w:sz w:val="18"/>
                <w:szCs w:val="18"/>
              </w:rPr>
              <w:t>Threshold</w:t>
            </w:r>
          </w:p>
        </w:tc>
        <w:tc>
          <w:tcPr>
            <w:tcW w:w="996" w:type="dxa"/>
            <w:tcBorders>
              <w:top w:val="single" w:sz="12" w:space="0" w:color="auto"/>
              <w:bottom w:val="single" w:sz="4" w:space="0" w:color="auto"/>
            </w:tcBorders>
            <w:vAlign w:val="center"/>
          </w:tcPr>
          <w:p w14:paraId="7A3E6730" w14:textId="5304408A" w:rsidR="000C3FC6" w:rsidRPr="000C3FC6" w:rsidRDefault="000C3FC6" w:rsidP="000C3FC6">
            <w:pPr>
              <w:spacing w:after="120" w:line="360" w:lineRule="auto"/>
              <w:ind w:firstLine="0"/>
              <w:jc w:val="center"/>
              <w:rPr>
                <w:sz w:val="18"/>
                <w:szCs w:val="18"/>
              </w:rPr>
            </w:pPr>
            <w:r w:rsidRPr="000C3FC6">
              <w:rPr>
                <w:b/>
                <w:bCs/>
                <w:sz w:val="18"/>
                <w:szCs w:val="18"/>
              </w:rPr>
              <w:t>Recall</w:t>
            </w:r>
          </w:p>
        </w:tc>
        <w:tc>
          <w:tcPr>
            <w:tcW w:w="1080" w:type="dxa"/>
            <w:tcBorders>
              <w:top w:val="single" w:sz="12" w:space="0" w:color="auto"/>
              <w:bottom w:val="single" w:sz="4" w:space="0" w:color="auto"/>
            </w:tcBorders>
            <w:vAlign w:val="center"/>
          </w:tcPr>
          <w:p w14:paraId="470997FF" w14:textId="652CBD08" w:rsidR="000C3FC6" w:rsidRPr="000C3FC6" w:rsidRDefault="000C3FC6" w:rsidP="000C3FC6">
            <w:pPr>
              <w:spacing w:after="120" w:line="360" w:lineRule="auto"/>
              <w:ind w:firstLine="0"/>
              <w:jc w:val="center"/>
              <w:rPr>
                <w:sz w:val="18"/>
                <w:szCs w:val="18"/>
              </w:rPr>
            </w:pPr>
            <w:r w:rsidRPr="000C3FC6">
              <w:rPr>
                <w:b/>
                <w:bCs/>
                <w:sz w:val="18"/>
                <w:szCs w:val="18"/>
              </w:rPr>
              <w:t>Specificity</w:t>
            </w:r>
          </w:p>
        </w:tc>
        <w:tc>
          <w:tcPr>
            <w:tcW w:w="990" w:type="dxa"/>
            <w:tcBorders>
              <w:top w:val="single" w:sz="12" w:space="0" w:color="auto"/>
              <w:bottom w:val="single" w:sz="4" w:space="0" w:color="auto"/>
            </w:tcBorders>
            <w:vAlign w:val="center"/>
          </w:tcPr>
          <w:p w14:paraId="5618D958" w14:textId="005CC004" w:rsidR="000C3FC6" w:rsidRPr="000C3FC6" w:rsidRDefault="000C3FC6" w:rsidP="000C3FC6">
            <w:pPr>
              <w:spacing w:after="120" w:line="360" w:lineRule="auto"/>
              <w:ind w:firstLine="0"/>
              <w:jc w:val="center"/>
              <w:rPr>
                <w:sz w:val="18"/>
                <w:szCs w:val="18"/>
              </w:rPr>
            </w:pPr>
            <w:r w:rsidRPr="000C3FC6">
              <w:rPr>
                <w:b/>
                <w:bCs/>
                <w:sz w:val="18"/>
                <w:szCs w:val="18"/>
              </w:rPr>
              <w:t>F1-Score</w:t>
            </w:r>
          </w:p>
        </w:tc>
        <w:tc>
          <w:tcPr>
            <w:tcW w:w="2520" w:type="dxa"/>
            <w:tcBorders>
              <w:top w:val="single" w:sz="12" w:space="0" w:color="auto"/>
              <w:bottom w:val="single" w:sz="4" w:space="0" w:color="auto"/>
            </w:tcBorders>
            <w:vAlign w:val="center"/>
          </w:tcPr>
          <w:p w14:paraId="1256D84B" w14:textId="013F0058" w:rsidR="000C3FC6" w:rsidRPr="000C3FC6" w:rsidRDefault="000C3FC6" w:rsidP="000C3FC6">
            <w:pPr>
              <w:spacing w:after="120" w:line="360" w:lineRule="auto"/>
              <w:ind w:firstLine="0"/>
              <w:jc w:val="center"/>
              <w:rPr>
                <w:sz w:val="18"/>
                <w:szCs w:val="18"/>
              </w:rPr>
            </w:pPr>
            <w:r w:rsidRPr="000C3FC6">
              <w:rPr>
                <w:b/>
                <w:bCs/>
                <w:sz w:val="18"/>
                <w:szCs w:val="18"/>
              </w:rPr>
              <w:t>Recommended Application</w:t>
            </w:r>
          </w:p>
        </w:tc>
      </w:tr>
      <w:tr w:rsidR="000C3FC6" w14:paraId="23096752" w14:textId="77777777" w:rsidTr="000C3FC6">
        <w:trPr>
          <w:trHeight w:val="336"/>
        </w:trPr>
        <w:tc>
          <w:tcPr>
            <w:tcW w:w="1417" w:type="dxa"/>
            <w:tcBorders>
              <w:top w:val="single" w:sz="4" w:space="0" w:color="auto"/>
              <w:bottom w:val="single" w:sz="4" w:space="0" w:color="auto"/>
            </w:tcBorders>
            <w:vAlign w:val="center"/>
          </w:tcPr>
          <w:p w14:paraId="77B77343" w14:textId="68FCEDDC" w:rsidR="000C3FC6" w:rsidRPr="000C3FC6" w:rsidRDefault="000C3FC6" w:rsidP="000C3FC6">
            <w:pPr>
              <w:spacing w:after="120" w:line="360" w:lineRule="auto"/>
              <w:ind w:firstLine="0"/>
              <w:jc w:val="left"/>
              <w:rPr>
                <w:sz w:val="18"/>
                <w:szCs w:val="18"/>
              </w:rPr>
            </w:pPr>
            <w:r w:rsidRPr="000C3FC6">
              <w:rPr>
                <w:color w:val="000000"/>
                <w:sz w:val="18"/>
                <w:szCs w:val="18"/>
              </w:rPr>
              <w:t>Default (0.50)</w:t>
            </w:r>
          </w:p>
        </w:tc>
        <w:tc>
          <w:tcPr>
            <w:tcW w:w="1007" w:type="dxa"/>
            <w:tcBorders>
              <w:top w:val="single" w:sz="4" w:space="0" w:color="auto"/>
              <w:bottom w:val="single" w:sz="4" w:space="0" w:color="auto"/>
            </w:tcBorders>
            <w:vAlign w:val="center"/>
          </w:tcPr>
          <w:p w14:paraId="53CDBECF" w14:textId="4A3DFA7C" w:rsidR="000C3FC6" w:rsidRPr="000C3FC6" w:rsidRDefault="000C3FC6" w:rsidP="000C3FC6">
            <w:pPr>
              <w:spacing w:after="120" w:line="360" w:lineRule="auto"/>
              <w:ind w:firstLine="0"/>
              <w:jc w:val="center"/>
              <w:rPr>
                <w:sz w:val="18"/>
                <w:szCs w:val="18"/>
              </w:rPr>
            </w:pPr>
            <w:r w:rsidRPr="000C3FC6">
              <w:rPr>
                <w:color w:val="000000"/>
                <w:sz w:val="18"/>
                <w:szCs w:val="18"/>
              </w:rPr>
              <w:t>0.50</w:t>
            </w:r>
          </w:p>
        </w:tc>
        <w:tc>
          <w:tcPr>
            <w:tcW w:w="996" w:type="dxa"/>
            <w:tcBorders>
              <w:top w:val="single" w:sz="4" w:space="0" w:color="auto"/>
              <w:bottom w:val="single" w:sz="4" w:space="0" w:color="auto"/>
            </w:tcBorders>
            <w:vAlign w:val="center"/>
          </w:tcPr>
          <w:p w14:paraId="171DF394" w14:textId="46BF32E0" w:rsidR="000C3FC6" w:rsidRPr="000C3FC6" w:rsidRDefault="000C3FC6" w:rsidP="000C3FC6">
            <w:pPr>
              <w:spacing w:after="120" w:line="360" w:lineRule="auto"/>
              <w:ind w:firstLine="0"/>
              <w:jc w:val="center"/>
              <w:rPr>
                <w:sz w:val="18"/>
                <w:szCs w:val="18"/>
              </w:rPr>
            </w:pPr>
            <w:r w:rsidRPr="000C3FC6">
              <w:rPr>
                <w:color w:val="000000"/>
                <w:sz w:val="18"/>
                <w:szCs w:val="18"/>
              </w:rPr>
              <w:t>0.7738</w:t>
            </w:r>
          </w:p>
        </w:tc>
        <w:tc>
          <w:tcPr>
            <w:tcW w:w="1080" w:type="dxa"/>
            <w:tcBorders>
              <w:top w:val="single" w:sz="4" w:space="0" w:color="auto"/>
              <w:bottom w:val="single" w:sz="4" w:space="0" w:color="auto"/>
            </w:tcBorders>
            <w:vAlign w:val="center"/>
          </w:tcPr>
          <w:p w14:paraId="73162936" w14:textId="300F8E52" w:rsidR="000C3FC6" w:rsidRPr="000C3FC6" w:rsidRDefault="000C3FC6" w:rsidP="000C3FC6">
            <w:pPr>
              <w:spacing w:after="120" w:line="360" w:lineRule="auto"/>
              <w:ind w:firstLine="0"/>
              <w:jc w:val="center"/>
              <w:rPr>
                <w:sz w:val="18"/>
                <w:szCs w:val="18"/>
              </w:rPr>
            </w:pPr>
            <w:r w:rsidRPr="000C3FC6">
              <w:rPr>
                <w:color w:val="000000"/>
                <w:sz w:val="18"/>
                <w:szCs w:val="18"/>
              </w:rPr>
              <w:t>0.7333</w:t>
            </w:r>
          </w:p>
        </w:tc>
        <w:tc>
          <w:tcPr>
            <w:tcW w:w="990" w:type="dxa"/>
            <w:tcBorders>
              <w:top w:val="single" w:sz="4" w:space="0" w:color="auto"/>
              <w:bottom w:val="single" w:sz="4" w:space="0" w:color="auto"/>
            </w:tcBorders>
            <w:vAlign w:val="center"/>
          </w:tcPr>
          <w:p w14:paraId="34380284" w14:textId="5FD3BC8C" w:rsidR="000C3FC6" w:rsidRPr="000C3FC6" w:rsidRDefault="000C3FC6" w:rsidP="000C3FC6">
            <w:pPr>
              <w:spacing w:after="120" w:line="360" w:lineRule="auto"/>
              <w:ind w:firstLine="0"/>
              <w:jc w:val="center"/>
              <w:rPr>
                <w:sz w:val="18"/>
                <w:szCs w:val="18"/>
              </w:rPr>
            </w:pPr>
            <w:r w:rsidRPr="000C3FC6">
              <w:rPr>
                <w:color w:val="000000"/>
                <w:sz w:val="18"/>
                <w:szCs w:val="18"/>
              </w:rPr>
              <w:t>0.5752</w:t>
            </w:r>
          </w:p>
        </w:tc>
        <w:tc>
          <w:tcPr>
            <w:tcW w:w="2520" w:type="dxa"/>
            <w:tcBorders>
              <w:top w:val="single" w:sz="4" w:space="0" w:color="auto"/>
              <w:bottom w:val="single" w:sz="4" w:space="0" w:color="auto"/>
            </w:tcBorders>
            <w:vAlign w:val="center"/>
          </w:tcPr>
          <w:p w14:paraId="63C54C35" w14:textId="58F5421D" w:rsidR="000C3FC6" w:rsidRPr="000C3FC6" w:rsidRDefault="000C3FC6" w:rsidP="000C3FC6">
            <w:pPr>
              <w:spacing w:after="120" w:line="360" w:lineRule="auto"/>
              <w:ind w:firstLine="0"/>
              <w:jc w:val="center"/>
              <w:rPr>
                <w:sz w:val="18"/>
                <w:szCs w:val="18"/>
              </w:rPr>
            </w:pPr>
            <w:r w:rsidRPr="000C3FC6">
              <w:rPr>
                <w:color w:val="000000"/>
                <w:sz w:val="18"/>
                <w:szCs w:val="18"/>
              </w:rPr>
              <w:t>Research benchmarking</w:t>
            </w:r>
          </w:p>
        </w:tc>
      </w:tr>
      <w:tr w:rsidR="000C3FC6" w14:paraId="7056DE3C" w14:textId="77777777" w:rsidTr="000C3FC6">
        <w:tc>
          <w:tcPr>
            <w:tcW w:w="1417" w:type="dxa"/>
            <w:tcBorders>
              <w:top w:val="single" w:sz="4" w:space="0" w:color="auto"/>
            </w:tcBorders>
            <w:vAlign w:val="center"/>
          </w:tcPr>
          <w:p w14:paraId="2C0B53EA" w14:textId="53F64B05" w:rsidR="000C3FC6" w:rsidRPr="000C3FC6" w:rsidRDefault="000C3FC6" w:rsidP="000C3FC6">
            <w:pPr>
              <w:spacing w:after="120" w:line="360" w:lineRule="auto"/>
              <w:ind w:firstLine="0"/>
              <w:jc w:val="left"/>
              <w:rPr>
                <w:sz w:val="18"/>
                <w:szCs w:val="18"/>
              </w:rPr>
            </w:pPr>
            <w:r w:rsidRPr="000C3FC6">
              <w:rPr>
                <w:color w:val="000000"/>
                <w:sz w:val="18"/>
                <w:szCs w:val="18"/>
              </w:rPr>
              <w:t>Best F1</w:t>
            </w:r>
          </w:p>
        </w:tc>
        <w:tc>
          <w:tcPr>
            <w:tcW w:w="1007" w:type="dxa"/>
            <w:tcBorders>
              <w:top w:val="single" w:sz="4" w:space="0" w:color="auto"/>
            </w:tcBorders>
            <w:vAlign w:val="center"/>
          </w:tcPr>
          <w:p w14:paraId="499F0C01" w14:textId="2AA8DBA7" w:rsidR="000C3FC6" w:rsidRPr="000C3FC6" w:rsidRDefault="000C3FC6" w:rsidP="000C3FC6">
            <w:pPr>
              <w:spacing w:after="120" w:line="360" w:lineRule="auto"/>
              <w:ind w:firstLine="0"/>
              <w:jc w:val="center"/>
              <w:rPr>
                <w:sz w:val="18"/>
                <w:szCs w:val="18"/>
              </w:rPr>
            </w:pPr>
            <w:r w:rsidRPr="000C3FC6">
              <w:rPr>
                <w:color w:val="000000"/>
                <w:sz w:val="18"/>
                <w:szCs w:val="18"/>
              </w:rPr>
              <w:t>0.60</w:t>
            </w:r>
          </w:p>
        </w:tc>
        <w:tc>
          <w:tcPr>
            <w:tcW w:w="996" w:type="dxa"/>
            <w:tcBorders>
              <w:top w:val="single" w:sz="4" w:space="0" w:color="auto"/>
            </w:tcBorders>
            <w:vAlign w:val="center"/>
          </w:tcPr>
          <w:p w14:paraId="759C4D97" w14:textId="2AFF7188" w:rsidR="000C3FC6" w:rsidRPr="000C3FC6" w:rsidRDefault="000C3FC6" w:rsidP="000C3FC6">
            <w:pPr>
              <w:spacing w:after="120" w:line="360" w:lineRule="auto"/>
              <w:ind w:firstLine="0"/>
              <w:jc w:val="center"/>
              <w:rPr>
                <w:sz w:val="18"/>
                <w:szCs w:val="18"/>
              </w:rPr>
            </w:pPr>
            <w:r w:rsidRPr="000C3FC6">
              <w:rPr>
                <w:color w:val="000000"/>
                <w:sz w:val="18"/>
                <w:szCs w:val="18"/>
              </w:rPr>
              <w:t>0.6896</w:t>
            </w:r>
          </w:p>
        </w:tc>
        <w:tc>
          <w:tcPr>
            <w:tcW w:w="1080" w:type="dxa"/>
            <w:tcBorders>
              <w:top w:val="single" w:sz="4" w:space="0" w:color="auto"/>
            </w:tcBorders>
            <w:vAlign w:val="center"/>
          </w:tcPr>
          <w:p w14:paraId="085981C9" w14:textId="24B33C69" w:rsidR="000C3FC6" w:rsidRPr="000C3FC6" w:rsidRDefault="000C3FC6" w:rsidP="000C3FC6">
            <w:pPr>
              <w:spacing w:after="120" w:line="360" w:lineRule="auto"/>
              <w:ind w:firstLine="0"/>
              <w:jc w:val="center"/>
              <w:rPr>
                <w:sz w:val="18"/>
                <w:szCs w:val="18"/>
              </w:rPr>
            </w:pPr>
            <w:r w:rsidRPr="000C3FC6">
              <w:rPr>
                <w:color w:val="000000"/>
                <w:sz w:val="18"/>
                <w:szCs w:val="18"/>
              </w:rPr>
              <w:t>0.8139</w:t>
            </w:r>
          </w:p>
        </w:tc>
        <w:tc>
          <w:tcPr>
            <w:tcW w:w="990" w:type="dxa"/>
            <w:tcBorders>
              <w:top w:val="single" w:sz="4" w:space="0" w:color="auto"/>
            </w:tcBorders>
            <w:vAlign w:val="center"/>
          </w:tcPr>
          <w:p w14:paraId="6CD4AD18" w14:textId="0B213EFF" w:rsidR="000C3FC6" w:rsidRPr="000C3FC6" w:rsidRDefault="000C3FC6" w:rsidP="000C3FC6">
            <w:pPr>
              <w:spacing w:after="120" w:line="360" w:lineRule="auto"/>
              <w:ind w:firstLine="0"/>
              <w:jc w:val="center"/>
              <w:rPr>
                <w:sz w:val="18"/>
                <w:szCs w:val="18"/>
              </w:rPr>
            </w:pPr>
            <w:r w:rsidRPr="000C3FC6">
              <w:rPr>
                <w:color w:val="000000"/>
                <w:sz w:val="18"/>
                <w:szCs w:val="18"/>
              </w:rPr>
              <w:t>0.5921</w:t>
            </w:r>
          </w:p>
        </w:tc>
        <w:tc>
          <w:tcPr>
            <w:tcW w:w="2520" w:type="dxa"/>
            <w:tcBorders>
              <w:top w:val="single" w:sz="4" w:space="0" w:color="auto"/>
            </w:tcBorders>
            <w:vAlign w:val="center"/>
          </w:tcPr>
          <w:p w14:paraId="360170F3" w14:textId="157A6E9E" w:rsidR="000C3FC6" w:rsidRPr="000C3FC6" w:rsidRDefault="000C3FC6" w:rsidP="000C3FC6">
            <w:pPr>
              <w:spacing w:after="120" w:line="360" w:lineRule="auto"/>
              <w:ind w:firstLine="0"/>
              <w:jc w:val="center"/>
              <w:rPr>
                <w:sz w:val="18"/>
                <w:szCs w:val="18"/>
              </w:rPr>
            </w:pPr>
            <w:r w:rsidRPr="000C3FC6">
              <w:rPr>
                <w:color w:val="000000"/>
                <w:sz w:val="18"/>
                <w:szCs w:val="18"/>
              </w:rPr>
              <w:t>Balanced precision–recall</w:t>
            </w:r>
          </w:p>
        </w:tc>
      </w:tr>
      <w:tr w:rsidR="000C3FC6" w14:paraId="3652BE22" w14:textId="77777777" w:rsidTr="000C3FC6">
        <w:tc>
          <w:tcPr>
            <w:tcW w:w="1417" w:type="dxa"/>
            <w:tcBorders>
              <w:bottom w:val="single" w:sz="4" w:space="0" w:color="auto"/>
            </w:tcBorders>
            <w:vAlign w:val="center"/>
          </w:tcPr>
          <w:p w14:paraId="4F989A55" w14:textId="14F25CCC" w:rsidR="000C3FC6" w:rsidRPr="000C3FC6" w:rsidRDefault="000C3FC6" w:rsidP="000C3FC6">
            <w:pPr>
              <w:spacing w:after="120" w:line="360" w:lineRule="auto"/>
              <w:ind w:firstLine="0"/>
              <w:jc w:val="left"/>
              <w:rPr>
                <w:sz w:val="18"/>
                <w:szCs w:val="18"/>
              </w:rPr>
            </w:pPr>
            <w:r w:rsidRPr="000C3FC6">
              <w:rPr>
                <w:color w:val="000000"/>
                <w:sz w:val="18"/>
                <w:szCs w:val="18"/>
              </w:rPr>
              <w:t>Best Youden’s J</w:t>
            </w:r>
          </w:p>
        </w:tc>
        <w:tc>
          <w:tcPr>
            <w:tcW w:w="1007" w:type="dxa"/>
            <w:tcBorders>
              <w:bottom w:val="single" w:sz="4" w:space="0" w:color="auto"/>
            </w:tcBorders>
            <w:vAlign w:val="center"/>
          </w:tcPr>
          <w:p w14:paraId="2C659682" w14:textId="30DEB6D5" w:rsidR="000C3FC6" w:rsidRPr="000C3FC6" w:rsidRDefault="000C3FC6" w:rsidP="000C3FC6">
            <w:pPr>
              <w:spacing w:after="120" w:line="360" w:lineRule="auto"/>
              <w:ind w:firstLine="0"/>
              <w:jc w:val="center"/>
              <w:rPr>
                <w:sz w:val="18"/>
                <w:szCs w:val="18"/>
              </w:rPr>
            </w:pPr>
            <w:r w:rsidRPr="000C3FC6">
              <w:rPr>
                <w:color w:val="000000"/>
                <w:sz w:val="18"/>
                <w:szCs w:val="18"/>
              </w:rPr>
              <w:t>0.54</w:t>
            </w:r>
          </w:p>
        </w:tc>
        <w:tc>
          <w:tcPr>
            <w:tcW w:w="996" w:type="dxa"/>
            <w:tcBorders>
              <w:bottom w:val="single" w:sz="4" w:space="0" w:color="auto"/>
            </w:tcBorders>
            <w:vAlign w:val="center"/>
          </w:tcPr>
          <w:p w14:paraId="504BB4B8" w14:textId="6B18D01C" w:rsidR="000C3FC6" w:rsidRPr="000C3FC6" w:rsidRDefault="000C3FC6" w:rsidP="000C3FC6">
            <w:pPr>
              <w:spacing w:after="120" w:line="360" w:lineRule="auto"/>
              <w:ind w:firstLine="0"/>
              <w:jc w:val="center"/>
              <w:rPr>
                <w:sz w:val="18"/>
                <w:szCs w:val="18"/>
              </w:rPr>
            </w:pPr>
            <w:r w:rsidRPr="000C3FC6">
              <w:rPr>
                <w:color w:val="000000"/>
                <w:sz w:val="18"/>
                <w:szCs w:val="18"/>
              </w:rPr>
              <w:t>0.7450</w:t>
            </w:r>
          </w:p>
        </w:tc>
        <w:tc>
          <w:tcPr>
            <w:tcW w:w="1080" w:type="dxa"/>
            <w:tcBorders>
              <w:bottom w:val="single" w:sz="4" w:space="0" w:color="auto"/>
            </w:tcBorders>
            <w:vAlign w:val="center"/>
          </w:tcPr>
          <w:p w14:paraId="0360D93B" w14:textId="31F4ADFF" w:rsidR="000C3FC6" w:rsidRPr="000C3FC6" w:rsidRDefault="000C3FC6" w:rsidP="000C3FC6">
            <w:pPr>
              <w:spacing w:after="120" w:line="360" w:lineRule="auto"/>
              <w:ind w:firstLine="0"/>
              <w:jc w:val="center"/>
              <w:rPr>
                <w:sz w:val="18"/>
                <w:szCs w:val="18"/>
              </w:rPr>
            </w:pPr>
            <w:r w:rsidRPr="000C3FC6">
              <w:rPr>
                <w:color w:val="000000"/>
                <w:sz w:val="18"/>
                <w:szCs w:val="18"/>
              </w:rPr>
              <w:t>0.7701</w:t>
            </w:r>
          </w:p>
        </w:tc>
        <w:tc>
          <w:tcPr>
            <w:tcW w:w="990" w:type="dxa"/>
            <w:tcBorders>
              <w:bottom w:val="single" w:sz="4" w:space="0" w:color="auto"/>
            </w:tcBorders>
            <w:vAlign w:val="center"/>
          </w:tcPr>
          <w:p w14:paraId="357A4C81" w14:textId="12C3D1CD" w:rsidR="000C3FC6" w:rsidRPr="000C3FC6" w:rsidRDefault="000C3FC6" w:rsidP="000C3FC6">
            <w:pPr>
              <w:spacing w:after="120" w:line="360" w:lineRule="auto"/>
              <w:ind w:firstLine="0"/>
              <w:jc w:val="center"/>
              <w:rPr>
                <w:sz w:val="18"/>
                <w:szCs w:val="18"/>
              </w:rPr>
            </w:pPr>
            <w:r w:rsidRPr="000C3FC6">
              <w:rPr>
                <w:color w:val="000000"/>
                <w:sz w:val="18"/>
                <w:szCs w:val="18"/>
              </w:rPr>
              <w:t>0.5877</w:t>
            </w:r>
          </w:p>
        </w:tc>
        <w:tc>
          <w:tcPr>
            <w:tcW w:w="2520" w:type="dxa"/>
            <w:tcBorders>
              <w:bottom w:val="single" w:sz="4" w:space="0" w:color="auto"/>
            </w:tcBorders>
            <w:vAlign w:val="center"/>
          </w:tcPr>
          <w:p w14:paraId="2FD5C0D0" w14:textId="7D5467DB" w:rsidR="000C3FC6" w:rsidRPr="000C3FC6" w:rsidRDefault="000C3FC6" w:rsidP="000C3FC6">
            <w:pPr>
              <w:spacing w:after="120" w:line="360" w:lineRule="auto"/>
              <w:ind w:firstLine="0"/>
              <w:jc w:val="center"/>
              <w:rPr>
                <w:sz w:val="18"/>
                <w:szCs w:val="18"/>
              </w:rPr>
            </w:pPr>
            <w:r w:rsidRPr="000C3FC6">
              <w:rPr>
                <w:color w:val="000000"/>
                <w:sz w:val="18"/>
                <w:szCs w:val="18"/>
              </w:rPr>
              <w:t>Balanced sensitivity–specificity</w:t>
            </w:r>
          </w:p>
        </w:tc>
      </w:tr>
      <w:tr w:rsidR="000C3FC6" w14:paraId="1B34A251" w14:textId="77777777" w:rsidTr="000C3FC6">
        <w:tc>
          <w:tcPr>
            <w:tcW w:w="1417" w:type="dxa"/>
            <w:tcBorders>
              <w:top w:val="single" w:sz="4" w:space="0" w:color="auto"/>
            </w:tcBorders>
            <w:vAlign w:val="center"/>
          </w:tcPr>
          <w:p w14:paraId="1F54FEA3" w14:textId="2A213A37" w:rsidR="000C3FC6" w:rsidRPr="000C3FC6" w:rsidRDefault="000C3FC6" w:rsidP="000C3FC6">
            <w:pPr>
              <w:spacing w:after="120" w:line="360" w:lineRule="auto"/>
              <w:ind w:firstLine="0"/>
              <w:jc w:val="left"/>
              <w:rPr>
                <w:sz w:val="18"/>
                <w:szCs w:val="18"/>
              </w:rPr>
            </w:pPr>
            <w:r w:rsidRPr="000C3FC6">
              <w:rPr>
                <w:b/>
                <w:bCs/>
                <w:color w:val="000000"/>
                <w:sz w:val="18"/>
                <w:szCs w:val="18"/>
              </w:rPr>
              <w:t>Recall ≥0.80</w:t>
            </w:r>
          </w:p>
        </w:tc>
        <w:tc>
          <w:tcPr>
            <w:tcW w:w="1007" w:type="dxa"/>
            <w:tcBorders>
              <w:top w:val="single" w:sz="4" w:space="0" w:color="auto"/>
            </w:tcBorders>
            <w:vAlign w:val="center"/>
          </w:tcPr>
          <w:p w14:paraId="1AB9765A" w14:textId="57C31AFC" w:rsidR="000C3FC6" w:rsidRPr="000C3FC6" w:rsidRDefault="000C3FC6" w:rsidP="000C3FC6">
            <w:pPr>
              <w:spacing w:after="120" w:line="360" w:lineRule="auto"/>
              <w:ind w:firstLine="0"/>
              <w:jc w:val="center"/>
              <w:rPr>
                <w:sz w:val="18"/>
                <w:szCs w:val="18"/>
              </w:rPr>
            </w:pPr>
            <w:r w:rsidRPr="000C3FC6">
              <w:rPr>
                <w:color w:val="000000"/>
                <w:sz w:val="18"/>
                <w:szCs w:val="18"/>
              </w:rPr>
              <w:t>0.47</w:t>
            </w:r>
          </w:p>
        </w:tc>
        <w:tc>
          <w:tcPr>
            <w:tcW w:w="996" w:type="dxa"/>
            <w:tcBorders>
              <w:top w:val="single" w:sz="4" w:space="0" w:color="auto"/>
            </w:tcBorders>
            <w:vAlign w:val="center"/>
          </w:tcPr>
          <w:p w14:paraId="57FE2AF1" w14:textId="72EF0891" w:rsidR="000C3FC6" w:rsidRPr="000C3FC6" w:rsidRDefault="000C3FC6" w:rsidP="000C3FC6">
            <w:pPr>
              <w:spacing w:after="120" w:line="360" w:lineRule="auto"/>
              <w:ind w:firstLine="0"/>
              <w:jc w:val="center"/>
              <w:rPr>
                <w:sz w:val="18"/>
                <w:szCs w:val="18"/>
              </w:rPr>
            </w:pPr>
            <w:r w:rsidRPr="000C3FC6">
              <w:rPr>
                <w:b/>
                <w:bCs/>
                <w:sz w:val="18"/>
                <w:szCs w:val="18"/>
              </w:rPr>
              <w:t>0.8016</w:t>
            </w:r>
          </w:p>
        </w:tc>
        <w:tc>
          <w:tcPr>
            <w:tcW w:w="1080" w:type="dxa"/>
            <w:tcBorders>
              <w:top w:val="single" w:sz="4" w:space="0" w:color="auto"/>
            </w:tcBorders>
            <w:vAlign w:val="center"/>
          </w:tcPr>
          <w:p w14:paraId="4CC24DFF" w14:textId="57288667" w:rsidR="000C3FC6" w:rsidRPr="000C3FC6" w:rsidRDefault="000C3FC6" w:rsidP="000C3FC6">
            <w:pPr>
              <w:spacing w:after="120" w:line="360" w:lineRule="auto"/>
              <w:ind w:firstLine="0"/>
              <w:jc w:val="center"/>
              <w:rPr>
                <w:sz w:val="18"/>
                <w:szCs w:val="18"/>
              </w:rPr>
            </w:pPr>
            <w:r w:rsidRPr="000C3FC6">
              <w:rPr>
                <w:color w:val="000000"/>
                <w:sz w:val="18"/>
                <w:szCs w:val="18"/>
              </w:rPr>
              <w:t>0.7062</w:t>
            </w:r>
          </w:p>
        </w:tc>
        <w:tc>
          <w:tcPr>
            <w:tcW w:w="990" w:type="dxa"/>
            <w:tcBorders>
              <w:top w:val="single" w:sz="4" w:space="0" w:color="auto"/>
            </w:tcBorders>
            <w:vAlign w:val="center"/>
          </w:tcPr>
          <w:p w14:paraId="5536FF6F" w14:textId="48B914A1" w:rsidR="000C3FC6" w:rsidRPr="000C3FC6" w:rsidRDefault="000C3FC6" w:rsidP="000C3FC6">
            <w:pPr>
              <w:spacing w:after="120" w:line="360" w:lineRule="auto"/>
              <w:ind w:firstLine="0"/>
              <w:jc w:val="center"/>
              <w:rPr>
                <w:sz w:val="18"/>
                <w:szCs w:val="18"/>
              </w:rPr>
            </w:pPr>
            <w:r w:rsidRPr="000C3FC6">
              <w:rPr>
                <w:color w:val="000000"/>
                <w:sz w:val="18"/>
                <w:szCs w:val="18"/>
              </w:rPr>
              <w:t>0.5702</w:t>
            </w:r>
          </w:p>
        </w:tc>
        <w:tc>
          <w:tcPr>
            <w:tcW w:w="2520" w:type="dxa"/>
            <w:tcBorders>
              <w:top w:val="single" w:sz="4" w:space="0" w:color="auto"/>
            </w:tcBorders>
            <w:vAlign w:val="center"/>
          </w:tcPr>
          <w:p w14:paraId="39F23053" w14:textId="7F593DF3" w:rsidR="000C3FC6" w:rsidRPr="000C3FC6" w:rsidRDefault="000C3FC6" w:rsidP="000C3FC6">
            <w:pPr>
              <w:spacing w:after="120" w:line="360" w:lineRule="auto"/>
              <w:ind w:firstLine="0"/>
              <w:jc w:val="center"/>
              <w:rPr>
                <w:sz w:val="18"/>
                <w:szCs w:val="18"/>
              </w:rPr>
            </w:pPr>
            <w:r w:rsidRPr="000C3FC6">
              <w:rPr>
                <w:color w:val="000000"/>
                <w:sz w:val="18"/>
                <w:szCs w:val="18"/>
              </w:rPr>
              <w:t>Primary screening</w:t>
            </w:r>
          </w:p>
        </w:tc>
      </w:tr>
      <w:tr w:rsidR="000C3FC6" w14:paraId="60551D48" w14:textId="77777777" w:rsidTr="000C3FC6">
        <w:tc>
          <w:tcPr>
            <w:tcW w:w="1417" w:type="dxa"/>
            <w:vAlign w:val="center"/>
          </w:tcPr>
          <w:p w14:paraId="4D43BFD0" w14:textId="1DAA8ED6" w:rsidR="000C3FC6" w:rsidRPr="000C3FC6" w:rsidRDefault="000C3FC6" w:rsidP="000C3FC6">
            <w:pPr>
              <w:spacing w:after="120" w:line="360" w:lineRule="auto"/>
              <w:ind w:firstLine="0"/>
              <w:jc w:val="left"/>
              <w:rPr>
                <w:sz w:val="18"/>
                <w:szCs w:val="18"/>
              </w:rPr>
            </w:pPr>
            <w:r w:rsidRPr="000C3FC6">
              <w:rPr>
                <w:b/>
                <w:bCs/>
                <w:color w:val="000000"/>
                <w:sz w:val="18"/>
                <w:szCs w:val="18"/>
              </w:rPr>
              <w:t>Recall ≥0.85</w:t>
            </w:r>
          </w:p>
        </w:tc>
        <w:tc>
          <w:tcPr>
            <w:tcW w:w="1007" w:type="dxa"/>
            <w:vAlign w:val="center"/>
          </w:tcPr>
          <w:p w14:paraId="3B2265DB" w14:textId="33366F73" w:rsidR="000C3FC6" w:rsidRPr="000C3FC6" w:rsidRDefault="000C3FC6" w:rsidP="000C3FC6">
            <w:pPr>
              <w:spacing w:after="120" w:line="360" w:lineRule="auto"/>
              <w:ind w:firstLine="0"/>
              <w:jc w:val="center"/>
              <w:rPr>
                <w:sz w:val="18"/>
                <w:szCs w:val="18"/>
              </w:rPr>
            </w:pPr>
            <w:r w:rsidRPr="000C3FC6">
              <w:rPr>
                <w:color w:val="000000"/>
                <w:sz w:val="18"/>
                <w:szCs w:val="18"/>
              </w:rPr>
              <w:t>0.39</w:t>
            </w:r>
          </w:p>
        </w:tc>
        <w:tc>
          <w:tcPr>
            <w:tcW w:w="996" w:type="dxa"/>
            <w:vAlign w:val="center"/>
          </w:tcPr>
          <w:p w14:paraId="31AA4D7D" w14:textId="4A5E6219" w:rsidR="000C3FC6" w:rsidRPr="000C3FC6" w:rsidRDefault="000C3FC6" w:rsidP="000C3FC6">
            <w:pPr>
              <w:spacing w:after="120" w:line="360" w:lineRule="auto"/>
              <w:ind w:firstLine="0"/>
              <w:jc w:val="center"/>
              <w:rPr>
                <w:sz w:val="18"/>
                <w:szCs w:val="18"/>
              </w:rPr>
            </w:pPr>
            <w:r w:rsidRPr="000C3FC6">
              <w:rPr>
                <w:b/>
                <w:bCs/>
                <w:sz w:val="18"/>
                <w:szCs w:val="18"/>
              </w:rPr>
              <w:t>0.8559</w:t>
            </w:r>
          </w:p>
        </w:tc>
        <w:tc>
          <w:tcPr>
            <w:tcW w:w="1080" w:type="dxa"/>
            <w:vAlign w:val="center"/>
          </w:tcPr>
          <w:p w14:paraId="6D6B8076" w14:textId="21E63253" w:rsidR="000C3FC6" w:rsidRPr="000C3FC6" w:rsidRDefault="000C3FC6" w:rsidP="000C3FC6">
            <w:pPr>
              <w:spacing w:after="120" w:line="360" w:lineRule="auto"/>
              <w:ind w:firstLine="0"/>
              <w:jc w:val="center"/>
              <w:rPr>
                <w:sz w:val="18"/>
                <w:szCs w:val="18"/>
              </w:rPr>
            </w:pPr>
            <w:r w:rsidRPr="000C3FC6">
              <w:rPr>
                <w:color w:val="000000"/>
                <w:sz w:val="18"/>
                <w:szCs w:val="18"/>
              </w:rPr>
              <w:t>0.6404</w:t>
            </w:r>
          </w:p>
        </w:tc>
        <w:tc>
          <w:tcPr>
            <w:tcW w:w="990" w:type="dxa"/>
            <w:vAlign w:val="center"/>
          </w:tcPr>
          <w:p w14:paraId="502C16B8" w14:textId="17255A72" w:rsidR="000C3FC6" w:rsidRPr="000C3FC6" w:rsidRDefault="000C3FC6" w:rsidP="000C3FC6">
            <w:pPr>
              <w:spacing w:after="120" w:line="360" w:lineRule="auto"/>
              <w:ind w:firstLine="0"/>
              <w:jc w:val="center"/>
              <w:rPr>
                <w:sz w:val="18"/>
                <w:szCs w:val="18"/>
              </w:rPr>
            </w:pPr>
            <w:r w:rsidRPr="000C3FC6">
              <w:rPr>
                <w:color w:val="000000"/>
                <w:sz w:val="18"/>
                <w:szCs w:val="18"/>
              </w:rPr>
              <w:t>0.5536</w:t>
            </w:r>
          </w:p>
        </w:tc>
        <w:tc>
          <w:tcPr>
            <w:tcW w:w="2520" w:type="dxa"/>
            <w:vAlign w:val="center"/>
          </w:tcPr>
          <w:p w14:paraId="46706164" w14:textId="0F0B750C" w:rsidR="000C3FC6" w:rsidRPr="000C3FC6" w:rsidRDefault="000C3FC6" w:rsidP="000C3FC6">
            <w:pPr>
              <w:spacing w:after="120" w:line="360" w:lineRule="auto"/>
              <w:ind w:firstLine="0"/>
              <w:jc w:val="center"/>
              <w:rPr>
                <w:sz w:val="18"/>
                <w:szCs w:val="18"/>
              </w:rPr>
            </w:pPr>
            <w:r w:rsidRPr="000C3FC6">
              <w:rPr>
                <w:color w:val="000000"/>
                <w:sz w:val="18"/>
                <w:szCs w:val="18"/>
              </w:rPr>
              <w:t>Recommended: district-level triage</w:t>
            </w:r>
          </w:p>
        </w:tc>
      </w:tr>
      <w:tr w:rsidR="000C3FC6" w14:paraId="0F994C8F" w14:textId="77777777" w:rsidTr="000C3FC6">
        <w:tc>
          <w:tcPr>
            <w:tcW w:w="1417" w:type="dxa"/>
            <w:tcBorders>
              <w:bottom w:val="single" w:sz="12" w:space="0" w:color="auto"/>
            </w:tcBorders>
            <w:vAlign w:val="center"/>
          </w:tcPr>
          <w:p w14:paraId="3C5138D6" w14:textId="45961896" w:rsidR="000C3FC6" w:rsidRPr="000C3FC6" w:rsidRDefault="000C3FC6" w:rsidP="000C3FC6">
            <w:pPr>
              <w:spacing w:after="120" w:line="360" w:lineRule="auto"/>
              <w:ind w:firstLine="0"/>
              <w:jc w:val="left"/>
              <w:rPr>
                <w:sz w:val="18"/>
                <w:szCs w:val="18"/>
              </w:rPr>
            </w:pPr>
            <w:r w:rsidRPr="000C3FC6">
              <w:rPr>
                <w:color w:val="000000"/>
                <w:sz w:val="18"/>
                <w:szCs w:val="18"/>
              </w:rPr>
              <w:t>Recall ≥0.90</w:t>
            </w:r>
          </w:p>
        </w:tc>
        <w:tc>
          <w:tcPr>
            <w:tcW w:w="1007" w:type="dxa"/>
            <w:tcBorders>
              <w:bottom w:val="single" w:sz="12" w:space="0" w:color="auto"/>
            </w:tcBorders>
            <w:vAlign w:val="center"/>
          </w:tcPr>
          <w:p w14:paraId="12FE2FE1" w14:textId="2A3A1A6B" w:rsidR="000C3FC6" w:rsidRPr="000C3FC6" w:rsidRDefault="000C3FC6" w:rsidP="000C3FC6">
            <w:pPr>
              <w:spacing w:after="120" w:line="360" w:lineRule="auto"/>
              <w:ind w:firstLine="0"/>
              <w:jc w:val="center"/>
              <w:rPr>
                <w:sz w:val="18"/>
                <w:szCs w:val="18"/>
              </w:rPr>
            </w:pPr>
            <w:r w:rsidRPr="000C3FC6">
              <w:rPr>
                <w:color w:val="000000"/>
                <w:sz w:val="18"/>
                <w:szCs w:val="18"/>
              </w:rPr>
              <w:t>0.28</w:t>
            </w:r>
          </w:p>
        </w:tc>
        <w:tc>
          <w:tcPr>
            <w:tcW w:w="996" w:type="dxa"/>
            <w:tcBorders>
              <w:bottom w:val="single" w:sz="12" w:space="0" w:color="auto"/>
            </w:tcBorders>
            <w:vAlign w:val="center"/>
          </w:tcPr>
          <w:p w14:paraId="3C7F7ED0" w14:textId="1214523E" w:rsidR="000C3FC6" w:rsidRPr="000C3FC6" w:rsidRDefault="000C3FC6" w:rsidP="000C3FC6">
            <w:pPr>
              <w:spacing w:after="120" w:line="360" w:lineRule="auto"/>
              <w:ind w:firstLine="0"/>
              <w:jc w:val="center"/>
              <w:rPr>
                <w:sz w:val="18"/>
                <w:szCs w:val="18"/>
              </w:rPr>
            </w:pPr>
            <w:r w:rsidRPr="000C3FC6">
              <w:rPr>
                <w:color w:val="000000"/>
                <w:sz w:val="18"/>
                <w:szCs w:val="18"/>
              </w:rPr>
              <w:t>0.9024</w:t>
            </w:r>
          </w:p>
        </w:tc>
        <w:tc>
          <w:tcPr>
            <w:tcW w:w="1080" w:type="dxa"/>
            <w:tcBorders>
              <w:bottom w:val="single" w:sz="12" w:space="0" w:color="auto"/>
            </w:tcBorders>
            <w:vAlign w:val="center"/>
          </w:tcPr>
          <w:p w14:paraId="0230D49F" w14:textId="30A3C00F" w:rsidR="000C3FC6" w:rsidRPr="000C3FC6" w:rsidRDefault="000C3FC6" w:rsidP="000C3FC6">
            <w:pPr>
              <w:spacing w:after="120" w:line="360" w:lineRule="auto"/>
              <w:ind w:firstLine="0"/>
              <w:jc w:val="center"/>
              <w:rPr>
                <w:sz w:val="18"/>
                <w:szCs w:val="18"/>
              </w:rPr>
            </w:pPr>
            <w:r w:rsidRPr="000C3FC6">
              <w:rPr>
                <w:color w:val="000000"/>
                <w:sz w:val="18"/>
                <w:szCs w:val="18"/>
              </w:rPr>
              <w:t>0.5372</w:t>
            </w:r>
          </w:p>
        </w:tc>
        <w:tc>
          <w:tcPr>
            <w:tcW w:w="990" w:type="dxa"/>
            <w:tcBorders>
              <w:bottom w:val="single" w:sz="12" w:space="0" w:color="auto"/>
            </w:tcBorders>
            <w:vAlign w:val="center"/>
          </w:tcPr>
          <w:p w14:paraId="2659902F" w14:textId="150BC762" w:rsidR="000C3FC6" w:rsidRPr="000C3FC6" w:rsidRDefault="000C3FC6" w:rsidP="000C3FC6">
            <w:pPr>
              <w:spacing w:after="120" w:line="360" w:lineRule="auto"/>
              <w:ind w:firstLine="0"/>
              <w:jc w:val="center"/>
              <w:rPr>
                <w:sz w:val="18"/>
                <w:szCs w:val="18"/>
              </w:rPr>
            </w:pPr>
            <w:r w:rsidRPr="000C3FC6">
              <w:rPr>
                <w:color w:val="000000"/>
                <w:sz w:val="18"/>
                <w:szCs w:val="18"/>
              </w:rPr>
              <w:t>0.5167</w:t>
            </w:r>
          </w:p>
        </w:tc>
        <w:tc>
          <w:tcPr>
            <w:tcW w:w="2520" w:type="dxa"/>
            <w:tcBorders>
              <w:bottom w:val="single" w:sz="12" w:space="0" w:color="auto"/>
            </w:tcBorders>
            <w:vAlign w:val="center"/>
          </w:tcPr>
          <w:p w14:paraId="54FD2C4C" w14:textId="7FECBC76" w:rsidR="000C3FC6" w:rsidRPr="000C3FC6" w:rsidRDefault="000C3FC6" w:rsidP="000C3FC6">
            <w:pPr>
              <w:spacing w:after="120" w:line="360" w:lineRule="auto"/>
              <w:ind w:firstLine="0"/>
              <w:jc w:val="center"/>
              <w:rPr>
                <w:sz w:val="18"/>
                <w:szCs w:val="18"/>
              </w:rPr>
            </w:pPr>
            <w:r w:rsidRPr="000C3FC6">
              <w:rPr>
                <w:color w:val="000000"/>
                <w:sz w:val="18"/>
                <w:szCs w:val="18"/>
              </w:rPr>
              <w:t>High-sensitivity triage only</w:t>
            </w:r>
          </w:p>
        </w:tc>
      </w:tr>
    </w:tbl>
    <w:p w14:paraId="02369A62" w14:textId="60F8CABA" w:rsidR="000C3FC6" w:rsidRDefault="000C3FC6" w:rsidP="000C3FC6">
      <w:pPr>
        <w:spacing w:line="276" w:lineRule="auto"/>
        <w:ind w:firstLine="0"/>
        <w:rPr>
          <w:b/>
          <w:bCs/>
        </w:rPr>
      </w:pPr>
    </w:p>
    <w:p w14:paraId="62A52E23" w14:textId="77777777" w:rsidR="000C3FC6" w:rsidRPr="000C3FC6" w:rsidRDefault="000C3FC6" w:rsidP="000C3FC6">
      <w:pPr>
        <w:spacing w:after="120" w:line="276" w:lineRule="auto"/>
        <w:ind w:firstLine="0"/>
        <w:rPr>
          <w:sz w:val="16"/>
          <w:szCs w:val="16"/>
        </w:rPr>
      </w:pPr>
      <w:r w:rsidRPr="000C3FC6">
        <w:t xml:space="preserve">For deployment as a first-pass pneumonia screening tool at primary healthcare facilities, the Recall ≥0.85 operating point (threshold = 0.39) is recommended: it </w:t>
      </w:r>
      <w:r w:rsidRPr="000C3FC6">
        <w:lastRenderedPageBreak/>
        <w:t>identifies 85.6% of true pneumonia cases whilst maintaining Specificity = 0.640, meaning approximately 36% of normal cases are flagged for secondary review. The Recall ≥ 0.90 operating point (threshold = 0.28, Specificity = 0.537) is not recommended for routine deployment as the accompanying false-positive rate would create an unsustainable review burden at primary care facilities. This trade-off is appropriate for a screening context where the clinical cost of a missed pneumonia diagnosis substantially exceeds that of an unnecessary referral, and where all AI-flagged cases are subject to clinician confirmation before treatment decisions are made.</w:t>
      </w:r>
    </w:p>
    <w:p w14:paraId="0A30965F" w14:textId="1F035C5A" w:rsidR="000C3FC6" w:rsidRDefault="000C3FC6" w:rsidP="000C3FC6">
      <w:pPr>
        <w:pStyle w:val="heading2"/>
      </w:pPr>
      <w:r w:rsidRPr="00AF266A">
        <w:t>CLAHE Ablation</w:t>
      </w:r>
    </w:p>
    <w:p w14:paraId="5F3876C5" w14:textId="7F469360" w:rsidR="000C3FC6" w:rsidRDefault="000C3FC6" w:rsidP="000C3FC6">
      <w:pPr>
        <w:spacing w:after="120" w:line="276" w:lineRule="auto"/>
        <w:ind w:firstLine="0"/>
      </w:pPr>
      <w:r w:rsidRPr="000C3FC6">
        <w:t>All experimental configurations were retrained with CLAHE preprocessing (clip_limit = 2.0, tile_grid_size = 8×8) applied to both training and evaluation images. Table 10 reports the performance change relative to the default pipeline without CLAHE.</w:t>
      </w:r>
    </w:p>
    <w:p w14:paraId="2DD8F20D" w14:textId="77777777" w:rsidR="007C5DE0" w:rsidRDefault="007C5DE0" w:rsidP="000C3FC6">
      <w:pPr>
        <w:spacing w:after="120" w:line="276" w:lineRule="auto"/>
        <w:ind w:firstLine="0"/>
      </w:pPr>
    </w:p>
    <w:p w14:paraId="6C38A823" w14:textId="1BB60E2A" w:rsidR="000C3FC6" w:rsidRDefault="000C3FC6" w:rsidP="000C3FC6">
      <w:pPr>
        <w:spacing w:before="60" w:after="60" w:line="276" w:lineRule="auto"/>
        <w:ind w:firstLine="0"/>
        <w:rPr>
          <w:sz w:val="18"/>
          <w:szCs w:val="18"/>
        </w:rPr>
      </w:pPr>
      <w:r w:rsidRPr="000C3FC6">
        <w:rPr>
          <w:b/>
          <w:bCs/>
          <w:sz w:val="18"/>
          <w:szCs w:val="18"/>
        </w:rPr>
        <w:t>Table 10.</w:t>
      </w:r>
      <w:r w:rsidRPr="000C3FC6">
        <w:rPr>
          <w:sz w:val="18"/>
          <w:szCs w:val="18"/>
        </w:rPr>
        <w:t xml:space="preserve"> CLAHE ablation results across all models (ΔAUC = with CLAHE − without CLAHE).</w:t>
      </w:r>
    </w:p>
    <w:tbl>
      <w:tblPr>
        <w:tblStyle w:val="TableGrid"/>
        <w:tblW w:w="8010" w:type="dxa"/>
        <w:tblInd w:w="-45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080"/>
        <w:gridCol w:w="1080"/>
        <w:gridCol w:w="3870"/>
      </w:tblGrid>
      <w:tr w:rsidR="007C5DE0" w14:paraId="26863825" w14:textId="77777777" w:rsidTr="007C5DE0">
        <w:tc>
          <w:tcPr>
            <w:tcW w:w="1980" w:type="dxa"/>
            <w:tcBorders>
              <w:top w:val="single" w:sz="12" w:space="0" w:color="auto"/>
              <w:bottom w:val="single" w:sz="4" w:space="0" w:color="auto"/>
            </w:tcBorders>
            <w:vAlign w:val="center"/>
          </w:tcPr>
          <w:p w14:paraId="263A2B43" w14:textId="4818CD2D" w:rsidR="007C5DE0" w:rsidRPr="007C5DE0" w:rsidRDefault="007C5DE0" w:rsidP="007C5DE0">
            <w:pPr>
              <w:spacing w:before="60" w:after="60" w:line="276" w:lineRule="auto"/>
              <w:ind w:firstLine="0"/>
              <w:jc w:val="center"/>
              <w:rPr>
                <w:sz w:val="18"/>
                <w:szCs w:val="18"/>
              </w:rPr>
            </w:pPr>
            <w:r w:rsidRPr="007C5DE0">
              <w:rPr>
                <w:b/>
                <w:bCs/>
                <w:sz w:val="18"/>
                <w:szCs w:val="18"/>
              </w:rPr>
              <w:t>Model</w:t>
            </w:r>
          </w:p>
        </w:tc>
        <w:tc>
          <w:tcPr>
            <w:tcW w:w="1080" w:type="dxa"/>
            <w:tcBorders>
              <w:top w:val="single" w:sz="12" w:space="0" w:color="auto"/>
              <w:bottom w:val="single" w:sz="4" w:space="0" w:color="auto"/>
            </w:tcBorders>
            <w:vAlign w:val="center"/>
          </w:tcPr>
          <w:p w14:paraId="209A5E77" w14:textId="7A840917" w:rsidR="007C5DE0" w:rsidRPr="007C5DE0" w:rsidRDefault="007C5DE0" w:rsidP="007C5DE0">
            <w:pPr>
              <w:spacing w:before="60" w:after="60" w:line="276" w:lineRule="auto"/>
              <w:ind w:firstLine="0"/>
              <w:jc w:val="center"/>
              <w:rPr>
                <w:sz w:val="18"/>
                <w:szCs w:val="18"/>
              </w:rPr>
            </w:pPr>
            <w:r w:rsidRPr="007C5DE0">
              <w:rPr>
                <w:b/>
                <w:bCs/>
                <w:sz w:val="18"/>
                <w:szCs w:val="18"/>
              </w:rPr>
              <w:t>ΔAUC</w:t>
            </w:r>
          </w:p>
        </w:tc>
        <w:tc>
          <w:tcPr>
            <w:tcW w:w="1080" w:type="dxa"/>
            <w:tcBorders>
              <w:top w:val="single" w:sz="12" w:space="0" w:color="auto"/>
              <w:bottom w:val="single" w:sz="4" w:space="0" w:color="auto"/>
            </w:tcBorders>
            <w:vAlign w:val="center"/>
          </w:tcPr>
          <w:p w14:paraId="5D26CCC0" w14:textId="5D4C7A32" w:rsidR="007C5DE0" w:rsidRPr="007C5DE0" w:rsidRDefault="007C5DE0" w:rsidP="007C5DE0">
            <w:pPr>
              <w:spacing w:before="60" w:after="60" w:line="276" w:lineRule="auto"/>
              <w:ind w:firstLine="0"/>
              <w:jc w:val="center"/>
              <w:rPr>
                <w:sz w:val="18"/>
                <w:szCs w:val="18"/>
              </w:rPr>
            </w:pPr>
            <w:r w:rsidRPr="007C5DE0">
              <w:rPr>
                <w:b/>
                <w:bCs/>
                <w:sz w:val="18"/>
                <w:szCs w:val="18"/>
              </w:rPr>
              <w:t>ΔRecall</w:t>
            </w:r>
          </w:p>
        </w:tc>
        <w:tc>
          <w:tcPr>
            <w:tcW w:w="3870" w:type="dxa"/>
            <w:tcBorders>
              <w:top w:val="single" w:sz="12" w:space="0" w:color="auto"/>
              <w:bottom w:val="single" w:sz="4" w:space="0" w:color="auto"/>
            </w:tcBorders>
            <w:vAlign w:val="center"/>
          </w:tcPr>
          <w:p w14:paraId="3489D391" w14:textId="4551CF85" w:rsidR="007C5DE0" w:rsidRPr="007C5DE0" w:rsidRDefault="007C5DE0" w:rsidP="007C5DE0">
            <w:pPr>
              <w:spacing w:before="60" w:after="60" w:line="276" w:lineRule="auto"/>
              <w:ind w:firstLine="0"/>
              <w:jc w:val="center"/>
              <w:rPr>
                <w:sz w:val="18"/>
                <w:szCs w:val="18"/>
              </w:rPr>
            </w:pPr>
            <w:r w:rsidRPr="007C5DE0">
              <w:rPr>
                <w:b/>
                <w:bCs/>
                <w:sz w:val="18"/>
                <w:szCs w:val="18"/>
              </w:rPr>
              <w:t>Interpretation</w:t>
            </w:r>
          </w:p>
        </w:tc>
      </w:tr>
      <w:tr w:rsidR="007C5DE0" w14:paraId="2E1C9CE7" w14:textId="77777777" w:rsidTr="007C5DE0">
        <w:tc>
          <w:tcPr>
            <w:tcW w:w="1980" w:type="dxa"/>
            <w:tcBorders>
              <w:top w:val="single" w:sz="4" w:space="0" w:color="auto"/>
              <w:bottom w:val="single" w:sz="4" w:space="0" w:color="auto"/>
            </w:tcBorders>
            <w:vAlign w:val="center"/>
          </w:tcPr>
          <w:p w14:paraId="4C6A83C0" w14:textId="6E92FB61" w:rsidR="007C5DE0" w:rsidRPr="007C5DE0" w:rsidRDefault="007C5DE0" w:rsidP="007C5DE0">
            <w:pPr>
              <w:spacing w:before="60" w:after="60" w:line="276" w:lineRule="auto"/>
              <w:ind w:firstLine="0"/>
              <w:jc w:val="left"/>
              <w:rPr>
                <w:sz w:val="18"/>
                <w:szCs w:val="18"/>
              </w:rPr>
            </w:pPr>
            <w:r w:rsidRPr="007C5DE0">
              <w:rPr>
                <w:color w:val="000000"/>
                <w:sz w:val="18"/>
                <w:szCs w:val="18"/>
              </w:rPr>
              <w:t>I-JEPA Linear Probe</w:t>
            </w:r>
          </w:p>
        </w:tc>
        <w:tc>
          <w:tcPr>
            <w:tcW w:w="1080" w:type="dxa"/>
            <w:tcBorders>
              <w:top w:val="single" w:sz="4" w:space="0" w:color="auto"/>
              <w:bottom w:val="single" w:sz="4" w:space="0" w:color="auto"/>
            </w:tcBorders>
            <w:vAlign w:val="center"/>
          </w:tcPr>
          <w:p w14:paraId="2D4D4580" w14:textId="17C29ED1" w:rsidR="007C5DE0" w:rsidRPr="007C5DE0" w:rsidRDefault="007C5DE0" w:rsidP="007C5DE0">
            <w:pPr>
              <w:spacing w:before="60" w:after="60" w:line="276" w:lineRule="auto"/>
              <w:ind w:firstLine="0"/>
              <w:jc w:val="center"/>
              <w:rPr>
                <w:sz w:val="18"/>
                <w:szCs w:val="18"/>
              </w:rPr>
            </w:pPr>
            <w:r w:rsidRPr="007C5DE0">
              <w:rPr>
                <w:b/>
                <w:bCs/>
                <w:sz w:val="18"/>
                <w:szCs w:val="18"/>
              </w:rPr>
              <w:t>−0.069</w:t>
            </w:r>
          </w:p>
        </w:tc>
        <w:tc>
          <w:tcPr>
            <w:tcW w:w="1080" w:type="dxa"/>
            <w:tcBorders>
              <w:top w:val="single" w:sz="4" w:space="0" w:color="auto"/>
              <w:bottom w:val="single" w:sz="4" w:space="0" w:color="auto"/>
            </w:tcBorders>
            <w:vAlign w:val="center"/>
          </w:tcPr>
          <w:p w14:paraId="087016CC" w14:textId="20538507" w:rsidR="007C5DE0" w:rsidRPr="007C5DE0" w:rsidRDefault="007C5DE0" w:rsidP="007C5DE0">
            <w:pPr>
              <w:spacing w:before="60" w:after="60" w:line="276" w:lineRule="auto"/>
              <w:ind w:firstLine="0"/>
              <w:jc w:val="center"/>
              <w:rPr>
                <w:sz w:val="18"/>
                <w:szCs w:val="18"/>
              </w:rPr>
            </w:pPr>
            <w:r w:rsidRPr="007C5DE0">
              <w:rPr>
                <w:color w:val="000000"/>
                <w:sz w:val="18"/>
                <w:szCs w:val="18"/>
              </w:rPr>
              <w:t>−0.407</w:t>
            </w:r>
          </w:p>
        </w:tc>
        <w:tc>
          <w:tcPr>
            <w:tcW w:w="3870" w:type="dxa"/>
            <w:tcBorders>
              <w:top w:val="single" w:sz="4" w:space="0" w:color="auto"/>
              <w:bottom w:val="single" w:sz="4" w:space="0" w:color="auto"/>
            </w:tcBorders>
            <w:vAlign w:val="center"/>
          </w:tcPr>
          <w:p w14:paraId="4F2734AC" w14:textId="3F2333DC" w:rsidR="007C5DE0" w:rsidRPr="007C5DE0" w:rsidRDefault="007C5DE0" w:rsidP="007C5DE0">
            <w:pPr>
              <w:spacing w:before="60" w:after="60" w:line="276" w:lineRule="auto"/>
              <w:ind w:firstLine="0"/>
              <w:jc w:val="center"/>
              <w:rPr>
                <w:sz w:val="18"/>
                <w:szCs w:val="18"/>
              </w:rPr>
            </w:pPr>
            <w:r w:rsidRPr="007C5DE0">
              <w:rPr>
                <w:color w:val="000000"/>
                <w:sz w:val="18"/>
                <w:szCs w:val="18"/>
              </w:rPr>
              <w:t>Severe pretraining–finetuning domain mismatch</w:t>
            </w:r>
          </w:p>
        </w:tc>
      </w:tr>
      <w:tr w:rsidR="007C5DE0" w14:paraId="611B1C38" w14:textId="77777777" w:rsidTr="007C5DE0">
        <w:tc>
          <w:tcPr>
            <w:tcW w:w="1980" w:type="dxa"/>
            <w:tcBorders>
              <w:top w:val="single" w:sz="4" w:space="0" w:color="auto"/>
              <w:bottom w:val="nil"/>
            </w:tcBorders>
            <w:vAlign w:val="center"/>
          </w:tcPr>
          <w:p w14:paraId="5B11F8A5" w14:textId="4489625A" w:rsidR="007C5DE0" w:rsidRPr="007C5DE0" w:rsidRDefault="007C5DE0" w:rsidP="007C5DE0">
            <w:pPr>
              <w:spacing w:before="60" w:after="60" w:line="276" w:lineRule="auto"/>
              <w:ind w:firstLine="0"/>
              <w:jc w:val="left"/>
              <w:rPr>
                <w:sz w:val="18"/>
                <w:szCs w:val="18"/>
              </w:rPr>
            </w:pPr>
            <w:r w:rsidRPr="007C5DE0">
              <w:rPr>
                <w:color w:val="000000"/>
                <w:sz w:val="18"/>
                <w:szCs w:val="18"/>
              </w:rPr>
              <w:t>I-JEPA Partial FT v1</w:t>
            </w:r>
          </w:p>
        </w:tc>
        <w:tc>
          <w:tcPr>
            <w:tcW w:w="1080" w:type="dxa"/>
            <w:tcBorders>
              <w:top w:val="single" w:sz="4" w:space="0" w:color="auto"/>
              <w:bottom w:val="nil"/>
            </w:tcBorders>
            <w:vAlign w:val="center"/>
          </w:tcPr>
          <w:p w14:paraId="5B7CB9B7" w14:textId="658EF1F5" w:rsidR="007C5DE0" w:rsidRPr="007C5DE0" w:rsidRDefault="007C5DE0" w:rsidP="007C5DE0">
            <w:pPr>
              <w:spacing w:before="60" w:after="60" w:line="276" w:lineRule="auto"/>
              <w:ind w:firstLine="0"/>
              <w:jc w:val="center"/>
              <w:rPr>
                <w:sz w:val="18"/>
                <w:szCs w:val="18"/>
              </w:rPr>
            </w:pPr>
            <w:r w:rsidRPr="007C5DE0">
              <w:rPr>
                <w:sz w:val="18"/>
                <w:szCs w:val="18"/>
              </w:rPr>
              <w:t>−0.056</w:t>
            </w:r>
          </w:p>
        </w:tc>
        <w:tc>
          <w:tcPr>
            <w:tcW w:w="1080" w:type="dxa"/>
            <w:tcBorders>
              <w:top w:val="single" w:sz="4" w:space="0" w:color="auto"/>
              <w:bottom w:val="nil"/>
            </w:tcBorders>
            <w:vAlign w:val="center"/>
          </w:tcPr>
          <w:p w14:paraId="5AED9146" w14:textId="37E526FC" w:rsidR="007C5DE0" w:rsidRPr="007C5DE0" w:rsidRDefault="007C5DE0" w:rsidP="007C5DE0">
            <w:pPr>
              <w:spacing w:before="60" w:after="60" w:line="276" w:lineRule="auto"/>
              <w:ind w:firstLine="0"/>
              <w:jc w:val="center"/>
              <w:rPr>
                <w:sz w:val="18"/>
                <w:szCs w:val="18"/>
              </w:rPr>
            </w:pPr>
            <w:r w:rsidRPr="007C5DE0">
              <w:rPr>
                <w:color w:val="000000"/>
                <w:sz w:val="18"/>
                <w:szCs w:val="18"/>
              </w:rPr>
              <w:t>−0.182</w:t>
            </w:r>
          </w:p>
        </w:tc>
        <w:tc>
          <w:tcPr>
            <w:tcW w:w="3870" w:type="dxa"/>
            <w:tcBorders>
              <w:top w:val="single" w:sz="4" w:space="0" w:color="auto"/>
              <w:bottom w:val="nil"/>
            </w:tcBorders>
            <w:vAlign w:val="center"/>
          </w:tcPr>
          <w:p w14:paraId="66EB0491" w14:textId="6D15695C" w:rsidR="007C5DE0" w:rsidRPr="007C5DE0" w:rsidRDefault="007C5DE0" w:rsidP="007C5DE0">
            <w:pPr>
              <w:spacing w:before="60" w:after="60" w:line="276" w:lineRule="auto"/>
              <w:ind w:firstLine="0"/>
              <w:jc w:val="center"/>
              <w:rPr>
                <w:sz w:val="18"/>
                <w:szCs w:val="18"/>
              </w:rPr>
            </w:pPr>
            <w:r w:rsidRPr="007C5DE0">
              <w:rPr>
                <w:color w:val="000000"/>
                <w:sz w:val="18"/>
                <w:szCs w:val="18"/>
              </w:rPr>
              <w:t>Moderate: encoder partially adapts</w:t>
            </w:r>
          </w:p>
        </w:tc>
      </w:tr>
      <w:tr w:rsidR="007C5DE0" w14:paraId="59143B6B" w14:textId="77777777" w:rsidTr="007C5DE0">
        <w:tc>
          <w:tcPr>
            <w:tcW w:w="1980" w:type="dxa"/>
            <w:tcBorders>
              <w:top w:val="nil"/>
              <w:bottom w:val="single" w:sz="4" w:space="0" w:color="auto"/>
            </w:tcBorders>
            <w:vAlign w:val="center"/>
          </w:tcPr>
          <w:p w14:paraId="0624AE73" w14:textId="6977EA20" w:rsidR="007C5DE0" w:rsidRPr="007C5DE0" w:rsidRDefault="007C5DE0" w:rsidP="007C5DE0">
            <w:pPr>
              <w:spacing w:before="60" w:after="60" w:line="276" w:lineRule="auto"/>
              <w:ind w:firstLine="0"/>
              <w:jc w:val="left"/>
              <w:rPr>
                <w:sz w:val="18"/>
                <w:szCs w:val="18"/>
              </w:rPr>
            </w:pPr>
            <w:r w:rsidRPr="007C5DE0">
              <w:rPr>
                <w:color w:val="000000"/>
                <w:sz w:val="18"/>
                <w:szCs w:val="18"/>
              </w:rPr>
              <w:t>I-JEPA Partial FT v2</w:t>
            </w:r>
          </w:p>
        </w:tc>
        <w:tc>
          <w:tcPr>
            <w:tcW w:w="1080" w:type="dxa"/>
            <w:tcBorders>
              <w:top w:val="nil"/>
              <w:bottom w:val="single" w:sz="4" w:space="0" w:color="auto"/>
            </w:tcBorders>
            <w:vAlign w:val="center"/>
          </w:tcPr>
          <w:p w14:paraId="48451E6F" w14:textId="385DC9A2" w:rsidR="007C5DE0" w:rsidRPr="007C5DE0" w:rsidRDefault="007C5DE0" w:rsidP="007C5DE0">
            <w:pPr>
              <w:spacing w:before="60" w:after="60" w:line="276" w:lineRule="auto"/>
              <w:ind w:firstLine="0"/>
              <w:jc w:val="center"/>
              <w:rPr>
                <w:sz w:val="18"/>
                <w:szCs w:val="18"/>
              </w:rPr>
            </w:pPr>
            <w:r w:rsidRPr="007C5DE0">
              <w:rPr>
                <w:sz w:val="18"/>
                <w:szCs w:val="18"/>
              </w:rPr>
              <w:t>−0.059</w:t>
            </w:r>
          </w:p>
        </w:tc>
        <w:tc>
          <w:tcPr>
            <w:tcW w:w="1080" w:type="dxa"/>
            <w:tcBorders>
              <w:top w:val="nil"/>
              <w:bottom w:val="single" w:sz="4" w:space="0" w:color="auto"/>
            </w:tcBorders>
            <w:vAlign w:val="center"/>
          </w:tcPr>
          <w:p w14:paraId="1EAD6C0E" w14:textId="010D16EF" w:rsidR="007C5DE0" w:rsidRPr="007C5DE0" w:rsidRDefault="007C5DE0" w:rsidP="007C5DE0">
            <w:pPr>
              <w:spacing w:before="60" w:after="60" w:line="276" w:lineRule="auto"/>
              <w:ind w:firstLine="0"/>
              <w:jc w:val="center"/>
              <w:rPr>
                <w:sz w:val="18"/>
                <w:szCs w:val="18"/>
              </w:rPr>
            </w:pPr>
            <w:r w:rsidRPr="007C5DE0">
              <w:rPr>
                <w:color w:val="000000"/>
                <w:sz w:val="18"/>
                <w:szCs w:val="18"/>
              </w:rPr>
              <w:t>−0.148</w:t>
            </w:r>
          </w:p>
        </w:tc>
        <w:tc>
          <w:tcPr>
            <w:tcW w:w="3870" w:type="dxa"/>
            <w:tcBorders>
              <w:top w:val="nil"/>
              <w:bottom w:val="single" w:sz="4" w:space="0" w:color="auto"/>
            </w:tcBorders>
            <w:vAlign w:val="center"/>
          </w:tcPr>
          <w:p w14:paraId="7E1725DB" w14:textId="6E358273" w:rsidR="007C5DE0" w:rsidRPr="007C5DE0" w:rsidRDefault="007C5DE0" w:rsidP="007C5DE0">
            <w:pPr>
              <w:spacing w:before="60" w:after="60" w:line="276" w:lineRule="auto"/>
              <w:ind w:firstLine="0"/>
              <w:jc w:val="center"/>
              <w:rPr>
                <w:sz w:val="18"/>
                <w:szCs w:val="18"/>
              </w:rPr>
            </w:pPr>
            <w:r w:rsidRPr="007C5DE0">
              <w:rPr>
                <w:color w:val="000000"/>
                <w:sz w:val="18"/>
                <w:szCs w:val="18"/>
              </w:rPr>
              <w:t>Moderate: encoder partially adapts</w:t>
            </w:r>
          </w:p>
        </w:tc>
      </w:tr>
      <w:tr w:rsidR="007C5DE0" w14:paraId="692A3211" w14:textId="77777777" w:rsidTr="007C5DE0">
        <w:tc>
          <w:tcPr>
            <w:tcW w:w="1980" w:type="dxa"/>
            <w:tcBorders>
              <w:top w:val="single" w:sz="4" w:space="0" w:color="auto"/>
              <w:bottom w:val="nil"/>
            </w:tcBorders>
            <w:vAlign w:val="center"/>
          </w:tcPr>
          <w:p w14:paraId="78385142" w14:textId="15DA5564" w:rsidR="007C5DE0" w:rsidRPr="007C5DE0" w:rsidRDefault="007C5DE0" w:rsidP="007C5DE0">
            <w:pPr>
              <w:spacing w:before="60" w:after="60" w:line="276" w:lineRule="auto"/>
              <w:ind w:firstLine="0"/>
              <w:jc w:val="left"/>
              <w:rPr>
                <w:sz w:val="18"/>
                <w:szCs w:val="18"/>
              </w:rPr>
            </w:pPr>
            <w:r w:rsidRPr="007C5DE0">
              <w:rPr>
                <w:color w:val="000000"/>
                <w:sz w:val="18"/>
                <w:szCs w:val="18"/>
              </w:rPr>
              <w:t>I-JEPA Full FT v1</w:t>
            </w:r>
          </w:p>
        </w:tc>
        <w:tc>
          <w:tcPr>
            <w:tcW w:w="1080" w:type="dxa"/>
            <w:tcBorders>
              <w:top w:val="single" w:sz="4" w:space="0" w:color="auto"/>
              <w:bottom w:val="nil"/>
            </w:tcBorders>
            <w:vAlign w:val="center"/>
          </w:tcPr>
          <w:p w14:paraId="23924591" w14:textId="740A93A6" w:rsidR="007C5DE0" w:rsidRPr="007C5DE0" w:rsidRDefault="007C5DE0" w:rsidP="007C5DE0">
            <w:pPr>
              <w:spacing w:before="60" w:after="60" w:line="276" w:lineRule="auto"/>
              <w:ind w:firstLine="0"/>
              <w:jc w:val="center"/>
              <w:rPr>
                <w:sz w:val="18"/>
                <w:szCs w:val="18"/>
              </w:rPr>
            </w:pPr>
            <w:r w:rsidRPr="007C5DE0">
              <w:rPr>
                <w:sz w:val="18"/>
                <w:szCs w:val="18"/>
              </w:rPr>
              <w:t>−0.052</w:t>
            </w:r>
          </w:p>
        </w:tc>
        <w:tc>
          <w:tcPr>
            <w:tcW w:w="1080" w:type="dxa"/>
            <w:tcBorders>
              <w:top w:val="single" w:sz="4" w:space="0" w:color="auto"/>
              <w:bottom w:val="nil"/>
            </w:tcBorders>
            <w:vAlign w:val="center"/>
          </w:tcPr>
          <w:p w14:paraId="3D83976E" w14:textId="54CF3B98" w:rsidR="007C5DE0" w:rsidRPr="007C5DE0" w:rsidRDefault="007C5DE0" w:rsidP="007C5DE0">
            <w:pPr>
              <w:spacing w:before="60" w:after="60" w:line="276" w:lineRule="auto"/>
              <w:ind w:firstLine="0"/>
              <w:jc w:val="center"/>
              <w:rPr>
                <w:sz w:val="18"/>
                <w:szCs w:val="18"/>
              </w:rPr>
            </w:pPr>
            <w:r w:rsidRPr="007C5DE0">
              <w:rPr>
                <w:color w:val="000000"/>
                <w:sz w:val="18"/>
                <w:szCs w:val="18"/>
              </w:rPr>
              <w:t>+0.008</w:t>
            </w:r>
          </w:p>
        </w:tc>
        <w:tc>
          <w:tcPr>
            <w:tcW w:w="3870" w:type="dxa"/>
            <w:tcBorders>
              <w:top w:val="single" w:sz="4" w:space="0" w:color="auto"/>
              <w:bottom w:val="nil"/>
            </w:tcBorders>
            <w:vAlign w:val="center"/>
          </w:tcPr>
          <w:p w14:paraId="7C5522EF" w14:textId="2D2E0C76" w:rsidR="007C5DE0" w:rsidRPr="007C5DE0" w:rsidRDefault="007C5DE0" w:rsidP="007C5DE0">
            <w:pPr>
              <w:spacing w:before="60" w:after="60" w:line="276" w:lineRule="auto"/>
              <w:ind w:firstLine="0"/>
              <w:jc w:val="center"/>
              <w:rPr>
                <w:sz w:val="18"/>
                <w:szCs w:val="18"/>
              </w:rPr>
            </w:pPr>
            <w:r w:rsidRPr="007C5DE0">
              <w:rPr>
                <w:color w:val="000000"/>
                <w:sz w:val="18"/>
                <w:szCs w:val="18"/>
              </w:rPr>
              <w:t>AUC drops; Recall marginally unchanged</w:t>
            </w:r>
          </w:p>
        </w:tc>
      </w:tr>
      <w:tr w:rsidR="007C5DE0" w14:paraId="52EE570F" w14:textId="77777777" w:rsidTr="007C5DE0">
        <w:tc>
          <w:tcPr>
            <w:tcW w:w="1980" w:type="dxa"/>
            <w:tcBorders>
              <w:top w:val="nil"/>
              <w:bottom w:val="single" w:sz="4" w:space="0" w:color="auto"/>
            </w:tcBorders>
            <w:vAlign w:val="center"/>
          </w:tcPr>
          <w:p w14:paraId="12CFB123" w14:textId="5AA0E754" w:rsidR="007C5DE0" w:rsidRPr="007C5DE0" w:rsidRDefault="007C5DE0" w:rsidP="007C5DE0">
            <w:pPr>
              <w:spacing w:before="60" w:after="60" w:line="276" w:lineRule="auto"/>
              <w:ind w:firstLine="0"/>
              <w:jc w:val="left"/>
              <w:rPr>
                <w:sz w:val="18"/>
                <w:szCs w:val="18"/>
              </w:rPr>
            </w:pPr>
            <w:r w:rsidRPr="007C5DE0">
              <w:rPr>
                <w:color w:val="000000"/>
                <w:sz w:val="18"/>
                <w:szCs w:val="18"/>
              </w:rPr>
              <w:t>I-JEPA Full FT v2</w:t>
            </w:r>
          </w:p>
        </w:tc>
        <w:tc>
          <w:tcPr>
            <w:tcW w:w="1080" w:type="dxa"/>
            <w:tcBorders>
              <w:top w:val="nil"/>
              <w:bottom w:val="single" w:sz="4" w:space="0" w:color="auto"/>
            </w:tcBorders>
            <w:vAlign w:val="center"/>
          </w:tcPr>
          <w:p w14:paraId="44CB41F7" w14:textId="69D760E6" w:rsidR="007C5DE0" w:rsidRPr="007C5DE0" w:rsidRDefault="007C5DE0" w:rsidP="007C5DE0">
            <w:pPr>
              <w:spacing w:before="60" w:after="60" w:line="276" w:lineRule="auto"/>
              <w:ind w:firstLine="0"/>
              <w:jc w:val="center"/>
              <w:rPr>
                <w:sz w:val="18"/>
                <w:szCs w:val="18"/>
              </w:rPr>
            </w:pPr>
            <w:r w:rsidRPr="007C5DE0">
              <w:rPr>
                <w:sz w:val="18"/>
                <w:szCs w:val="18"/>
              </w:rPr>
              <w:t>−0.053</w:t>
            </w:r>
          </w:p>
        </w:tc>
        <w:tc>
          <w:tcPr>
            <w:tcW w:w="1080" w:type="dxa"/>
            <w:tcBorders>
              <w:top w:val="nil"/>
              <w:bottom w:val="single" w:sz="4" w:space="0" w:color="auto"/>
            </w:tcBorders>
            <w:vAlign w:val="center"/>
          </w:tcPr>
          <w:p w14:paraId="44AE67B0" w14:textId="06AD3A2A" w:rsidR="007C5DE0" w:rsidRPr="007C5DE0" w:rsidRDefault="007C5DE0" w:rsidP="007C5DE0">
            <w:pPr>
              <w:spacing w:before="60" w:after="60" w:line="276" w:lineRule="auto"/>
              <w:ind w:firstLine="0"/>
              <w:jc w:val="center"/>
              <w:rPr>
                <w:sz w:val="18"/>
                <w:szCs w:val="18"/>
              </w:rPr>
            </w:pPr>
            <w:r w:rsidRPr="007C5DE0">
              <w:rPr>
                <w:color w:val="000000"/>
                <w:sz w:val="18"/>
                <w:szCs w:val="18"/>
              </w:rPr>
              <w:t>−0.167</w:t>
            </w:r>
          </w:p>
        </w:tc>
        <w:tc>
          <w:tcPr>
            <w:tcW w:w="3870" w:type="dxa"/>
            <w:tcBorders>
              <w:top w:val="nil"/>
              <w:bottom w:val="single" w:sz="4" w:space="0" w:color="auto"/>
            </w:tcBorders>
            <w:vAlign w:val="center"/>
          </w:tcPr>
          <w:p w14:paraId="71CCA54C" w14:textId="3E9D123C" w:rsidR="007C5DE0" w:rsidRPr="007C5DE0" w:rsidRDefault="007C5DE0" w:rsidP="007C5DE0">
            <w:pPr>
              <w:spacing w:before="60" w:after="60" w:line="276" w:lineRule="auto"/>
              <w:ind w:firstLine="0"/>
              <w:jc w:val="center"/>
              <w:rPr>
                <w:sz w:val="18"/>
                <w:szCs w:val="18"/>
              </w:rPr>
            </w:pPr>
            <w:r w:rsidRPr="007C5DE0">
              <w:rPr>
                <w:color w:val="000000"/>
                <w:sz w:val="18"/>
                <w:szCs w:val="18"/>
              </w:rPr>
              <w:t>Consistent degradation</w:t>
            </w:r>
          </w:p>
        </w:tc>
      </w:tr>
      <w:tr w:rsidR="007C5DE0" w14:paraId="2245E822" w14:textId="77777777" w:rsidTr="007C5DE0">
        <w:tc>
          <w:tcPr>
            <w:tcW w:w="1980" w:type="dxa"/>
            <w:tcBorders>
              <w:top w:val="single" w:sz="4" w:space="0" w:color="auto"/>
            </w:tcBorders>
            <w:vAlign w:val="center"/>
          </w:tcPr>
          <w:p w14:paraId="1C8EBD6F" w14:textId="2AD14B62" w:rsidR="007C5DE0" w:rsidRPr="007C5DE0" w:rsidRDefault="007C5DE0" w:rsidP="007C5DE0">
            <w:pPr>
              <w:spacing w:before="60" w:after="60" w:line="276" w:lineRule="auto"/>
              <w:ind w:firstLine="0"/>
              <w:jc w:val="left"/>
              <w:rPr>
                <w:sz w:val="18"/>
                <w:szCs w:val="18"/>
              </w:rPr>
            </w:pPr>
            <w:r w:rsidRPr="007C5DE0">
              <w:rPr>
                <w:color w:val="000000"/>
                <w:sz w:val="18"/>
                <w:szCs w:val="18"/>
              </w:rPr>
              <w:t>ResNet50 ImageNet</w:t>
            </w:r>
          </w:p>
        </w:tc>
        <w:tc>
          <w:tcPr>
            <w:tcW w:w="1080" w:type="dxa"/>
            <w:tcBorders>
              <w:top w:val="single" w:sz="4" w:space="0" w:color="auto"/>
            </w:tcBorders>
            <w:vAlign w:val="center"/>
          </w:tcPr>
          <w:p w14:paraId="2B05FCC7" w14:textId="3A45C24C" w:rsidR="007C5DE0" w:rsidRPr="007C5DE0" w:rsidRDefault="007C5DE0" w:rsidP="007C5DE0">
            <w:pPr>
              <w:spacing w:before="60" w:after="60" w:line="276" w:lineRule="auto"/>
              <w:ind w:firstLine="0"/>
              <w:jc w:val="center"/>
              <w:rPr>
                <w:sz w:val="18"/>
                <w:szCs w:val="18"/>
              </w:rPr>
            </w:pPr>
            <w:r w:rsidRPr="007C5DE0">
              <w:rPr>
                <w:sz w:val="18"/>
                <w:szCs w:val="18"/>
              </w:rPr>
              <w:t>−0.022</w:t>
            </w:r>
          </w:p>
        </w:tc>
        <w:tc>
          <w:tcPr>
            <w:tcW w:w="1080" w:type="dxa"/>
            <w:tcBorders>
              <w:top w:val="single" w:sz="4" w:space="0" w:color="auto"/>
            </w:tcBorders>
            <w:vAlign w:val="center"/>
          </w:tcPr>
          <w:p w14:paraId="1FBF33A3" w14:textId="213BB354" w:rsidR="007C5DE0" w:rsidRPr="007C5DE0" w:rsidRDefault="007C5DE0" w:rsidP="007C5DE0">
            <w:pPr>
              <w:spacing w:before="60" w:after="60" w:line="276" w:lineRule="auto"/>
              <w:ind w:firstLine="0"/>
              <w:jc w:val="center"/>
              <w:rPr>
                <w:sz w:val="18"/>
                <w:szCs w:val="18"/>
              </w:rPr>
            </w:pPr>
            <w:r w:rsidRPr="007C5DE0">
              <w:rPr>
                <w:color w:val="000000"/>
                <w:sz w:val="18"/>
                <w:szCs w:val="18"/>
              </w:rPr>
              <w:t>−0.202</w:t>
            </w:r>
          </w:p>
        </w:tc>
        <w:tc>
          <w:tcPr>
            <w:tcW w:w="3870" w:type="dxa"/>
            <w:tcBorders>
              <w:top w:val="single" w:sz="4" w:space="0" w:color="auto"/>
            </w:tcBorders>
            <w:vAlign w:val="center"/>
          </w:tcPr>
          <w:p w14:paraId="052CC9C9" w14:textId="0A5B6F91" w:rsidR="007C5DE0" w:rsidRPr="007C5DE0" w:rsidRDefault="007C5DE0" w:rsidP="007C5DE0">
            <w:pPr>
              <w:spacing w:before="60" w:after="60" w:line="276" w:lineRule="auto"/>
              <w:ind w:firstLine="0"/>
              <w:jc w:val="center"/>
              <w:rPr>
                <w:sz w:val="18"/>
                <w:szCs w:val="18"/>
              </w:rPr>
            </w:pPr>
            <w:r w:rsidRPr="007C5DE0">
              <w:rPr>
                <w:color w:val="000000"/>
                <w:sz w:val="18"/>
                <w:szCs w:val="18"/>
              </w:rPr>
              <w:t>Moderate; pretrain domain already distant</w:t>
            </w:r>
          </w:p>
        </w:tc>
      </w:tr>
      <w:tr w:rsidR="007C5DE0" w14:paraId="508C28D9" w14:textId="77777777" w:rsidTr="007C5DE0">
        <w:tc>
          <w:tcPr>
            <w:tcW w:w="1980" w:type="dxa"/>
            <w:vAlign w:val="center"/>
          </w:tcPr>
          <w:p w14:paraId="6EE71818" w14:textId="70D3BD2D" w:rsidR="007C5DE0" w:rsidRPr="007C5DE0" w:rsidRDefault="007C5DE0" w:rsidP="007C5DE0">
            <w:pPr>
              <w:spacing w:before="60" w:after="60" w:line="276" w:lineRule="auto"/>
              <w:ind w:firstLine="0"/>
              <w:jc w:val="left"/>
              <w:rPr>
                <w:sz w:val="18"/>
                <w:szCs w:val="18"/>
              </w:rPr>
            </w:pPr>
            <w:r w:rsidRPr="007C5DE0">
              <w:rPr>
                <w:color w:val="000000"/>
                <w:sz w:val="18"/>
                <w:szCs w:val="18"/>
              </w:rPr>
              <w:t>ViT-Small/16 ImageNet</w:t>
            </w:r>
          </w:p>
        </w:tc>
        <w:tc>
          <w:tcPr>
            <w:tcW w:w="1080" w:type="dxa"/>
            <w:vAlign w:val="center"/>
          </w:tcPr>
          <w:p w14:paraId="32945651" w14:textId="060D6DB3" w:rsidR="007C5DE0" w:rsidRPr="007C5DE0" w:rsidRDefault="007C5DE0" w:rsidP="007C5DE0">
            <w:pPr>
              <w:spacing w:before="60" w:after="60" w:line="276" w:lineRule="auto"/>
              <w:ind w:firstLine="0"/>
              <w:jc w:val="center"/>
              <w:rPr>
                <w:sz w:val="18"/>
                <w:szCs w:val="18"/>
              </w:rPr>
            </w:pPr>
            <w:r w:rsidRPr="007C5DE0">
              <w:rPr>
                <w:sz w:val="18"/>
                <w:szCs w:val="18"/>
              </w:rPr>
              <w:t>−0.015</w:t>
            </w:r>
          </w:p>
        </w:tc>
        <w:tc>
          <w:tcPr>
            <w:tcW w:w="1080" w:type="dxa"/>
            <w:vAlign w:val="center"/>
          </w:tcPr>
          <w:p w14:paraId="7FC0362B" w14:textId="4C36135D" w:rsidR="007C5DE0" w:rsidRPr="007C5DE0" w:rsidRDefault="007C5DE0" w:rsidP="007C5DE0">
            <w:pPr>
              <w:spacing w:before="60" w:after="60" w:line="276" w:lineRule="auto"/>
              <w:ind w:firstLine="0"/>
              <w:jc w:val="center"/>
              <w:rPr>
                <w:sz w:val="18"/>
                <w:szCs w:val="18"/>
              </w:rPr>
            </w:pPr>
            <w:r w:rsidRPr="007C5DE0">
              <w:rPr>
                <w:color w:val="000000"/>
                <w:sz w:val="18"/>
                <w:szCs w:val="18"/>
              </w:rPr>
              <w:t>−0.196</w:t>
            </w:r>
          </w:p>
        </w:tc>
        <w:tc>
          <w:tcPr>
            <w:tcW w:w="3870" w:type="dxa"/>
            <w:vAlign w:val="center"/>
          </w:tcPr>
          <w:p w14:paraId="0BEAFA2C" w14:textId="5191BE7C" w:rsidR="007C5DE0" w:rsidRPr="007C5DE0" w:rsidRDefault="007C5DE0" w:rsidP="007C5DE0">
            <w:pPr>
              <w:spacing w:before="60" w:after="60" w:line="276" w:lineRule="auto"/>
              <w:ind w:firstLine="0"/>
              <w:jc w:val="center"/>
              <w:rPr>
                <w:sz w:val="18"/>
                <w:szCs w:val="18"/>
              </w:rPr>
            </w:pPr>
            <w:r w:rsidRPr="007C5DE0">
              <w:rPr>
                <w:color w:val="000000"/>
                <w:sz w:val="18"/>
                <w:szCs w:val="18"/>
              </w:rPr>
              <w:t>Mild; ImageNet pretrain is domain-agnostic</w:t>
            </w:r>
          </w:p>
        </w:tc>
      </w:tr>
    </w:tbl>
    <w:p w14:paraId="61772608" w14:textId="77777777" w:rsidR="000C3FC6" w:rsidRDefault="000C3FC6" w:rsidP="000C3FC6">
      <w:pPr>
        <w:spacing w:before="60" w:after="60" w:line="276" w:lineRule="auto"/>
        <w:ind w:firstLine="0"/>
      </w:pPr>
    </w:p>
    <w:p w14:paraId="08332948" w14:textId="77777777" w:rsidR="007C5DE0" w:rsidRDefault="007C5DE0" w:rsidP="007C5DE0">
      <w:pPr>
        <w:spacing w:after="120" w:line="276" w:lineRule="auto"/>
        <w:ind w:firstLine="0"/>
      </w:pPr>
      <w:r w:rsidRPr="007C5DE0">
        <w:t xml:space="preserve">CLAHE uniformly degraded performance across all models, with a mean ΔAUC of −0.047 and a range of −0.015 (ViT-ImageNet) to −0.069 (I-JEPA Linear Probe). I-JEPA configurations consistently exhibited larger performance drops than the supervised baselines, with the most severe degradation observed in the frozen-encoder Linear Probe configuration. This pattern is explained by a distribution shift arising from the mismatch between the pretraining and finetuning pipelines: the I-JEPA encoder was pretrained on NIH images without CLAHE, and the introduction of CLAHE during finetuning modifies the intensity distribution of RSNA images, disrupting the feature correspondence that the encoder learned during pretraining. These findings establish a practical guideline: when applying SSL pretraining, the preprocessing pipeline must be </w:t>
      </w:r>
      <w:r w:rsidRPr="007C5DE0">
        <w:lastRenderedPageBreak/>
        <w:t>held consistent between the pretraining and finetuning stages to preserve the learned domain-specific representations.</w:t>
      </w:r>
    </w:p>
    <w:p w14:paraId="622C3B07" w14:textId="07316738" w:rsidR="007C5DE0" w:rsidRDefault="007C5DE0" w:rsidP="007C5DE0">
      <w:pPr>
        <w:pStyle w:val="heading2"/>
      </w:pPr>
      <w:r w:rsidRPr="00AF266A">
        <w:t>Explainability Analysis</w:t>
      </w:r>
    </w:p>
    <w:p w14:paraId="66F9CA45" w14:textId="6E2C98E6" w:rsidR="007C5DE0" w:rsidRDefault="00425E2C" w:rsidP="00425E2C">
      <w:pPr>
        <w:spacing w:after="120" w:line="276" w:lineRule="auto"/>
        <w:ind w:firstLine="0"/>
      </w:pPr>
      <w:r>
        <w:t>A methodological limitation of the present explainability analysis must be</w:t>
      </w:r>
      <w:r>
        <w:t xml:space="preserve"> </w:t>
      </w:r>
      <w:r>
        <w:t>acknowledged upfront: Grad-CAM and Attention Rollout are fundamentally different attribution mechanisms and their outputs are not directly comparable across architectures. Grad-CAM highlights class-discriminative spatial regions via gradient flow through convolutional feature maps, whereas Attention Rollout traces information propagation across Transformer layers and tends to produce more distributed, less focal activation maps. Quantitative comparisons in Table 11 should therefore be interpreted with caution: observed differences in Pointing Game Accuracy and Overlap Ratio may partly reflect the choice of XAI method rather than true differences in model behavior. Application of a unified ViT-compatible localization method (e.g., GradCAM++ for ViT) to all three models is identified as a priority for future work.</w:t>
      </w:r>
      <w:r>
        <w:t xml:space="preserve"> </w:t>
      </w:r>
      <w:r w:rsidR="007C5DE0" w:rsidRPr="007C5DE0">
        <w:t>Grad-CAM (Selvaraju et al., 2020) was applied to the ResNet50 baseline. Attention Rollout was applied to ViT-Small/16 ImageNet and I-JEPA Full FT v1 to propagate attention weights across all 12 Transformer layers. Quantitative localisation was assessed against radiologist-annotated bounding boxes using Pointing Game Accuracy and Overlap Ratio. Results are reported in Table 11.</w:t>
      </w:r>
    </w:p>
    <w:p w14:paraId="115054DF" w14:textId="204EF733" w:rsidR="007C5DE0" w:rsidRPr="007C5DE0" w:rsidRDefault="007C5DE0" w:rsidP="007C5DE0">
      <w:pPr>
        <w:spacing w:before="60" w:after="60" w:line="276" w:lineRule="auto"/>
        <w:ind w:firstLine="0"/>
        <w:rPr>
          <w:sz w:val="14"/>
          <w:szCs w:val="14"/>
        </w:rPr>
      </w:pPr>
      <w:r w:rsidRPr="007C5DE0">
        <w:rPr>
          <w:b/>
          <w:bCs/>
          <w:sz w:val="18"/>
          <w:szCs w:val="18"/>
        </w:rPr>
        <w:t>Table 11.</w:t>
      </w:r>
      <w:r w:rsidRPr="007C5DE0">
        <w:rPr>
          <w:sz w:val="18"/>
          <w:szCs w:val="18"/>
        </w:rPr>
        <w:t xml:space="preserve"> Quantitative explainability results. Attention Rollout is not directly comparable to Grad-CAM; see Section 4.8. Random-baseline Pointing Game ≈ 22%.</w:t>
      </w:r>
    </w:p>
    <w:tbl>
      <w:tblPr>
        <w:tblStyle w:val="TableGrid"/>
        <w:tblW w:w="7920"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790"/>
        <w:gridCol w:w="1625"/>
        <w:gridCol w:w="1345"/>
      </w:tblGrid>
      <w:tr w:rsidR="007C5DE0" w14:paraId="386358EC" w14:textId="77777777" w:rsidTr="00AA32CB">
        <w:tc>
          <w:tcPr>
            <w:tcW w:w="2160" w:type="dxa"/>
            <w:tcBorders>
              <w:top w:val="single" w:sz="12" w:space="0" w:color="auto"/>
              <w:bottom w:val="single" w:sz="4" w:space="0" w:color="auto"/>
            </w:tcBorders>
            <w:vAlign w:val="center"/>
          </w:tcPr>
          <w:p w14:paraId="64F7E3F2" w14:textId="0495648D" w:rsidR="007C5DE0" w:rsidRPr="007C5DE0" w:rsidRDefault="007C5DE0" w:rsidP="007C5DE0">
            <w:pPr>
              <w:spacing w:after="120" w:line="276" w:lineRule="auto"/>
              <w:ind w:firstLine="0"/>
              <w:jc w:val="center"/>
              <w:rPr>
                <w:sz w:val="18"/>
                <w:szCs w:val="18"/>
              </w:rPr>
            </w:pPr>
            <w:r w:rsidRPr="007C5DE0">
              <w:rPr>
                <w:b/>
                <w:bCs/>
                <w:sz w:val="18"/>
                <w:szCs w:val="18"/>
              </w:rPr>
              <w:t>Model</w:t>
            </w:r>
          </w:p>
        </w:tc>
        <w:tc>
          <w:tcPr>
            <w:tcW w:w="2790" w:type="dxa"/>
            <w:tcBorders>
              <w:top w:val="single" w:sz="12" w:space="0" w:color="auto"/>
              <w:bottom w:val="single" w:sz="4" w:space="0" w:color="auto"/>
            </w:tcBorders>
            <w:vAlign w:val="center"/>
          </w:tcPr>
          <w:p w14:paraId="14F09F9F" w14:textId="723F20E7" w:rsidR="007C5DE0" w:rsidRPr="007C5DE0" w:rsidRDefault="007C5DE0" w:rsidP="007C5DE0">
            <w:pPr>
              <w:spacing w:after="120" w:line="276" w:lineRule="auto"/>
              <w:ind w:firstLine="0"/>
              <w:jc w:val="center"/>
              <w:rPr>
                <w:sz w:val="18"/>
                <w:szCs w:val="18"/>
              </w:rPr>
            </w:pPr>
            <w:r w:rsidRPr="007C5DE0">
              <w:rPr>
                <w:b/>
                <w:bCs/>
                <w:sz w:val="18"/>
                <w:szCs w:val="18"/>
              </w:rPr>
              <w:t>XAI Method</w:t>
            </w:r>
          </w:p>
        </w:tc>
        <w:tc>
          <w:tcPr>
            <w:tcW w:w="1625" w:type="dxa"/>
            <w:tcBorders>
              <w:top w:val="single" w:sz="12" w:space="0" w:color="auto"/>
              <w:bottom w:val="single" w:sz="4" w:space="0" w:color="auto"/>
            </w:tcBorders>
            <w:vAlign w:val="center"/>
          </w:tcPr>
          <w:p w14:paraId="6E284F08" w14:textId="7ADE3A25" w:rsidR="007C5DE0" w:rsidRPr="007C5DE0" w:rsidRDefault="007C5DE0" w:rsidP="007C5DE0">
            <w:pPr>
              <w:spacing w:after="120" w:line="276" w:lineRule="auto"/>
              <w:ind w:firstLine="0"/>
              <w:jc w:val="center"/>
              <w:rPr>
                <w:sz w:val="18"/>
                <w:szCs w:val="18"/>
              </w:rPr>
            </w:pPr>
            <w:r w:rsidRPr="007C5DE0">
              <w:rPr>
                <w:b/>
                <w:bCs/>
                <w:sz w:val="18"/>
                <w:szCs w:val="18"/>
              </w:rPr>
              <w:t>Pointing Game Accuracy (%)</w:t>
            </w:r>
          </w:p>
        </w:tc>
        <w:tc>
          <w:tcPr>
            <w:tcW w:w="1345" w:type="dxa"/>
            <w:tcBorders>
              <w:top w:val="single" w:sz="12" w:space="0" w:color="auto"/>
              <w:bottom w:val="single" w:sz="4" w:space="0" w:color="auto"/>
            </w:tcBorders>
            <w:vAlign w:val="center"/>
          </w:tcPr>
          <w:p w14:paraId="1B6CCF8F" w14:textId="3A69A3F0" w:rsidR="007C5DE0" w:rsidRPr="007C5DE0" w:rsidRDefault="007C5DE0" w:rsidP="007C5DE0">
            <w:pPr>
              <w:spacing w:after="120" w:line="276" w:lineRule="auto"/>
              <w:ind w:firstLine="0"/>
              <w:jc w:val="center"/>
              <w:rPr>
                <w:sz w:val="18"/>
                <w:szCs w:val="18"/>
              </w:rPr>
            </w:pPr>
            <w:r w:rsidRPr="007C5DE0">
              <w:rPr>
                <w:b/>
                <w:bCs/>
                <w:sz w:val="18"/>
                <w:szCs w:val="18"/>
              </w:rPr>
              <w:t>Overlap Ratio (%)</w:t>
            </w:r>
          </w:p>
        </w:tc>
      </w:tr>
      <w:tr w:rsidR="007C5DE0" w14:paraId="0A5ED84F" w14:textId="77777777" w:rsidTr="00AA32CB">
        <w:tc>
          <w:tcPr>
            <w:tcW w:w="2160" w:type="dxa"/>
            <w:tcBorders>
              <w:top w:val="single" w:sz="4" w:space="0" w:color="auto"/>
            </w:tcBorders>
            <w:vAlign w:val="center"/>
          </w:tcPr>
          <w:p w14:paraId="56572382" w14:textId="01C309D4" w:rsidR="007C5DE0" w:rsidRPr="007C5DE0" w:rsidRDefault="007C5DE0" w:rsidP="007C5DE0">
            <w:pPr>
              <w:spacing w:after="120" w:line="276" w:lineRule="auto"/>
              <w:ind w:firstLine="0"/>
              <w:jc w:val="left"/>
              <w:rPr>
                <w:sz w:val="18"/>
                <w:szCs w:val="18"/>
              </w:rPr>
            </w:pPr>
            <w:r w:rsidRPr="007C5DE0">
              <w:rPr>
                <w:sz w:val="18"/>
                <w:szCs w:val="18"/>
              </w:rPr>
              <w:t>ResNet50 (He et al., 2016)</w:t>
            </w:r>
          </w:p>
        </w:tc>
        <w:tc>
          <w:tcPr>
            <w:tcW w:w="2790" w:type="dxa"/>
            <w:tcBorders>
              <w:top w:val="single" w:sz="4" w:space="0" w:color="auto"/>
            </w:tcBorders>
            <w:vAlign w:val="center"/>
          </w:tcPr>
          <w:p w14:paraId="67FA20E5" w14:textId="325CC31D" w:rsidR="007C5DE0" w:rsidRPr="007C5DE0" w:rsidRDefault="007C5DE0" w:rsidP="007C5DE0">
            <w:pPr>
              <w:spacing w:after="120" w:line="276" w:lineRule="auto"/>
              <w:ind w:firstLine="0"/>
              <w:jc w:val="center"/>
              <w:rPr>
                <w:sz w:val="18"/>
                <w:szCs w:val="18"/>
              </w:rPr>
            </w:pPr>
            <w:r w:rsidRPr="007C5DE0">
              <w:rPr>
                <w:sz w:val="18"/>
                <w:szCs w:val="18"/>
              </w:rPr>
              <w:t>Grad-CAM (Selvaraju et al., 2020)</w:t>
            </w:r>
          </w:p>
        </w:tc>
        <w:tc>
          <w:tcPr>
            <w:tcW w:w="1625" w:type="dxa"/>
            <w:tcBorders>
              <w:top w:val="single" w:sz="4" w:space="0" w:color="auto"/>
            </w:tcBorders>
            <w:vAlign w:val="center"/>
          </w:tcPr>
          <w:p w14:paraId="01CCD5E6" w14:textId="2BB5F2C0" w:rsidR="007C5DE0" w:rsidRPr="007C5DE0" w:rsidRDefault="007C5DE0" w:rsidP="007C5DE0">
            <w:pPr>
              <w:spacing w:after="120" w:line="276" w:lineRule="auto"/>
              <w:ind w:firstLine="0"/>
              <w:jc w:val="center"/>
              <w:rPr>
                <w:sz w:val="18"/>
                <w:szCs w:val="18"/>
              </w:rPr>
            </w:pPr>
            <w:r w:rsidRPr="007C5DE0">
              <w:rPr>
                <w:color w:val="000000"/>
                <w:sz w:val="18"/>
                <w:szCs w:val="18"/>
              </w:rPr>
              <w:t>60.0%</w:t>
            </w:r>
          </w:p>
        </w:tc>
        <w:tc>
          <w:tcPr>
            <w:tcW w:w="1345" w:type="dxa"/>
            <w:tcBorders>
              <w:top w:val="single" w:sz="4" w:space="0" w:color="auto"/>
            </w:tcBorders>
            <w:vAlign w:val="center"/>
          </w:tcPr>
          <w:p w14:paraId="2A3690D4" w14:textId="7E2E779A" w:rsidR="007C5DE0" w:rsidRPr="007C5DE0" w:rsidRDefault="007C5DE0" w:rsidP="007C5DE0">
            <w:pPr>
              <w:spacing w:after="120" w:line="276" w:lineRule="auto"/>
              <w:ind w:firstLine="0"/>
              <w:jc w:val="center"/>
              <w:rPr>
                <w:sz w:val="18"/>
                <w:szCs w:val="18"/>
              </w:rPr>
            </w:pPr>
            <w:r w:rsidRPr="007C5DE0">
              <w:rPr>
                <w:color w:val="000000"/>
                <w:sz w:val="18"/>
                <w:szCs w:val="18"/>
              </w:rPr>
              <w:t>16.6%</w:t>
            </w:r>
          </w:p>
        </w:tc>
      </w:tr>
      <w:tr w:rsidR="007C5DE0" w14:paraId="636DEF15" w14:textId="77777777" w:rsidTr="00AA32CB">
        <w:tc>
          <w:tcPr>
            <w:tcW w:w="2160" w:type="dxa"/>
            <w:vAlign w:val="center"/>
          </w:tcPr>
          <w:p w14:paraId="739CF728" w14:textId="57AF5690" w:rsidR="007C5DE0" w:rsidRPr="007C5DE0" w:rsidRDefault="007C5DE0" w:rsidP="007C5DE0">
            <w:pPr>
              <w:spacing w:after="120" w:line="276" w:lineRule="auto"/>
              <w:ind w:firstLine="0"/>
              <w:jc w:val="left"/>
              <w:rPr>
                <w:sz w:val="18"/>
                <w:szCs w:val="18"/>
              </w:rPr>
            </w:pPr>
            <w:r w:rsidRPr="007C5DE0">
              <w:rPr>
                <w:color w:val="000000"/>
                <w:sz w:val="18"/>
                <w:szCs w:val="18"/>
              </w:rPr>
              <w:t>ViT-Small/16 ImageNet</w:t>
            </w:r>
          </w:p>
        </w:tc>
        <w:tc>
          <w:tcPr>
            <w:tcW w:w="2790" w:type="dxa"/>
            <w:vAlign w:val="center"/>
          </w:tcPr>
          <w:p w14:paraId="67C2BD07" w14:textId="7C98C9D2" w:rsidR="007C5DE0" w:rsidRPr="007C5DE0" w:rsidRDefault="007C5DE0" w:rsidP="007C5DE0">
            <w:pPr>
              <w:spacing w:after="120" w:line="276" w:lineRule="auto"/>
              <w:ind w:firstLine="0"/>
              <w:jc w:val="center"/>
              <w:rPr>
                <w:sz w:val="18"/>
                <w:szCs w:val="18"/>
              </w:rPr>
            </w:pPr>
            <w:r w:rsidRPr="007C5DE0">
              <w:rPr>
                <w:color w:val="000000"/>
                <w:sz w:val="18"/>
                <w:szCs w:val="18"/>
              </w:rPr>
              <w:t>Attention Rollout</w:t>
            </w:r>
          </w:p>
        </w:tc>
        <w:tc>
          <w:tcPr>
            <w:tcW w:w="1625" w:type="dxa"/>
            <w:vAlign w:val="center"/>
          </w:tcPr>
          <w:p w14:paraId="34DAAD5B" w14:textId="0C8372A1" w:rsidR="007C5DE0" w:rsidRPr="007C5DE0" w:rsidRDefault="007C5DE0" w:rsidP="007C5DE0">
            <w:pPr>
              <w:spacing w:after="120" w:line="276" w:lineRule="auto"/>
              <w:ind w:firstLine="0"/>
              <w:jc w:val="center"/>
              <w:rPr>
                <w:sz w:val="18"/>
                <w:szCs w:val="18"/>
              </w:rPr>
            </w:pPr>
            <w:r w:rsidRPr="007C5DE0">
              <w:rPr>
                <w:color w:val="000000"/>
                <w:sz w:val="18"/>
                <w:szCs w:val="18"/>
              </w:rPr>
              <w:t>64.0%</w:t>
            </w:r>
          </w:p>
        </w:tc>
        <w:tc>
          <w:tcPr>
            <w:tcW w:w="1345" w:type="dxa"/>
            <w:vAlign w:val="center"/>
          </w:tcPr>
          <w:p w14:paraId="4439408B" w14:textId="29D14F59" w:rsidR="007C5DE0" w:rsidRPr="007C5DE0" w:rsidRDefault="007C5DE0" w:rsidP="007C5DE0">
            <w:pPr>
              <w:spacing w:after="120" w:line="276" w:lineRule="auto"/>
              <w:ind w:firstLine="0"/>
              <w:jc w:val="center"/>
              <w:rPr>
                <w:sz w:val="18"/>
                <w:szCs w:val="18"/>
              </w:rPr>
            </w:pPr>
            <w:r w:rsidRPr="007C5DE0">
              <w:rPr>
                <w:color w:val="000000"/>
                <w:sz w:val="18"/>
                <w:szCs w:val="18"/>
              </w:rPr>
              <w:t>6.8%</w:t>
            </w:r>
          </w:p>
        </w:tc>
      </w:tr>
      <w:tr w:rsidR="007C5DE0" w14:paraId="7F7A169C" w14:textId="77777777" w:rsidTr="00AA32CB">
        <w:tc>
          <w:tcPr>
            <w:tcW w:w="2160" w:type="dxa"/>
            <w:tcBorders>
              <w:bottom w:val="single" w:sz="12" w:space="0" w:color="auto"/>
            </w:tcBorders>
            <w:vAlign w:val="center"/>
          </w:tcPr>
          <w:p w14:paraId="0C0FE0A0" w14:textId="777A5286" w:rsidR="007C5DE0" w:rsidRPr="007C5DE0" w:rsidRDefault="007C5DE0" w:rsidP="007C5DE0">
            <w:pPr>
              <w:spacing w:after="120" w:line="276" w:lineRule="auto"/>
              <w:ind w:firstLine="0"/>
              <w:jc w:val="left"/>
              <w:rPr>
                <w:color w:val="000000"/>
                <w:sz w:val="18"/>
                <w:szCs w:val="18"/>
              </w:rPr>
            </w:pPr>
            <w:r w:rsidRPr="007C5DE0">
              <w:rPr>
                <w:color w:val="000000"/>
                <w:sz w:val="18"/>
                <w:szCs w:val="18"/>
              </w:rPr>
              <w:t>I-JEPA Full FT v1</w:t>
            </w:r>
          </w:p>
        </w:tc>
        <w:tc>
          <w:tcPr>
            <w:tcW w:w="2790" w:type="dxa"/>
            <w:tcBorders>
              <w:bottom w:val="single" w:sz="12" w:space="0" w:color="auto"/>
            </w:tcBorders>
            <w:vAlign w:val="center"/>
          </w:tcPr>
          <w:p w14:paraId="582911F3" w14:textId="2ABCCF4C" w:rsidR="007C5DE0" w:rsidRPr="007C5DE0" w:rsidRDefault="007C5DE0" w:rsidP="007C5DE0">
            <w:pPr>
              <w:spacing w:after="120" w:line="276" w:lineRule="auto"/>
              <w:ind w:firstLine="0"/>
              <w:jc w:val="center"/>
              <w:rPr>
                <w:color w:val="000000"/>
                <w:sz w:val="18"/>
                <w:szCs w:val="18"/>
              </w:rPr>
            </w:pPr>
            <w:r w:rsidRPr="007C5DE0">
              <w:rPr>
                <w:color w:val="000000"/>
                <w:sz w:val="18"/>
                <w:szCs w:val="18"/>
              </w:rPr>
              <w:t>Attention Rollout</w:t>
            </w:r>
          </w:p>
        </w:tc>
        <w:tc>
          <w:tcPr>
            <w:tcW w:w="1625" w:type="dxa"/>
            <w:tcBorders>
              <w:bottom w:val="single" w:sz="12" w:space="0" w:color="auto"/>
            </w:tcBorders>
            <w:vAlign w:val="center"/>
          </w:tcPr>
          <w:p w14:paraId="3AA26E1C" w14:textId="286970C0" w:rsidR="007C5DE0" w:rsidRPr="007C5DE0" w:rsidRDefault="007C5DE0" w:rsidP="007C5DE0">
            <w:pPr>
              <w:spacing w:after="120" w:line="276" w:lineRule="auto"/>
              <w:ind w:firstLine="0"/>
              <w:jc w:val="center"/>
              <w:rPr>
                <w:color w:val="000000"/>
                <w:sz w:val="18"/>
                <w:szCs w:val="18"/>
              </w:rPr>
            </w:pPr>
            <w:r w:rsidRPr="007C5DE0">
              <w:rPr>
                <w:color w:val="000000"/>
                <w:sz w:val="18"/>
                <w:szCs w:val="18"/>
              </w:rPr>
              <w:t>48.0%</w:t>
            </w:r>
          </w:p>
        </w:tc>
        <w:tc>
          <w:tcPr>
            <w:tcW w:w="1345" w:type="dxa"/>
            <w:tcBorders>
              <w:bottom w:val="single" w:sz="12" w:space="0" w:color="auto"/>
            </w:tcBorders>
            <w:vAlign w:val="center"/>
          </w:tcPr>
          <w:p w14:paraId="046706BC" w14:textId="70173CEE" w:rsidR="007C5DE0" w:rsidRPr="007C5DE0" w:rsidRDefault="007C5DE0" w:rsidP="007C5DE0">
            <w:pPr>
              <w:spacing w:after="120" w:line="276" w:lineRule="auto"/>
              <w:ind w:firstLine="0"/>
              <w:jc w:val="center"/>
              <w:rPr>
                <w:color w:val="000000"/>
                <w:sz w:val="18"/>
                <w:szCs w:val="18"/>
              </w:rPr>
            </w:pPr>
            <w:r w:rsidRPr="007C5DE0">
              <w:rPr>
                <w:color w:val="000000"/>
                <w:sz w:val="18"/>
                <w:szCs w:val="18"/>
              </w:rPr>
              <w:t>12.6%</w:t>
            </w:r>
          </w:p>
        </w:tc>
      </w:tr>
    </w:tbl>
    <w:p w14:paraId="2C72C9FB" w14:textId="77777777" w:rsidR="007C5DE0" w:rsidRDefault="007C5DE0" w:rsidP="007C5DE0">
      <w:pPr>
        <w:spacing w:after="120" w:line="276" w:lineRule="auto"/>
        <w:ind w:firstLine="0"/>
      </w:pPr>
    </w:p>
    <w:p w14:paraId="3B113E8D" w14:textId="1F998569" w:rsidR="007C5DE0" w:rsidRDefault="007C5DE0" w:rsidP="007C5DE0">
      <w:pPr>
        <w:spacing w:after="120" w:line="276" w:lineRule="auto"/>
        <w:ind w:firstLine="0"/>
      </w:pPr>
      <w:r>
        <w:lastRenderedPageBreak/>
        <w:drawing>
          <wp:inline distT="0" distB="0" distL="0" distR="0" wp14:anchorId="5F9FCCFB" wp14:editId="63DAD25B">
            <wp:extent cx="4392930" cy="1767685"/>
            <wp:effectExtent l="0" t="0" r="7620" b="4445"/>
            <wp:docPr id="306858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930" cy="1767685"/>
                    </a:xfrm>
                    <a:prstGeom prst="rect">
                      <a:avLst/>
                    </a:prstGeom>
                    <a:noFill/>
                    <a:ln>
                      <a:noFill/>
                    </a:ln>
                  </pic:spPr>
                </pic:pic>
              </a:graphicData>
            </a:graphic>
          </wp:inline>
        </w:drawing>
      </w:r>
    </w:p>
    <w:p w14:paraId="51C17D8B" w14:textId="61102DAA" w:rsidR="007C5DE0" w:rsidRPr="007C5DE0" w:rsidRDefault="007C5DE0" w:rsidP="007C5DE0">
      <w:pPr>
        <w:spacing w:after="120" w:line="276" w:lineRule="auto"/>
        <w:ind w:firstLine="0"/>
        <w:rPr>
          <w:sz w:val="14"/>
          <w:szCs w:val="14"/>
        </w:rPr>
      </w:pPr>
      <w:r w:rsidRPr="007C5DE0">
        <w:rPr>
          <w:b/>
          <w:bCs/>
          <w:sz w:val="18"/>
          <w:szCs w:val="18"/>
        </w:rPr>
        <w:t>Figure 4.</w:t>
      </w:r>
      <w:r w:rsidRPr="007C5DE0">
        <w:rPr>
          <w:sz w:val="18"/>
          <w:szCs w:val="18"/>
        </w:rPr>
        <w:t xml:space="preserve"> Visualization of model attention on representative RSNA pneumonia cases: (a) original CXR; (b) attention heatmap; (c) radiologist bounding box; (d) overlay. Top: ResNet50. Middle: ViT-Small/16 ImageNet. Bottom: I-JEPA Full FT v1.</w:t>
      </w:r>
    </w:p>
    <w:p w14:paraId="7402385C" w14:textId="2AE5934E" w:rsidR="00327AA6" w:rsidRPr="007C5DE0" w:rsidRDefault="007C5DE0" w:rsidP="007C5DE0">
      <w:pPr>
        <w:spacing w:after="120" w:line="276" w:lineRule="auto"/>
        <w:ind w:firstLine="0"/>
        <w:rPr>
          <w:sz w:val="16"/>
          <w:szCs w:val="16"/>
        </w:rPr>
      </w:pPr>
      <w:r w:rsidRPr="007C5DE0">
        <w:t>All three models substantially exceed the ~22% random-baseline Pointing Game Accuracy, confirming that model attention correlates meaningfully with clinically annotated lesion locations. ResNet50 achieves the highest Overlap Ratio (16.6%), followed by I-JEPA (12.6%), with ViT-ImageNet exhibiting the lowest spatial coverage (6.8%) despite a high Pointing Game score (64.0%). This pattern suggests that ViT-ImageNet’s attention is sharply focused on a single discriminative sub-region within the lesion, whereas ResNet50 and I-JEPA provide more distributed coverage of the affected area. I-JEPA’s lower Pointing Game score (48.0%) relative to both baselines is attributable to two factors. First, Attention Rollout traces information propagation rather than highlighting class-discriminative regions, making it a less direct proxy for classification relevance than Grad-CAM. Second, I-JEPA pretraining encourages the encoder to learn comprehensive global representations of thoracic anatomy, resulting in more distributed attention that reflects overall anatomical context rather than focal lesion emphasis. Application of ViT-specific Grad-CAM to the fine-tuned I-JEPA encoder is therefore identified as a priority for future work. Overall, these results provide a positive, albeit partial, answer to RQ3: I-JEPA attention maps demonstrate statistically meaningful alignment with expert-annotated lesion locations, although the degree of localization precision is constrained by the choice of explainability method, a limitation that will be addressed in future work through the application of ViT-specific Grad-CAM.</w:t>
      </w:r>
    </w:p>
    <w:p w14:paraId="14390561" w14:textId="7E1A0FFA" w:rsidR="00327AA6" w:rsidRPr="007C5DE0" w:rsidRDefault="00000000">
      <w:pPr>
        <w:pStyle w:val="heading1"/>
      </w:pPr>
      <w:r w:rsidRPr="002F4144">
        <w:t xml:space="preserve"> </w:t>
      </w:r>
      <w:r w:rsidR="007C5DE0" w:rsidRPr="007C5DE0">
        <w:t>Discussion</w:t>
      </w:r>
    </w:p>
    <w:p w14:paraId="3F915347" w14:textId="1DEE3883" w:rsidR="007C5DE0" w:rsidRPr="007C5DE0" w:rsidRDefault="007C5DE0" w:rsidP="005E65BA">
      <w:pPr>
        <w:spacing w:after="120" w:line="276" w:lineRule="auto"/>
        <w:ind w:firstLine="0"/>
      </w:pPr>
      <w:r w:rsidRPr="007C5DE0">
        <w:t xml:space="preserve">The most clinically significant finding of this study is not the absolute AUC of I-JEPA but the calibration of its prediction distribution and the stability of its performance under limited annotation. ViT-ImageNet, despite achieving AUC = 0.8797, requires a </w:t>
      </w:r>
      <w:r w:rsidRPr="007C5DE0">
        <w:lastRenderedPageBreak/>
        <w:t>classification threshold of 0.24 to achieve competitive sensitivity — a value that is highly sensitive to distributional shifts at deployment time. By contrast, I-JEPA Full FT v1 operates near the natural threshold of 0.50 (optimal F1 threshold = 0.60), consistent with better prediction calibration arising from in-domain pretraining.</w:t>
      </w:r>
    </w:p>
    <w:p w14:paraId="4534A588" w14:textId="77777777" w:rsidR="007C5DE0" w:rsidRPr="007C5DE0" w:rsidRDefault="007C5DE0" w:rsidP="005E65BA">
      <w:pPr>
        <w:spacing w:after="120" w:line="276" w:lineRule="auto"/>
        <w:ind w:firstLine="0"/>
      </w:pPr>
      <w:r w:rsidRPr="007C5DE0">
        <w:t>The 143-fold reduction in AUC variance at 1% labeled data is arguably the most practically important result of this study. A model with AUC standard deviation of ±0.0286 may perform anywhere between AUC ≈ 0.75 and 0.81 depending on random seed — a range too wide for reliable clinical specification or regulatory approval. I-JEPA's AUC standard deviation of ±0.0002 at the same annotation level provides a tight, predictable performance bound that enables systematic clinical governance.</w:t>
      </w:r>
    </w:p>
    <w:p w14:paraId="0FBF2AFA" w14:textId="77777777" w:rsidR="007C5DE0" w:rsidRPr="007C5DE0" w:rsidRDefault="007C5DE0" w:rsidP="005E65BA">
      <w:pPr>
        <w:spacing w:after="120" w:line="276" w:lineRule="auto"/>
        <w:ind w:firstLine="0"/>
      </w:pPr>
      <w:r w:rsidRPr="007C5DE0">
        <w:t>The consistently negative effect of CLAHE (mean ΔAUC = −0.047) contradicts the common assumption that contrast enhancement uniformly improves CXR analysis. This finding reveals a previously undocumented interaction between SSL pretraining and preprocessing, with direct implications for practitioners: the preprocessing pipeline must be treated as a fixed experimental parameter applied identically at both pretraining and fine-tuning stages. In the broader context of prior work, the label-efficiency findings are broadly consistent with Azizi et al. (2021), and the present work extends this evidence to the I-JEPA family by explicitly quantifying the variance reduction advantage. Alis et al. (2026) (RadJEPA) demonstrates JEPA pretraining at scale achieves state-of-the-art on multiple CXR tasks; the present study complements RadJEPA by establishing that meaningful benefits are attainable at substantially smaller scale (50,000 images, 50 epochs, single Kaggle T4), representative of hardware constraints at academic medical centers in resource-limited settings.</w:t>
      </w:r>
    </w:p>
    <w:p w14:paraId="6A9019B3" w14:textId="3939D3B2" w:rsidR="00327AA6" w:rsidRPr="007C5DE0" w:rsidRDefault="00683287" w:rsidP="005E65BA">
      <w:pPr>
        <w:pStyle w:val="p1a"/>
        <w:spacing w:line="276" w:lineRule="auto"/>
      </w:pPr>
      <w:r w:rsidRPr="00683287">
        <w:t xml:space="preserve">Several limitations of the present study warrant acknowledgement. First, the pretraining configuration (50 epochs, 50,000 images on a single T4 GPU) represents a substantially constrained compute budget relative to the original I-JEPA publication (300–800 epochs, ImageNet-scale data); the non-plateauing loss curve at epoch 50 suggests encoder representations had not fully converged, and results should therefore be interpreted as a lower bound on achievable I-JEPA performance under the proposed framework. Second, the original I-JEPA block masking strategy was replaced with random patch masking as a deliberate domain adaptation consistent with established practice in cross-domain JEPA variants including A-JEPA (Fei et al., 2024), Audio-JEPA (Tuncay et al., 2025), and RadJEPA (Alis et al., 2026); a direct ablation comparing block masking versus random masking on CXR data is identified as a methodological contribution for future work. Third, all experiments are conducted on datasets originating from US clinical centers, and generalization to Vietnamese or other non-US patient populations requires external validation on domain-representative data such as VinDr-CXR (Nguyen et al., 2022) — this constitutes the highest-priority direction for future validation given the stated clinical motivation. Fourth, the explainability comparison is limited by the use of different XAI methods across </w:t>
      </w:r>
      <w:r w:rsidRPr="00683287">
        <w:lastRenderedPageBreak/>
        <w:t>architectures; Grad-CAM for ResNet50 and Attention Rollout for ViT-based models are not directly comparable, and application of a unified ViT-compatible localization method such as GradCAM++ to all models is identified as a methodological improvement for future work</w:t>
      </w:r>
      <w:r w:rsidR="007C5DE0" w:rsidRPr="007C5DE0">
        <w:t>.</w:t>
      </w:r>
    </w:p>
    <w:p w14:paraId="67F48ED7" w14:textId="15B5F8DE" w:rsidR="00327AA6" w:rsidRPr="007C5DE0" w:rsidRDefault="007C5DE0">
      <w:pPr>
        <w:pStyle w:val="heading1"/>
      </w:pPr>
      <w:r w:rsidRPr="007C5DE0">
        <w:t>Conclusion</w:t>
      </w:r>
    </w:p>
    <w:p w14:paraId="07656B68" w14:textId="021E18E3" w:rsidR="00327AA6" w:rsidRPr="002F4144" w:rsidRDefault="007C5DE0" w:rsidP="005E65BA">
      <w:pPr>
        <w:spacing w:after="120" w:line="276" w:lineRule="auto"/>
        <w:ind w:firstLine="0"/>
      </w:pPr>
      <w:r w:rsidRPr="007C5DE0">
        <w:t xml:space="preserve">This study proposes and evaluates a hybrid self-supervised pretraining framework that adapts I-JEPA to chest radiograph representation learning through random patch masking. The encoder is pretrained on 50,000 unlabeled NIH ChestX-ray14 images and subsequently fine-tuned on the RSNA Pneumonia Detection Dataset. Systematic comparison against ResNet50 and ViT-Small/16 ImageNet baselines under identical experimental conditions yields three principal conclusions. First, in-domain self-supervised pretraining substantially improves prediction calibration: I-JEPA Full FT v1 achieves Recall = 0.7738 at the default threshold 0.50 — approximately 2.77× higher than the architecturally identical ViT-ImageNet baseline (Recall = 0.2783). </w:t>
      </w:r>
      <w:r w:rsidR="00683287" w:rsidRPr="00683287">
        <w:t>Second, I-JEPA provides decisive advantages under extreme label scarcity: at 1% labeled data (187 images), I-JEPA attains AUC = 0.8041 ± 0.0002 with 143-fold lower variance than ResNet50 (0.7821 ± 0.0286), and approximates ResNet50 performance at 10× the annotation budget</w:t>
      </w:r>
      <w:r w:rsidR="00683287">
        <w:t>,</w:t>
      </w:r>
      <w:r w:rsidR="00683287" w:rsidRPr="00683287">
        <w:t xml:space="preserve"> establishing a practical annotation compression ratio of approximately 10:1 for comparable discriminative performance</w:t>
      </w:r>
      <w:r w:rsidRPr="007C5DE0">
        <w:t>. Third, preprocessing consistency between pretraining and fine-tuning is essential: CLAHE uniformly degrades performance (mean ΔAUC = −0.047). These findings position in-domain I-JEPA pretraining as a practical and scientifically grounded approach for label-efficient pneumonia screening, particularly suited to primary healthcare settings. Future directions include scaling pretraining to the full NIH corpus, implementing original block masking, applying ViT-specific Grad-CAM, and conducting external validation on VinDr-CXR (Nguyen et al., 2022).</w:t>
      </w:r>
    </w:p>
    <w:p w14:paraId="704FE6D8" w14:textId="4DE4F6BF" w:rsidR="007C5DE0" w:rsidRPr="007C5DE0" w:rsidRDefault="007C5DE0" w:rsidP="007C5DE0">
      <w:pPr>
        <w:pStyle w:val="heading1"/>
      </w:pPr>
      <w:r>
        <w:t>Acknowledgements</w:t>
      </w:r>
    </w:p>
    <w:p w14:paraId="209FAF86" w14:textId="291D69C5" w:rsidR="00F4572F" w:rsidRDefault="008124CF" w:rsidP="005E65BA">
      <w:pPr>
        <w:spacing w:line="276" w:lineRule="auto"/>
        <w:ind w:firstLine="0"/>
      </w:pPr>
      <w:r w:rsidRPr="008124CF">
        <w:t>The authors express sincere gratitude to the supervisory team at the School of Digital Technology and Artificial Intelligence, Nam Can Tho University, for guidance throughout this research. The authors acknowledge the use of Kaggle GPU resources for all experimental computations. The NIH ChestX-ray14 dataset and RSNA Pneumonia Detection Dataset are publicly available and were used solely for academic research purposes.</w:t>
      </w:r>
    </w:p>
    <w:p w14:paraId="18105AEC" w14:textId="3F8FAFCB" w:rsidR="00F4572F" w:rsidRPr="00F4572F" w:rsidRDefault="00F4572F" w:rsidP="00F4572F">
      <w:pPr>
        <w:pStyle w:val="heading1"/>
        <w:numPr>
          <w:ilvl w:val="0"/>
          <w:numId w:val="0"/>
        </w:numPr>
        <w:ind w:left="567" w:hanging="567"/>
      </w:pPr>
      <w:r w:rsidRPr="002F4144">
        <w:lastRenderedPageBreak/>
        <w:t>References</w:t>
      </w:r>
    </w:p>
    <w:p w14:paraId="57054315" w14:textId="52865583" w:rsidR="008124CF" w:rsidRPr="008124CF" w:rsidRDefault="008124CF" w:rsidP="008124CF">
      <w:pPr>
        <w:spacing w:after="120"/>
        <w:ind w:left="720" w:hanging="720"/>
      </w:pPr>
      <w:r w:rsidRPr="008124CF">
        <w:t xml:space="preserve">Alis, Y. S. G., Ong, J. M. C., &amp; Ampil, J. A. R. (2026). RadJEPA: Radiology encoder for chest X-rays via joint embedding predictive architecture. </w:t>
      </w:r>
      <w:r w:rsidR="006004C2" w:rsidRPr="006004C2">
        <w:t>preprint</w:t>
      </w:r>
      <w:r w:rsidR="006004C2">
        <w:t xml:space="preserve"> </w:t>
      </w:r>
      <w:r w:rsidRPr="008124CF">
        <w:t>arXiv. https://arxiv.org/abs/2601.15891.</w:t>
      </w:r>
    </w:p>
    <w:p w14:paraId="7FEB5A23" w14:textId="77777777" w:rsidR="008124CF" w:rsidRPr="008124CF" w:rsidRDefault="008124CF" w:rsidP="008124CF">
      <w:pPr>
        <w:spacing w:after="120"/>
        <w:ind w:left="720" w:hanging="720"/>
      </w:pPr>
      <w:r w:rsidRPr="008124CF">
        <w:t>Assran, M., Duval, Q., Misra, I., Bojanowski, P., Vincent, P., Rabbat, M., LeCun, Y., &amp; Ballas, N. (2023). Self-supervised learning from images with a joint-embedding predictive architecture. In Proceedings of the IEEE/CVF Conference on Computer Vision and Pattern Recognition (CVPR) (pp. 15619–15629). https://doi.org/10.1109/CVPR52729.2023.01499</w:t>
      </w:r>
    </w:p>
    <w:p w14:paraId="02EDE4EF" w14:textId="77777777" w:rsidR="008124CF" w:rsidRPr="008124CF" w:rsidRDefault="008124CF" w:rsidP="008124CF">
      <w:pPr>
        <w:spacing w:after="120"/>
        <w:ind w:left="720" w:hanging="720"/>
      </w:pPr>
      <w:r w:rsidRPr="008124CF">
        <w:t>Azizi, S., Mustafa, B., Ryan, F., Beaver, Z., Freyberg, J., Deaton, J., Loh, A., Chen, A. G., Kornblith, S., Chen, T., Natarajan, V., &amp; Norouzi, M. (2021). Big self-supervised models advance medical image classification. In Proceedings of the IEEE/CVF International Conference on Computer Vision (ICCV) (pp. 3478–3488). https://doi.org/10.1109/ICCV48922.2021.00346</w:t>
      </w:r>
    </w:p>
    <w:p w14:paraId="7B744DCF" w14:textId="53DDEA8B" w:rsidR="008124CF" w:rsidRPr="008124CF" w:rsidRDefault="008124CF" w:rsidP="008124CF">
      <w:pPr>
        <w:spacing w:after="120"/>
        <w:ind w:left="720" w:hanging="720"/>
      </w:pPr>
      <w:r w:rsidRPr="008124CF">
        <w:t>Chen, T., Kornblith, S., Norouzi, M., &amp; Hinton, G. (2020). A simple framework for contrastive learning of visual representations. In Proceedings of the 37th International Conference on Machine Learning (ICML) (Vol. 119, pp. 1597–1607).</w:t>
      </w:r>
      <w:r w:rsidR="000B627C">
        <w:t xml:space="preserve"> </w:t>
      </w:r>
      <w:r w:rsidR="000B627C" w:rsidRPr="000B627C">
        <w:t>https://proceedings.mlr.press/v119/chen20j.html</w:t>
      </w:r>
    </w:p>
    <w:p w14:paraId="37D9E5C1" w14:textId="77777777" w:rsidR="008124CF" w:rsidRPr="008124CF" w:rsidRDefault="008124CF" w:rsidP="008124CF">
      <w:pPr>
        <w:spacing w:after="120"/>
        <w:ind w:left="720" w:hanging="720"/>
      </w:pPr>
      <w:r w:rsidRPr="008124CF">
        <w:t>Dosovitskiy, A., Beyer, L., Kolesnikov, A., Weissenborn, D., Zhai, X., Unterthiner, T., Dehghani, M., Minderer, M., Heigold, G., Gelly, S., Uszkoreit, J., &amp; Houlsby, N. (2021). An image is worth 16×16 words: Transformers for image recognition at scale. In Proceedings of the International Conference on Learning Representations (ICLR).</w:t>
      </w:r>
    </w:p>
    <w:p w14:paraId="3D4FE8B7" w14:textId="77777777" w:rsidR="008124CF" w:rsidRPr="008124CF" w:rsidRDefault="008124CF" w:rsidP="008124CF">
      <w:pPr>
        <w:spacing w:after="120"/>
        <w:ind w:left="720" w:hanging="720"/>
      </w:pPr>
      <w:r w:rsidRPr="008124CF">
        <w:t>Fei, Z., Fan, M., &amp; Huang, J. (2024). A-JEPA: Joint-embedding predictive architecture can listen. arXiv. https://arxiv.org/abs/2311.15830.</w:t>
      </w:r>
    </w:p>
    <w:p w14:paraId="3D9F98E3" w14:textId="77777777" w:rsidR="008124CF" w:rsidRPr="008124CF" w:rsidRDefault="008124CF" w:rsidP="008124CF">
      <w:pPr>
        <w:spacing w:after="120"/>
        <w:ind w:left="720" w:hanging="720"/>
      </w:pPr>
      <w:r w:rsidRPr="008124CF">
        <w:t>Grill, J.-B., Strub, F., Altché, F., Tallec, C., Richemond, P. H., Buchatskaya, E., Doersch, C., Ávila Pires, B., Guo, Z. D., Gheshlaghi Azar, M., Piot, B., Kavukcuoglu, K., Munos, R., &amp; Valko, M. (2020). Bootstrap your own latent: A new approach to self-supervised learning. In Advances in Neural Information Processing Systems (NeurIPS) (Vol. 33, pp. 21271–21284).</w:t>
      </w:r>
    </w:p>
    <w:p w14:paraId="2EB8FF3A" w14:textId="521C2EFC" w:rsidR="008124CF" w:rsidRPr="008124CF" w:rsidRDefault="008124CF" w:rsidP="005C3A03">
      <w:pPr>
        <w:spacing w:after="120"/>
        <w:ind w:left="720" w:hanging="720"/>
      </w:pPr>
      <w:r w:rsidRPr="008124CF">
        <w:t>He, K., Zhang, X., Ren, S., &amp; Sun, J. (2016). Deep residual learning for image recognition. In Proceedings of the IEEE Conference on Computer Vision and Pattern</w:t>
      </w:r>
      <w:r w:rsidR="007017AE">
        <w:t xml:space="preserve"> </w:t>
      </w:r>
      <w:r w:rsidRPr="008124CF">
        <w:t>Recognition (CVPR) (pp. 770–778).</w:t>
      </w:r>
      <w:r w:rsidR="007017AE">
        <w:t xml:space="preserve"> </w:t>
      </w:r>
    </w:p>
    <w:p w14:paraId="0A2427D8" w14:textId="77777777" w:rsidR="008124CF" w:rsidRPr="008124CF" w:rsidRDefault="008124CF" w:rsidP="008124CF">
      <w:pPr>
        <w:spacing w:after="120"/>
        <w:ind w:left="720" w:hanging="720"/>
      </w:pPr>
      <w:r w:rsidRPr="008124CF">
        <w:t>He, K., Fan, H., Wu, Y., Xie, S., &amp; Girshick, R. (2020). Momentum contrast for unsupervised visual representation learning. In Proceedings of the IEEE/CVF Conference on Computer Vision and Pattern Recognition (CVPR) (pp. 9726–9735). https://doi.org/10.1109/CVPR42600.2020.00975</w:t>
      </w:r>
    </w:p>
    <w:p w14:paraId="28193FCB" w14:textId="77777777" w:rsidR="008124CF" w:rsidRPr="008124CF" w:rsidRDefault="008124CF" w:rsidP="008124CF">
      <w:pPr>
        <w:spacing w:after="120"/>
        <w:ind w:left="720" w:hanging="720"/>
      </w:pPr>
      <w:r w:rsidRPr="008124CF">
        <w:t xml:space="preserve">He, K., Chen, X., Xie, S., Li, Y., Dollár, P., &amp; Girshick, R. (2022). Masked autoencoders are scalable vision learners. In Proceedings of the IEEE/CVF </w:t>
      </w:r>
      <w:r w:rsidRPr="008124CF">
        <w:lastRenderedPageBreak/>
        <w:t>Conference on Computer Vision and Pattern Recognition (CVPR) (pp. 16000–16009). https://doi.org/10.1109/CVPR52688.2022.01553</w:t>
      </w:r>
    </w:p>
    <w:p w14:paraId="6BB11CAB" w14:textId="77777777" w:rsidR="008124CF" w:rsidRPr="008124CF" w:rsidRDefault="008124CF" w:rsidP="008124CF">
      <w:pPr>
        <w:spacing w:after="120"/>
        <w:ind w:left="720" w:hanging="720"/>
      </w:pPr>
      <w:r w:rsidRPr="008124CF">
        <w:t>Khiem, N. M., Quyen, P. N., Quang, T. D., &amp; Anh-Khoi, N. H. (2026). Leveraging deep learning for lung disease diagnosis and classification through X-ray imaging. In N. Goyal et al. (Eds.), Proceedings of the International Conference on Sustainable Computing (ICSC 2025) (Lecture Notes in Electrical Engineering, Vol. 1530). Springer. https://doi.org/10.1007/978-981-95-6063-9_16</w:t>
      </w:r>
    </w:p>
    <w:p w14:paraId="04A5C8BB" w14:textId="77777777" w:rsidR="008124CF" w:rsidRPr="008124CF" w:rsidRDefault="008124CF" w:rsidP="008124CF">
      <w:pPr>
        <w:spacing w:after="120"/>
        <w:ind w:left="720" w:hanging="720"/>
      </w:pPr>
      <w:r w:rsidRPr="008124CF">
        <w:t>Kundu, R., Das, R., Geem, Z. W., Han, G.-T., &amp; Sarkar, R. (2021). Pneumonia detection in chest X-ray images using an ensemble of deep learning models. PLOS ONE, 16(9), e0256630. https://doi.org/10.1371/journal.pone.0256630</w:t>
      </w:r>
    </w:p>
    <w:p w14:paraId="6712641B" w14:textId="77777777" w:rsidR="008124CF" w:rsidRPr="008124CF" w:rsidRDefault="008124CF" w:rsidP="008124CF">
      <w:pPr>
        <w:spacing w:after="120"/>
        <w:ind w:left="720" w:hanging="720"/>
      </w:pPr>
      <w:r w:rsidRPr="008124CF">
        <w:t>Nguyen, H. Q., Lam, K., Le, L. T., Pham, H. H., Tran, D. Q., Nguyen, D. B., Le, D. D., Pham, C. M., Tong, H. T. T., Dinh, D. H., Do, C. D., Doan, L. T., Nguyen, C. N., Nguyen, B. T., Nguyen, Q. V., Hoang, A. D., Phan, H. N., Nguyen, A. T., Ho, P. H., … Nguyen, T. N. (2022). VinDr-CXR: An open dataset of chest X-rays with radiologist's annotations. Scientific Data, 9(1), 429. https://doi.org/10.1038/s41597-022-01498-w</w:t>
      </w:r>
    </w:p>
    <w:p w14:paraId="47974629" w14:textId="77777777" w:rsidR="008124CF" w:rsidRPr="008124CF" w:rsidRDefault="008124CF" w:rsidP="008124CF">
      <w:pPr>
        <w:spacing w:after="120"/>
        <w:ind w:left="720" w:hanging="720"/>
      </w:pPr>
      <w:r w:rsidRPr="008124CF">
        <w:t>Paszke, A., Gross, S., Massa, F., Lerer, A., Bradbury, J., Chanan, G., Killeen, T., Lin, Z., Gimelshein, N., Antiga, L., Desmaison, A., Köpf, A., Yang, E., DeVito, Z., Raison, M., Tejani, A., Chilamkurthy, S., Steiner, B., Fang, L., … Chintala, S. (2019). PyTorch: An imperative style, high-performance deep learning library. In Advances in Neural Information Processing Systems (NeurIPS) (Vol. 32, pp. 8026–8037).</w:t>
      </w:r>
    </w:p>
    <w:p w14:paraId="116B7162" w14:textId="77777777" w:rsidR="008124CF" w:rsidRPr="008124CF" w:rsidRDefault="008124CF" w:rsidP="008124CF">
      <w:pPr>
        <w:spacing w:after="120"/>
        <w:ind w:left="720" w:hanging="720"/>
      </w:pPr>
      <w:r w:rsidRPr="008124CF">
        <w:t>Radiological Society of North America. (2018). RSNA Pneumonia Detection Challenge. Kaggle. https://www.kaggle.com/c/rsna-pneumonia-detection-challenge</w:t>
      </w:r>
    </w:p>
    <w:p w14:paraId="61E971F3" w14:textId="77777777" w:rsidR="008124CF" w:rsidRPr="008124CF" w:rsidRDefault="008124CF" w:rsidP="008124CF">
      <w:pPr>
        <w:spacing w:after="120"/>
        <w:ind w:left="720" w:hanging="720"/>
      </w:pPr>
      <w:r w:rsidRPr="008124CF">
        <w:t>Rajpurkar, P., Irvin, J., Ball, R. L., Zhu, K., Yang, B., Mehta, H., Duan, T., Ding, D., Bagul, A., Langlotz, C. P., Shpanskaya, K., Lungren, M. P., &amp; Ng, A. Y. (2017). CheXNet: Radiologist-level pneumonia detection on chest X-rays with deep learning. arXiv. https://arxiv.org/abs/1711.05225.</w:t>
      </w:r>
    </w:p>
    <w:p w14:paraId="53C55DB4" w14:textId="77777777" w:rsidR="008124CF" w:rsidRPr="008124CF" w:rsidRDefault="008124CF" w:rsidP="008124CF">
      <w:pPr>
        <w:spacing w:after="120"/>
        <w:ind w:left="720" w:hanging="720"/>
      </w:pPr>
      <w:r w:rsidRPr="008124CF">
        <w:t>Selvaraju, R. R., Cogswell, M., Das, A., Vedantam, R., Parikh, D., &amp; Batra, D. (2020). Grad-CAM: Visual explanations from deep networks via gradient-based localization. International Journal of Computer Vision, 128(2), 336–359. https://doi.org/10.1007/s11263-019-01228-7</w:t>
      </w:r>
    </w:p>
    <w:p w14:paraId="55A8A7D8" w14:textId="77777777" w:rsidR="008124CF" w:rsidRPr="008124CF" w:rsidRDefault="008124CF" w:rsidP="008124CF">
      <w:pPr>
        <w:spacing w:after="120"/>
        <w:ind w:left="720" w:hanging="720"/>
      </w:pPr>
      <w:r w:rsidRPr="008124CF">
        <w:t>Singh, S., Kumar, M., Kumar, A., Verma, B. K., Abhishek, K., &amp; Selvarajan, S. (2024). Efficient pneumonia detection using Vision Transformers on chest X-rays. Scientific Reports, 14, 2487. https://doi.org/10.1038/s41598-024-52703-2</w:t>
      </w:r>
    </w:p>
    <w:p w14:paraId="423BE10F" w14:textId="77777777" w:rsidR="008124CF" w:rsidRPr="008124CF" w:rsidRDefault="008124CF" w:rsidP="008124CF">
      <w:pPr>
        <w:spacing w:after="120"/>
        <w:ind w:left="720" w:hanging="720"/>
      </w:pPr>
      <w:r w:rsidRPr="008124CF">
        <w:t>Sowrirajan, H., Yang, J., Ng, A. Y., &amp; Rajpurkar, P. (2021). MoCo-CXR: MoCo pretraining improves representation and transferability of chest X-ray models. arXiv. https://arxiv.org/abs/2010.05352.</w:t>
      </w:r>
    </w:p>
    <w:p w14:paraId="0E35E341" w14:textId="77777777" w:rsidR="008124CF" w:rsidRPr="008124CF" w:rsidRDefault="008124CF" w:rsidP="008124CF">
      <w:pPr>
        <w:spacing w:after="120"/>
        <w:ind w:left="720" w:hanging="720"/>
      </w:pPr>
      <w:r w:rsidRPr="008124CF">
        <w:lastRenderedPageBreak/>
        <w:t>Touvron, H., Cord, M., Douze, M., Massa, F., Sablayrolles, A., &amp; Jégou, H. (2021). Training data-efficient image transformers &amp; distillation through attention. In Proceedings of the 38th International Conference on Machine Learning (ICML) (pp. 10347–10357).</w:t>
      </w:r>
    </w:p>
    <w:p w14:paraId="445BF02E" w14:textId="77777777" w:rsidR="008124CF" w:rsidRPr="008124CF" w:rsidRDefault="008124CF" w:rsidP="008124CF">
      <w:pPr>
        <w:spacing w:after="120"/>
        <w:ind w:left="720" w:hanging="720"/>
      </w:pPr>
      <w:r w:rsidRPr="008124CF">
        <w:t>Tuncay, L., Labbé, E., Benetos, E., &amp; Pellegrini, T. (2025). Audio-JEPA: Joint-embedding predictive architecture for audio representation learning. In Proceedings of the IEEE International Conference on Multimedia and Expo (ICME) (pp. 1–6).</w:t>
      </w:r>
    </w:p>
    <w:p w14:paraId="1619FE10" w14:textId="77777777" w:rsidR="008124CF" w:rsidRPr="008124CF" w:rsidRDefault="008124CF" w:rsidP="008124CF">
      <w:pPr>
        <w:spacing w:after="120"/>
        <w:ind w:left="720" w:hanging="720"/>
      </w:pPr>
      <w:r w:rsidRPr="008124CF">
        <w:t>Wang, X., Peng, Y., Lu, L., Lu, Z., Bagheri, M., &amp; Summers, R. M. (2017). ChestX-ray8: Hospital-scale chest X-ray database and benchmarks on weakly-supervised classification and localization of common thorax diseases. In Proceedings of the IEEE Conference on Computer Vision and Pattern Recognition (CVPR) (pp. 3462–3471).</w:t>
      </w:r>
    </w:p>
    <w:p w14:paraId="7E346E1F" w14:textId="77777777" w:rsidR="008124CF" w:rsidRPr="008124CF" w:rsidRDefault="008124CF" w:rsidP="008124CF">
      <w:pPr>
        <w:spacing w:after="120"/>
        <w:ind w:left="720" w:hanging="720"/>
      </w:pPr>
      <w:r w:rsidRPr="008124CF">
        <w:t>Wightman, R. (2019). PyTorch Image Models (timm) [Computer software]. https://doi.org/10.5281/zenodo.4414861</w:t>
      </w:r>
    </w:p>
    <w:p w14:paraId="3C7191F3" w14:textId="77777777" w:rsidR="008124CF" w:rsidRPr="008124CF" w:rsidRDefault="008124CF" w:rsidP="008124CF">
      <w:pPr>
        <w:spacing w:after="120"/>
        <w:ind w:left="720" w:hanging="720"/>
      </w:pPr>
      <w:r w:rsidRPr="008124CF">
        <w:t>World Health Organization. (2024, November). Pneumonia. WHO. https://www.who.int/news-room/fact-sheets/detail/pneumonia</w:t>
      </w:r>
    </w:p>
    <w:p w14:paraId="6BF8E653" w14:textId="77777777" w:rsidR="008124CF" w:rsidRPr="008124CF" w:rsidRDefault="008124CF" w:rsidP="008124CF">
      <w:pPr>
        <w:spacing w:after="120"/>
        <w:ind w:left="720" w:hanging="720"/>
      </w:pPr>
      <w:r w:rsidRPr="008124CF">
        <w:t>Xu, S., Zhou, J., Zhang, J. J., &amp; Yang, L. (2025). CrossJEPA: Cross-modal joint-embedding predictive architecture for efficient 3D representation learning from 2D images. arXiv. https://arxiv.org/abs/2511.18424.</w:t>
      </w:r>
    </w:p>
    <w:p w14:paraId="5BA3C229" w14:textId="1DB141B9" w:rsidR="00694AFC" w:rsidRDefault="008124CF" w:rsidP="00694AFC">
      <w:pPr>
        <w:spacing w:after="120"/>
        <w:ind w:left="720" w:hanging="720"/>
      </w:pPr>
      <w:r w:rsidRPr="008124CF">
        <w:t xml:space="preserve">Yerzhanuly, M., Bekova, A., Imanbayev, A., Krak, I., &amp; Barmak, O. (2025). LungX: A hybrid EfficientNet-Vision Transformer architecture with multi-scale attention for accurate pneumonia detection. arXiv. </w:t>
      </w:r>
      <w:hyperlink r:id="rId13" w:history="1">
        <w:r w:rsidR="00694AFC" w:rsidRPr="00D70F13">
          <w:rPr>
            <w:rStyle w:val="Hyperlink"/>
          </w:rPr>
          <w:t>https://arxiv.org/abs/2511.18425</w:t>
        </w:r>
      </w:hyperlink>
      <w:r w:rsidRPr="008124CF">
        <w:t>.</w:t>
      </w:r>
    </w:p>
    <w:p w14:paraId="01F203F1" w14:textId="3C3BC28F" w:rsidR="00327AA6" w:rsidRPr="008124CF" w:rsidRDefault="008124CF" w:rsidP="00694AFC">
      <w:pPr>
        <w:spacing w:after="120"/>
        <w:ind w:left="720" w:hanging="720"/>
      </w:pPr>
      <w:r w:rsidRPr="008124CF">
        <w:t>Zhao, B., Soni, S. S. S., Tang, H., &amp; Sui, J. (2024). Brain-JEPA: Brain dynamics foundation model with gradient positioning and spatiotemporal masking. arXiv. https://arxiv.org/abs/2409.19407.</w:t>
      </w:r>
    </w:p>
    <w:sectPr w:rsidR="00327AA6" w:rsidRPr="008124CF">
      <w:headerReference w:type="even" r:id="rId14"/>
      <w:headerReference w:type="default" r:id="rId15"/>
      <w:pgSz w:w="11906" w:h="16838"/>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957AC" w14:textId="77777777" w:rsidR="00A47065" w:rsidRPr="002F4144" w:rsidRDefault="00A47065">
      <w:pPr>
        <w:spacing w:line="240" w:lineRule="auto"/>
      </w:pPr>
      <w:r w:rsidRPr="002F4144">
        <w:separator/>
      </w:r>
    </w:p>
  </w:endnote>
  <w:endnote w:type="continuationSeparator" w:id="0">
    <w:p w14:paraId="504DDE59" w14:textId="77777777" w:rsidR="00A47065" w:rsidRPr="002F4144" w:rsidRDefault="00A47065">
      <w:pPr>
        <w:spacing w:line="240" w:lineRule="auto"/>
      </w:pPr>
      <w:r w:rsidRPr="002F41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EBAE" w14:textId="77777777" w:rsidR="00A47065" w:rsidRPr="002F4144" w:rsidRDefault="00A47065">
      <w:pPr>
        <w:spacing w:line="240" w:lineRule="auto"/>
      </w:pPr>
      <w:r w:rsidRPr="002F4144">
        <w:separator/>
      </w:r>
    </w:p>
  </w:footnote>
  <w:footnote w:type="continuationSeparator" w:id="0">
    <w:p w14:paraId="27D40E70" w14:textId="77777777" w:rsidR="00A47065" w:rsidRPr="002F4144" w:rsidRDefault="00A47065">
      <w:pPr>
        <w:spacing w:line="240" w:lineRule="auto"/>
      </w:pPr>
      <w:r w:rsidRPr="002F41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6D9C" w14:textId="2673D419" w:rsidR="003A74E2" w:rsidRPr="00877592" w:rsidRDefault="00000000" w:rsidP="00F4572F">
    <w:pPr>
      <w:ind w:left="6583" w:firstLine="0"/>
    </w:pPr>
    <w:r w:rsidRPr="002F4144">
      <w:fldChar w:fldCharType="begin"/>
    </w:r>
    <w:r w:rsidRPr="002F4144">
      <w:instrText>PAGE   \* MERGEFORMAT</w:instrText>
    </w:r>
    <w:r w:rsidRPr="002F4144">
      <w:fldChar w:fldCharType="separate"/>
    </w:r>
    <w:r w:rsidRPr="002F4144">
      <w:t>2</w:t>
    </w:r>
    <w:r w:rsidRPr="002F4144">
      <w:fldChar w:fldCharType="end"/>
    </w:r>
    <w:r w:rsidRPr="002F4144">
      <w:t xml:space="preserve"> </w:t>
    </w:r>
    <w:r w:rsidRPr="002F4144">
      <w:tab/>
    </w:r>
  </w:p>
  <w:p w14:paraId="51A5E387" w14:textId="36A6A7FA" w:rsidR="00327AA6" w:rsidRPr="003A74E2" w:rsidRDefault="00327AA6">
    <w:pPr>
      <w:pStyle w:val="runningheadleft"/>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68D3" w14:textId="75F9FFA4" w:rsidR="00327AA6" w:rsidRPr="003A74E2" w:rsidRDefault="00000000" w:rsidP="00F4572F">
    <w:pPr>
      <w:ind w:left="6810" w:firstLine="0"/>
      <w:rPr>
        <w:sz w:val="18"/>
        <w:szCs w:val="18"/>
      </w:rPr>
    </w:pPr>
    <w:r w:rsidRPr="002F4144">
      <w:fldChar w:fldCharType="begin"/>
    </w:r>
    <w:r w:rsidRPr="002F4144">
      <w:instrText>PAGE   \* MERGEFORMAT</w:instrText>
    </w:r>
    <w:r w:rsidRPr="002F4144">
      <w:fldChar w:fldCharType="separate"/>
    </w:r>
    <w:r w:rsidRPr="002F4144">
      <w:t>2</w:t>
    </w:r>
    <w:r w:rsidRPr="002F414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6D47"/>
    <w:multiLevelType w:val="multilevel"/>
    <w:tmpl w:val="1B426D47"/>
    <w:lvl w:ilvl="0">
      <w:start w:val="1"/>
      <w:numFmt w:val="decimal"/>
      <w:lvlText w:val="%1."/>
      <w:lvlJc w:val="left"/>
      <w:pPr>
        <w:ind w:left="587" w:hanging="360"/>
      </w:pPr>
      <w:rPr>
        <w:rFonts w:hint="default"/>
      </w:rPr>
    </w:lvl>
    <w:lvl w:ilvl="1">
      <w:start w:val="1"/>
      <w:numFmt w:val="lowerLetter"/>
      <w:lvlText w:val="%2."/>
      <w:lvlJc w:val="left"/>
      <w:pPr>
        <w:ind w:left="1307" w:hanging="360"/>
      </w:pPr>
    </w:lvl>
    <w:lvl w:ilvl="2">
      <w:start w:val="1"/>
      <w:numFmt w:val="lowerRoman"/>
      <w:lvlText w:val="%3."/>
      <w:lvlJc w:val="right"/>
      <w:pPr>
        <w:ind w:left="2027" w:hanging="180"/>
      </w:pPr>
    </w:lvl>
    <w:lvl w:ilvl="3">
      <w:start w:val="1"/>
      <w:numFmt w:val="decimal"/>
      <w:lvlText w:val="%4."/>
      <w:lvlJc w:val="left"/>
      <w:pPr>
        <w:ind w:left="2747" w:hanging="360"/>
      </w:pPr>
    </w:lvl>
    <w:lvl w:ilvl="4">
      <w:start w:val="1"/>
      <w:numFmt w:val="lowerLetter"/>
      <w:lvlText w:val="%5."/>
      <w:lvlJc w:val="left"/>
      <w:pPr>
        <w:ind w:left="3467" w:hanging="360"/>
      </w:pPr>
    </w:lvl>
    <w:lvl w:ilvl="5">
      <w:start w:val="1"/>
      <w:numFmt w:val="lowerRoman"/>
      <w:lvlText w:val="%6."/>
      <w:lvlJc w:val="right"/>
      <w:pPr>
        <w:ind w:left="4187" w:hanging="180"/>
      </w:pPr>
    </w:lvl>
    <w:lvl w:ilvl="6">
      <w:start w:val="1"/>
      <w:numFmt w:val="decimal"/>
      <w:lvlText w:val="%7."/>
      <w:lvlJc w:val="left"/>
      <w:pPr>
        <w:ind w:left="4907" w:hanging="360"/>
      </w:pPr>
    </w:lvl>
    <w:lvl w:ilvl="7">
      <w:start w:val="1"/>
      <w:numFmt w:val="lowerLetter"/>
      <w:lvlText w:val="%8."/>
      <w:lvlJc w:val="left"/>
      <w:pPr>
        <w:ind w:left="5627" w:hanging="360"/>
      </w:pPr>
    </w:lvl>
    <w:lvl w:ilvl="8">
      <w:start w:val="1"/>
      <w:numFmt w:val="lowerRoman"/>
      <w:lvlText w:val="%9."/>
      <w:lvlJc w:val="right"/>
      <w:pPr>
        <w:ind w:left="6347" w:hanging="180"/>
      </w:pPr>
    </w:lvl>
  </w:abstractNum>
  <w:abstractNum w:abstractNumId="1"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2" w15:restartNumberingAfterBreak="0">
    <w:nsid w:val="523B72D9"/>
    <w:multiLevelType w:val="multilevel"/>
    <w:tmpl w:val="523B72D9"/>
    <w:lvl w:ilvl="0">
      <w:start w:val="1"/>
      <w:numFmt w:val="decimal"/>
      <w:lvlText w:val="%1."/>
      <w:lvlJc w:val="left"/>
      <w:pPr>
        <w:ind w:left="587" w:hanging="360"/>
      </w:pPr>
      <w:rPr>
        <w:rFonts w:hint="default"/>
      </w:rPr>
    </w:lvl>
    <w:lvl w:ilvl="1">
      <w:start w:val="1"/>
      <w:numFmt w:val="lowerLetter"/>
      <w:lvlText w:val="%2."/>
      <w:lvlJc w:val="left"/>
      <w:pPr>
        <w:ind w:left="1307" w:hanging="360"/>
      </w:pPr>
    </w:lvl>
    <w:lvl w:ilvl="2">
      <w:start w:val="1"/>
      <w:numFmt w:val="lowerRoman"/>
      <w:lvlText w:val="%3."/>
      <w:lvlJc w:val="right"/>
      <w:pPr>
        <w:ind w:left="2027" w:hanging="180"/>
      </w:pPr>
    </w:lvl>
    <w:lvl w:ilvl="3">
      <w:start w:val="1"/>
      <w:numFmt w:val="decimal"/>
      <w:lvlText w:val="%4."/>
      <w:lvlJc w:val="left"/>
      <w:pPr>
        <w:ind w:left="2747" w:hanging="360"/>
      </w:pPr>
    </w:lvl>
    <w:lvl w:ilvl="4">
      <w:start w:val="1"/>
      <w:numFmt w:val="lowerLetter"/>
      <w:lvlText w:val="%5."/>
      <w:lvlJc w:val="left"/>
      <w:pPr>
        <w:ind w:left="3467" w:hanging="360"/>
      </w:pPr>
    </w:lvl>
    <w:lvl w:ilvl="5">
      <w:start w:val="1"/>
      <w:numFmt w:val="lowerRoman"/>
      <w:lvlText w:val="%6."/>
      <w:lvlJc w:val="right"/>
      <w:pPr>
        <w:ind w:left="4187" w:hanging="180"/>
      </w:pPr>
    </w:lvl>
    <w:lvl w:ilvl="6">
      <w:start w:val="1"/>
      <w:numFmt w:val="decimal"/>
      <w:lvlText w:val="%7."/>
      <w:lvlJc w:val="left"/>
      <w:pPr>
        <w:ind w:left="4907" w:hanging="360"/>
      </w:pPr>
    </w:lvl>
    <w:lvl w:ilvl="7">
      <w:start w:val="1"/>
      <w:numFmt w:val="lowerLetter"/>
      <w:lvlText w:val="%8."/>
      <w:lvlJc w:val="left"/>
      <w:pPr>
        <w:ind w:left="5627" w:hanging="360"/>
      </w:pPr>
    </w:lvl>
    <w:lvl w:ilvl="8">
      <w:start w:val="1"/>
      <w:numFmt w:val="lowerRoman"/>
      <w:lvlText w:val="%9."/>
      <w:lvlJc w:val="right"/>
      <w:pPr>
        <w:ind w:left="6347" w:hanging="180"/>
      </w:pPr>
    </w:lvl>
  </w:abstractNum>
  <w:abstractNum w:abstractNumId="3"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4EEE4E86"/>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b/>
        <w:bCs/>
        <w:sz w:val="20"/>
        <w:szCs w:val="20"/>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5"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211773147">
    <w:abstractNumId w:val="1"/>
  </w:num>
  <w:num w:numId="2" w16cid:durableId="1817644650">
    <w:abstractNumId w:val="3"/>
  </w:num>
  <w:num w:numId="3" w16cid:durableId="1129012159">
    <w:abstractNumId w:val="4"/>
  </w:num>
  <w:num w:numId="4" w16cid:durableId="1444495330">
    <w:abstractNumId w:val="5"/>
  </w:num>
  <w:num w:numId="5" w16cid:durableId="1937244756">
    <w:abstractNumId w:val="6"/>
  </w:num>
  <w:num w:numId="6" w16cid:durableId="661203018">
    <w:abstractNumId w:val="0"/>
  </w:num>
  <w:num w:numId="7" w16cid:durableId="2062097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CE"/>
    <w:rsid w:val="00024C1D"/>
    <w:rsid w:val="00030B91"/>
    <w:rsid w:val="000353B2"/>
    <w:rsid w:val="00055CC0"/>
    <w:rsid w:val="0005681A"/>
    <w:rsid w:val="00072AA4"/>
    <w:rsid w:val="00073C9B"/>
    <w:rsid w:val="000927C6"/>
    <w:rsid w:val="00092A3F"/>
    <w:rsid w:val="000B036F"/>
    <w:rsid w:val="000B227F"/>
    <w:rsid w:val="000B627C"/>
    <w:rsid w:val="000C3FC6"/>
    <w:rsid w:val="000C5B57"/>
    <w:rsid w:val="000C6AE8"/>
    <w:rsid w:val="000D19A0"/>
    <w:rsid w:val="000E662E"/>
    <w:rsid w:val="000F0697"/>
    <w:rsid w:val="00123815"/>
    <w:rsid w:val="00147930"/>
    <w:rsid w:val="00152AC4"/>
    <w:rsid w:val="00161392"/>
    <w:rsid w:val="00164D70"/>
    <w:rsid w:val="00190970"/>
    <w:rsid w:val="001A1B7A"/>
    <w:rsid w:val="001A683B"/>
    <w:rsid w:val="001B215A"/>
    <w:rsid w:val="001E5F9D"/>
    <w:rsid w:val="001F1AF3"/>
    <w:rsid w:val="002117E0"/>
    <w:rsid w:val="002230A2"/>
    <w:rsid w:val="00235B5B"/>
    <w:rsid w:val="00250DCD"/>
    <w:rsid w:val="0028446B"/>
    <w:rsid w:val="002919DC"/>
    <w:rsid w:val="002A4A55"/>
    <w:rsid w:val="002A6E8B"/>
    <w:rsid w:val="002A78DC"/>
    <w:rsid w:val="002B11B6"/>
    <w:rsid w:val="002C6FD6"/>
    <w:rsid w:val="002E5C5A"/>
    <w:rsid w:val="002F3FFE"/>
    <w:rsid w:val="002F4144"/>
    <w:rsid w:val="00301BC5"/>
    <w:rsid w:val="003124E5"/>
    <w:rsid w:val="0032392F"/>
    <w:rsid w:val="00327AA6"/>
    <w:rsid w:val="00332319"/>
    <w:rsid w:val="00332DE8"/>
    <w:rsid w:val="00341309"/>
    <w:rsid w:val="00341D66"/>
    <w:rsid w:val="00342347"/>
    <w:rsid w:val="00342B49"/>
    <w:rsid w:val="003551CC"/>
    <w:rsid w:val="003558CF"/>
    <w:rsid w:val="00363F65"/>
    <w:rsid w:val="0037774A"/>
    <w:rsid w:val="00380237"/>
    <w:rsid w:val="003A055D"/>
    <w:rsid w:val="003A2647"/>
    <w:rsid w:val="003A74E2"/>
    <w:rsid w:val="003B6B6D"/>
    <w:rsid w:val="003E2FC1"/>
    <w:rsid w:val="003F49EB"/>
    <w:rsid w:val="003F5437"/>
    <w:rsid w:val="004243A2"/>
    <w:rsid w:val="00425E2C"/>
    <w:rsid w:val="004511F0"/>
    <w:rsid w:val="00471FAC"/>
    <w:rsid w:val="004923BA"/>
    <w:rsid w:val="00494E8A"/>
    <w:rsid w:val="004979E5"/>
    <w:rsid w:val="004A2368"/>
    <w:rsid w:val="004A5DC7"/>
    <w:rsid w:val="004B37D8"/>
    <w:rsid w:val="004B66A3"/>
    <w:rsid w:val="004B7FE0"/>
    <w:rsid w:val="004C5BCF"/>
    <w:rsid w:val="004C6247"/>
    <w:rsid w:val="004D195E"/>
    <w:rsid w:val="004D62F6"/>
    <w:rsid w:val="004E1962"/>
    <w:rsid w:val="004E7739"/>
    <w:rsid w:val="00505CC1"/>
    <w:rsid w:val="0051615B"/>
    <w:rsid w:val="00517DA5"/>
    <w:rsid w:val="005267BF"/>
    <w:rsid w:val="0053267D"/>
    <w:rsid w:val="005636DE"/>
    <w:rsid w:val="00563E6C"/>
    <w:rsid w:val="005A5C9D"/>
    <w:rsid w:val="005B4809"/>
    <w:rsid w:val="005B566E"/>
    <w:rsid w:val="005C3A03"/>
    <w:rsid w:val="005D440B"/>
    <w:rsid w:val="005E0999"/>
    <w:rsid w:val="005E634B"/>
    <w:rsid w:val="005E65BA"/>
    <w:rsid w:val="005E705D"/>
    <w:rsid w:val="005F7547"/>
    <w:rsid w:val="006004C2"/>
    <w:rsid w:val="00606502"/>
    <w:rsid w:val="00613747"/>
    <w:rsid w:val="00614940"/>
    <w:rsid w:val="00617FFD"/>
    <w:rsid w:val="006271D2"/>
    <w:rsid w:val="006506CA"/>
    <w:rsid w:val="00650B68"/>
    <w:rsid w:val="00652448"/>
    <w:rsid w:val="0066015C"/>
    <w:rsid w:val="00683287"/>
    <w:rsid w:val="00683C60"/>
    <w:rsid w:val="00684208"/>
    <w:rsid w:val="006921DF"/>
    <w:rsid w:val="00692DE8"/>
    <w:rsid w:val="00694AFC"/>
    <w:rsid w:val="00696F94"/>
    <w:rsid w:val="006A6A8B"/>
    <w:rsid w:val="006B5890"/>
    <w:rsid w:val="006C3154"/>
    <w:rsid w:val="006E0565"/>
    <w:rsid w:val="006E67D1"/>
    <w:rsid w:val="007017AE"/>
    <w:rsid w:val="007221DE"/>
    <w:rsid w:val="00724DB7"/>
    <w:rsid w:val="007267EB"/>
    <w:rsid w:val="00727C0E"/>
    <w:rsid w:val="00731EBA"/>
    <w:rsid w:val="00734028"/>
    <w:rsid w:val="00742DD2"/>
    <w:rsid w:val="0076155D"/>
    <w:rsid w:val="00765641"/>
    <w:rsid w:val="007A27A1"/>
    <w:rsid w:val="007B13C0"/>
    <w:rsid w:val="007B4349"/>
    <w:rsid w:val="007C2E9D"/>
    <w:rsid w:val="007C5DE0"/>
    <w:rsid w:val="007D6744"/>
    <w:rsid w:val="007E570E"/>
    <w:rsid w:val="007E5CC0"/>
    <w:rsid w:val="007F1A55"/>
    <w:rsid w:val="00807A72"/>
    <w:rsid w:val="00807C45"/>
    <w:rsid w:val="00810612"/>
    <w:rsid w:val="008124CF"/>
    <w:rsid w:val="008171EF"/>
    <w:rsid w:val="00823263"/>
    <w:rsid w:val="0082447C"/>
    <w:rsid w:val="0083300D"/>
    <w:rsid w:val="00843A10"/>
    <w:rsid w:val="00862148"/>
    <w:rsid w:val="008662CE"/>
    <w:rsid w:val="00885BFA"/>
    <w:rsid w:val="00892BDC"/>
    <w:rsid w:val="008B35F6"/>
    <w:rsid w:val="008E574F"/>
    <w:rsid w:val="008F7C75"/>
    <w:rsid w:val="009041AF"/>
    <w:rsid w:val="0090461F"/>
    <w:rsid w:val="00920127"/>
    <w:rsid w:val="00922D62"/>
    <w:rsid w:val="00941D7D"/>
    <w:rsid w:val="00955170"/>
    <w:rsid w:val="0095682A"/>
    <w:rsid w:val="009930E4"/>
    <w:rsid w:val="009A153F"/>
    <w:rsid w:val="009A6946"/>
    <w:rsid w:val="009B0BA2"/>
    <w:rsid w:val="009B2539"/>
    <w:rsid w:val="009C39E8"/>
    <w:rsid w:val="009D16C3"/>
    <w:rsid w:val="009E1F9A"/>
    <w:rsid w:val="009E2AF9"/>
    <w:rsid w:val="009F439E"/>
    <w:rsid w:val="009F7FCE"/>
    <w:rsid w:val="00A13D60"/>
    <w:rsid w:val="00A1469E"/>
    <w:rsid w:val="00A16737"/>
    <w:rsid w:val="00A23C4A"/>
    <w:rsid w:val="00A47065"/>
    <w:rsid w:val="00A52A72"/>
    <w:rsid w:val="00A70DE5"/>
    <w:rsid w:val="00A75FD8"/>
    <w:rsid w:val="00A87C86"/>
    <w:rsid w:val="00A93D4A"/>
    <w:rsid w:val="00AA32CB"/>
    <w:rsid w:val="00AA6C08"/>
    <w:rsid w:val="00AB756B"/>
    <w:rsid w:val="00AC55AC"/>
    <w:rsid w:val="00AD05B7"/>
    <w:rsid w:val="00AF1826"/>
    <w:rsid w:val="00B0123C"/>
    <w:rsid w:val="00B12FB1"/>
    <w:rsid w:val="00B23481"/>
    <w:rsid w:val="00B24F27"/>
    <w:rsid w:val="00B471A5"/>
    <w:rsid w:val="00B53D29"/>
    <w:rsid w:val="00B560F4"/>
    <w:rsid w:val="00BA793E"/>
    <w:rsid w:val="00BB25E9"/>
    <w:rsid w:val="00BB3294"/>
    <w:rsid w:val="00BC0470"/>
    <w:rsid w:val="00BC32D6"/>
    <w:rsid w:val="00BC6A42"/>
    <w:rsid w:val="00BD4CC1"/>
    <w:rsid w:val="00BE1D4D"/>
    <w:rsid w:val="00BE47AE"/>
    <w:rsid w:val="00BF3BAD"/>
    <w:rsid w:val="00C120BB"/>
    <w:rsid w:val="00C12A99"/>
    <w:rsid w:val="00C131D3"/>
    <w:rsid w:val="00C17143"/>
    <w:rsid w:val="00C20988"/>
    <w:rsid w:val="00C26F21"/>
    <w:rsid w:val="00C339A2"/>
    <w:rsid w:val="00C5205B"/>
    <w:rsid w:val="00C544F3"/>
    <w:rsid w:val="00C571E3"/>
    <w:rsid w:val="00C7678E"/>
    <w:rsid w:val="00C81ABC"/>
    <w:rsid w:val="00C91B5F"/>
    <w:rsid w:val="00C95D5B"/>
    <w:rsid w:val="00CD27DB"/>
    <w:rsid w:val="00CD52D3"/>
    <w:rsid w:val="00CD59BF"/>
    <w:rsid w:val="00CF7B3B"/>
    <w:rsid w:val="00D213E6"/>
    <w:rsid w:val="00D425B4"/>
    <w:rsid w:val="00D44CB0"/>
    <w:rsid w:val="00D73311"/>
    <w:rsid w:val="00D7381C"/>
    <w:rsid w:val="00D84027"/>
    <w:rsid w:val="00D85845"/>
    <w:rsid w:val="00DA1762"/>
    <w:rsid w:val="00DB6323"/>
    <w:rsid w:val="00DC0A32"/>
    <w:rsid w:val="00DC0FB7"/>
    <w:rsid w:val="00DE2A60"/>
    <w:rsid w:val="00DE5633"/>
    <w:rsid w:val="00E0565E"/>
    <w:rsid w:val="00E10869"/>
    <w:rsid w:val="00E26E22"/>
    <w:rsid w:val="00E32623"/>
    <w:rsid w:val="00E4070B"/>
    <w:rsid w:val="00E56304"/>
    <w:rsid w:val="00E5671E"/>
    <w:rsid w:val="00E60622"/>
    <w:rsid w:val="00E72958"/>
    <w:rsid w:val="00E73C14"/>
    <w:rsid w:val="00E87C27"/>
    <w:rsid w:val="00EA494F"/>
    <w:rsid w:val="00EA5B8E"/>
    <w:rsid w:val="00EB1C33"/>
    <w:rsid w:val="00ED7A87"/>
    <w:rsid w:val="00EE400B"/>
    <w:rsid w:val="00EF6A82"/>
    <w:rsid w:val="00F070D7"/>
    <w:rsid w:val="00F07116"/>
    <w:rsid w:val="00F246DA"/>
    <w:rsid w:val="00F30455"/>
    <w:rsid w:val="00F30D73"/>
    <w:rsid w:val="00F321B4"/>
    <w:rsid w:val="00F36A2C"/>
    <w:rsid w:val="00F40FED"/>
    <w:rsid w:val="00F4572F"/>
    <w:rsid w:val="00F50F29"/>
    <w:rsid w:val="00F63093"/>
    <w:rsid w:val="00F803C5"/>
    <w:rsid w:val="00F86403"/>
    <w:rsid w:val="00F90472"/>
    <w:rsid w:val="00F9155D"/>
    <w:rsid w:val="00F97B23"/>
    <w:rsid w:val="00FA1D3E"/>
    <w:rsid w:val="00FA1D76"/>
    <w:rsid w:val="00FF053B"/>
    <w:rsid w:val="3FEF41B4"/>
    <w:rsid w:val="44CF502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172EE"/>
  <w15:docId w15:val="{F935594F-5F87-4FA3-9F85-E8916C99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semiHidden="1" w:unhideWhenUsed="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unhideWhenUsed="1" w:qFormat="1"/>
    <w:lsdException w:name="footer" w:unhideWhenUsed="1" w:qFormat="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qFormat="1"/>
    <w:lsdException w:name="annotation reference" w:semiHidden="1"/>
    <w:lsdException w:name="line number" w:semiHidden="1"/>
    <w:lsdException w:name="page number" w:semiHidden="1"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uiPriority="1" w:unhideWhenUsed="1" w:qFormat="1"/>
    <w:lsdException w:name="Body Text"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line="240" w:lineRule="atLeast"/>
      <w:ind w:firstLine="227"/>
      <w:jc w:val="both"/>
      <w:textAlignment w:val="baseline"/>
    </w:pPr>
    <w:rPr>
      <w:noProof/>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link w:val="BodyTextChar"/>
    <w:qFormat/>
    <w:pPr>
      <w:overflowPunct/>
      <w:autoSpaceDE/>
      <w:autoSpaceDN/>
      <w:adjustRightInd/>
      <w:spacing w:before="180" w:after="180" w:line="240" w:lineRule="auto"/>
      <w:ind w:firstLine="0"/>
      <w:jc w:val="left"/>
      <w:textAlignment w:val="auto"/>
    </w:pPr>
    <w:rPr>
      <w:rFonts w:asciiTheme="minorHAnsi" w:eastAsiaTheme="minorEastAsia" w:hAnsiTheme="minorHAnsi" w:cstheme="minorBidi"/>
      <w:sz w:val="24"/>
      <w:szCs w:val="24"/>
      <w:lang w:eastAsia="zh-CN"/>
    </w:rPr>
  </w:style>
  <w:style w:type="character" w:styleId="FollowedHyperlink">
    <w:name w:val="FollowedHyperlink"/>
    <w:basedOn w:val="DefaultParagraphFont"/>
    <w:semiHidden/>
    <w:qFormat/>
    <w:rPr>
      <w:color w:val="800080" w:themeColor="followedHyperlink"/>
      <w:u w:val="single"/>
    </w:rPr>
  </w:style>
  <w:style w:type="paragraph" w:styleId="Footer">
    <w:name w:val="footer"/>
    <w:basedOn w:val="Normal"/>
    <w:unhideWhenUsed/>
    <w:qFormat/>
  </w:style>
  <w:style w:type="character" w:styleId="FootnoteReference">
    <w:name w:val="footnote reference"/>
    <w:basedOn w:val="DefaultParagraphFont"/>
    <w:semiHidden/>
    <w:unhideWhenUsed/>
    <w:qForma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character" w:styleId="Hyperlink">
    <w:name w:val="Hyperlink"/>
    <w:basedOn w:val="DefaultParagraphFont"/>
    <w:unhideWhenUsed/>
    <w:qFormat/>
    <w:rPr>
      <w:color w:val="auto"/>
      <w:u w:val="none"/>
    </w:rPr>
  </w:style>
  <w:style w:type="character" w:styleId="PageNumber">
    <w:name w:val="page number"/>
    <w:basedOn w:val="DefaultParagraphFont"/>
    <w:semiHidden/>
    <w:unhideWhenUsed/>
    <w:qFormat/>
    <w:rPr>
      <w:sz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head left"/>
    <w:basedOn w:val="Normal"/>
    <w:qFormat/>
    <w:pPr>
      <w:tabs>
        <w:tab w:val="left" w:pos="680"/>
      </w:tabs>
      <w:ind w:firstLine="0"/>
      <w:jc w:val="left"/>
    </w:pPr>
    <w:rPr>
      <w:sz w:val="18"/>
      <w:szCs w:val="18"/>
    </w:rPr>
  </w:style>
  <w:style w:type="paragraph" w:customStyle="1" w:styleId="runningheadright">
    <w:name w:val="runninghead right"/>
    <w:basedOn w:val="Normal"/>
    <w:qFormat/>
    <w:pPr>
      <w:tabs>
        <w:tab w:val="right" w:pos="6237"/>
        <w:tab w:val="right" w:pos="6917"/>
      </w:tabs>
      <w:ind w:firstLine="0"/>
      <w:jc w:val="lef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semiHidden/>
    <w:unhideWhenUsed/>
    <w:qFormat/>
    <w:pPr>
      <w:spacing w:line="200" w:lineRule="exact"/>
    </w:pPr>
    <w:rPr>
      <w:sz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semiHidden/>
    <w:rPr>
      <w:color w:val="666666"/>
    </w:rPr>
  </w:style>
  <w:style w:type="paragraph" w:styleId="ListParagraph">
    <w:name w:val="List Paragraph"/>
    <w:basedOn w:val="Normal"/>
    <w:semiHidden/>
    <w:qFormat/>
    <w:pPr>
      <w:ind w:left="720"/>
      <w:contextualSpacing/>
    </w:pPr>
  </w:style>
  <w:style w:type="character" w:customStyle="1" w:styleId="BodyTextChar">
    <w:name w:val="Body Text Char"/>
    <w:basedOn w:val="DefaultParagraphFont"/>
    <w:link w:val="BodyText"/>
    <w:rPr>
      <w:rFonts w:asciiTheme="minorHAnsi" w:eastAsiaTheme="minorEastAsia" w:hAnsiTheme="minorHAnsi" w:cstheme="minorBidi"/>
      <w:sz w:val="24"/>
      <w:szCs w:val="24"/>
      <w:lang w:eastAsia="zh-CN"/>
    </w:rPr>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rFonts w:asciiTheme="minorHAnsi" w:eastAsiaTheme="minorEastAsia" w:hAnsiTheme="minorHAnsi" w:cstheme="minorBidi"/>
      <w:sz w:val="24"/>
      <w:szCs w:val="24"/>
      <w:lang w:eastAsia="zh-C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itle">
    <w:name w:val="Title"/>
    <w:link w:val="TitleChar"/>
    <w:uiPriority w:val="10"/>
    <w:qFormat/>
    <w:rsid w:val="0037774A"/>
    <w:rPr>
      <w:sz w:val="56"/>
      <w:szCs w:val="56"/>
    </w:rPr>
  </w:style>
  <w:style w:type="character" w:customStyle="1" w:styleId="TitleChar">
    <w:name w:val="Title Char"/>
    <w:basedOn w:val="DefaultParagraphFont"/>
    <w:link w:val="Title"/>
    <w:uiPriority w:val="10"/>
    <w:rsid w:val="0037774A"/>
    <w:rPr>
      <w:sz w:val="56"/>
      <w:szCs w:val="56"/>
    </w:rPr>
  </w:style>
  <w:style w:type="character" w:styleId="UnresolvedMention">
    <w:name w:val="Unresolved Mention"/>
    <w:basedOn w:val="DefaultParagraphFont"/>
    <w:uiPriority w:val="99"/>
    <w:semiHidden/>
    <w:unhideWhenUsed/>
    <w:rsid w:val="00694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7bphuc220246@student.nctu.edu.vn" TargetMode="External"/><Relationship Id="rId13" Type="http://schemas.openxmlformats.org/officeDocument/2006/relationships/hyperlink" Target="https://arxiv.org/abs/2511.184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25</Pages>
  <Words>8355</Words>
  <Characters>47629</Characters>
  <Application>Microsoft Office Word</Application>
  <DocSecurity>0</DocSecurity>
  <Lines>396</Lines>
  <Paragraphs>111</Paragraphs>
  <ScaleCrop>false</ScaleCrop>
  <Company>dataspect IT-Services, Neckargemuend, Germany</Company>
  <LinksUpToDate>false</LinksUpToDate>
  <CharactersWithSpaces>55873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dat224707@student.nctu.edu.vn</dc:creator>
  <cp:lastModifiedBy>ACER</cp:lastModifiedBy>
  <cp:revision>28</cp:revision>
  <cp:lastPrinted>2026-06-12T04:48:00Z</cp:lastPrinted>
  <dcterms:created xsi:type="dcterms:W3CDTF">2026-06-11T11:33:00Z</dcterms:created>
  <dcterms:modified xsi:type="dcterms:W3CDTF">2026-06-12T12:14:00Z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2026-05-31T07:55:55Z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6cbc11b6-c187-4239-846b-11d040418901</vt:lpwstr>
  </property>
  <property fmtid="{D5CDD505-2E9C-101B-9397-08002B2CF9AE}" pid="7" name="MSIP_Label_defa4170-0d19-0005-0004-bc88714345d2_ActionId">
    <vt:lpwstr>3d27dbf2-acf0-45d9-825a-461aaebae43a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1033-12.1.0.26880</vt:lpwstr>
  </property>
  <property fmtid="{D5CDD505-2E9C-101B-9397-08002B2CF9AE}" pid="11" name="ICV">
    <vt:lpwstr>E16692687BC2475A9998000DF9A686CF_13</vt:lpwstr>
  </property>
  <property fmtid="{D5CDD505-2E9C-101B-9397-08002B2CF9AE}" pid="12" name="KSOTemplateDocerSaveRecord">
    <vt:lpwstr>eyJoZGlkIjoiYTA2ZjY2YTc3Zjc2OWRiZTY1NGE0YzZkMWFiOTYxYjMiLCJ1c2VySWQiOiIxMzkyMDUzMjc2OTg4In0=</vt:lpwstr>
  </property>
</Properties>
</file>