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0" w:leader="none"/>
        </w:tabs>
        <w:spacing w:before="300" w:after="200"/>
        <w:ind w:hanging="0" w:start="0"/>
        <w:rPr>
          <w:b/>
          <w:bCs/>
          <w:color w:val="000000"/>
          <w:sz w:val="22"/>
          <w:szCs w:val="22"/>
        </w:rPr>
      </w:pPr>
      <w:r>
        <w:rPr>
          <w:b/>
          <w:bCs/>
          <w:color w:val="000000"/>
          <w:sz w:val="22"/>
          <w:szCs w:val="22"/>
        </w:rPr>
        <w:t>Nhiệm vụ 3.1: Tạo nội dung học tập với Canva AI</w:t>
      </w:r>
    </w:p>
    <w:p>
      <w:pPr>
        <w:pStyle w:val="Normal1"/>
        <w:spacing w:before="0" w:after="100"/>
        <w:jc w:val="center"/>
        <w:rPr/>
      </w:pPr>
      <w:r>
        <w:rPr/>
        <w:drawing>
          <wp:inline distT="0" distB="0" distL="0" distR="0">
            <wp:extent cx="3143250" cy="6667500"/>
            <wp:effectExtent l="0" t="0" r="0" b="0"/>
            <wp:docPr id="1" name="Hình ảnh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 title=""/>
                    <pic:cNvPicPr>
                      <a:picLocks noChangeAspect="1" noChangeArrowheads="1"/>
                    </pic:cNvPicPr>
                  </pic:nvPicPr>
                  <pic:blipFill>
                    <a:blip r:embed="rId2"/>
                    <a:stretch>
                      <a:fillRect/>
                    </a:stretch>
                  </pic:blipFill>
                  <pic:spPr bwMode="auto">
                    <a:xfrm>
                      <a:off x="0" y="0"/>
                      <a:ext cx="3143250" cy="6667500"/>
                    </a:xfrm>
                    <a:prstGeom prst="rect">
                      <a:avLst/>
                    </a:prstGeom>
                  </pic:spPr>
                </pic:pic>
              </a:graphicData>
            </a:graphic>
          </wp:inline>
        </w:drawing>
      </w:r>
    </w:p>
    <w:p>
      <w:pPr>
        <w:pStyle w:val="Normal1"/>
        <w:spacing w:before="0" w:after="300"/>
        <w:jc w:val="center"/>
        <w:rPr/>
      </w:pPr>
      <w:r>
        <w:rPr>
          <w:rStyle w:val="DefaultParagraphFont"/>
          <w:i/>
          <w:iCs/>
          <w:color w:val="595959"/>
        </w:rPr>
        <w:t>Hình minh hoạ. Infographic "Ứng dụng AI trong CNTT" - được tạo bằng Canva AI (Magic Design)</w:t>
      </w:r>
    </w:p>
    <w:p>
      <w:pPr>
        <w:pStyle w:val="Normal1"/>
        <w:spacing w:before="0" w:after="200"/>
        <w:rPr/>
      </w:pPr>
      <w:r>
        <w:rPr>
          <w:rStyle w:val="DefaultParagraphFont"/>
          <w:b/>
          <w:bCs/>
        </w:rPr>
        <w:t xml:space="preserve">File: </w:t>
      </w:r>
      <w:r>
        <w:rPr/>
        <w:t>Ảnh Infographic AI trong CNTT.png</w:t>
      </w:r>
    </w:p>
    <w:p>
      <w:pPr>
        <w:pStyle w:val="Normal1"/>
        <w:rPr/>
      </w:pPr>
      <w:r>
        <w:rPr/>
        <w:br/>
      </w:r>
    </w:p>
    <w:p>
      <w:pPr>
        <w:pStyle w:val="Heading1"/>
        <w:tabs>
          <w:tab w:val="clear" w:pos="720"/>
          <w:tab w:val="left" w:pos="0" w:leader="none"/>
        </w:tabs>
        <w:spacing w:before="300" w:after="200"/>
        <w:ind w:hanging="0" w:start="0"/>
        <w:rPr/>
      </w:pPr>
      <w:r>
        <w:rPr>
          <w:rStyle w:val="DefaultParagraphFont"/>
          <w:b/>
          <w:bCs/>
          <w:color w:val="000000"/>
          <w:sz w:val="22"/>
          <w:szCs w:val="22"/>
        </w:rPr>
        <w:t>Nhiệm vụ 3.2: Đánh giá đạo đức khi sử dụng AI</w:t>
      </w:r>
    </w:p>
    <w:p>
      <w:pPr>
        <w:pStyle w:val="Heading2"/>
        <w:tabs>
          <w:tab w:val="clear" w:pos="720"/>
          <w:tab w:val="left" w:pos="0" w:leader="none"/>
        </w:tabs>
        <w:spacing w:before="240" w:after="120"/>
        <w:ind w:hanging="0" w:start="0"/>
        <w:rPr/>
      </w:pPr>
      <w:r>
        <w:rPr>
          <w:rStyle w:val="DefaultParagraphFont"/>
          <w:b/>
          <w:bCs/>
          <w:i/>
          <w:iCs/>
          <w:color w:val="000000"/>
          <w:sz w:val="20"/>
          <w:szCs w:val="20"/>
        </w:rPr>
        <w:t>Câu hỏi:</w:t>
      </w:r>
      <w:r>
        <w:rPr>
          <w:rStyle w:val="DefaultParagraphFont"/>
          <w:i/>
          <w:iCs/>
          <w:color w:val="000000"/>
          <w:sz w:val="20"/>
          <w:szCs w:val="20"/>
        </w:rPr>
        <w:t xml:space="preserve"> "Làm thế nào để sử dụng Canva AI một cách minh bạch và đạo đức?"</w:t>
      </w:r>
    </w:p>
    <w:p>
      <w:pPr>
        <w:pStyle w:val="p1"/>
        <w:rPr/>
      </w:pPr>
      <w:r>
        <w:rPr>
          <w:rStyle w:val="DefaultParagraphFont"/>
          <w:rFonts w:cs="Times New Roman" w:ascii="Times New Roman" w:hAnsi="Times New Roman"/>
          <w:sz w:val="22"/>
          <w:szCs w:val="22"/>
        </w:rPr>
        <w:t>Theo</w:t>
      </w:r>
      <w:r>
        <w:rPr>
          <w:rStyle w:val="s1"/>
          <w:rFonts w:cs="Times New Roman" w:ascii="Times New Roman" w:hAnsi="Times New Roman"/>
          <w:sz w:val="22"/>
          <w:szCs w:val="22"/>
        </w:rPr>
        <w:t xml:space="preserve"> khung năng lực số DigComp 2.2 (JRC, 2022), một trong 5 vùng năng lực cốt lõi là "Safety" (An toàn), nhấn mạnh việc công dân cần nhận thức và xử lý các rủi ro tiềm ẩn khi tương tác với công nghệ số, bao gồm cả các hệ thống dựa trên AI. Áp dụng vào việc sử dụng Canva AI, người dùng cần: (1) Minh bạch về nguồn gốc — ghi rõ "nội dung được tạo bằng Canva AI" thay vì nhận là sản phẩm tự làm hoàn toàn; (2) Kiểm chứng thông tin — không đăng tải nội dung AI đề xuất mà chưa xác minh tính chính xác, tránh lan truyền dữ liệu sai lệch; (3) Tôn trọng bản quyền — chỉ dùng hình ảnh miễn phí bản quyền (như kho Unsplash tích hợp sẵn) để bảo vệ quyền sở hữu trí tuệ của bên thứ ba. Đây chính là biểu hiện cụ thể của năng lực "sử dụng công nghệ số một cách tự tin, có phê phán và an toàn" mà DigComp 2.2 hướng tới.</w:t>
      </w:r>
    </w:p>
    <w:p>
      <w:pPr>
        <w:pStyle w:val="p1"/>
        <w:rPr/>
      </w:pPr>
      <w:r>
        <w:rPr/>
      </w:r>
    </w:p>
    <w:p>
      <w:pPr>
        <w:pStyle w:val="p1"/>
        <w:rPr/>
      </w:pPr>
      <w:r>
        <w:rPr>
          <w:rStyle w:val="s1"/>
          <w:rFonts w:cs="Times New Roman" w:ascii="Times New Roman" w:hAnsi="Times New Roman"/>
          <w:sz w:val="22"/>
          <w:szCs w:val="22"/>
        </w:rPr>
        <w:t xml:space="preserve">Nguồn tham khảo: </w:t>
      </w:r>
      <w:r>
        <w:rPr>
          <w:rStyle w:val="DefaultParagraphFont"/>
          <w:rFonts w:eastAsia="Times New Roman" w:cs="Times New Roman" w:ascii="Times New Roman" w:hAnsi="Times New Roman"/>
          <w:color w:val="000000"/>
          <w:sz w:val="20"/>
          <w:szCs w:val="20"/>
        </w:rPr>
        <w:t>[2] Vuorikari, R., Kluzer, S. &amp; Punie, Y. (2022). DigComp 2.2: The Digital Competence Framework for Citizens. Joint Research Centre (JRC), European Commission.</w:t>
      </w:r>
    </w:p>
    <w:sectPr>
      <w:type w:val="nextPage"/>
      <w:pgSz w:w="11906" w:h="16838"/>
      <w:pgMar w:left="1440" w:right="1440" w:gutter="0" w:header="0" w:top="1440" w:footer="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UICTFontTextStyleBody">
    <w:charset w:val="01" w:characterSet="utf-8"/>
    <w:family w:val="roman"/>
    <w:pitch w:val="default"/>
  </w:font>
  <w:font w:name="Liberation Sans">
    <w:altName w:val="Arial"/>
    <w:charset w:val="01" w:characterSet="utf-8"/>
    <w:family w:val="swiss"/>
    <w:pitch w:val="variable"/>
  </w:font>
  <w:font w:name=".AppleSystemUIFont">
    <w:charset w:val="01" w:characterSet="utf-8"/>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vi-VN" w:eastAsia="vi-VN"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vi-VN" w:eastAsia="vi-VN" w:bidi="ar-SA"/>
    </w:rPr>
  </w:style>
  <w:style w:type="paragraph" w:styleId="Heading1">
    <w:name w:val="Heading 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outlineLvl w:val="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2E74B5"/>
      <w:spacing w:val="0"/>
      <w:w w:val="100"/>
      <w:kern w:val="0"/>
      <w:position w:val="0"/>
      <w:sz w:val="32"/>
      <w:sz w:val="32"/>
      <w:szCs w:val="32"/>
      <w:u w:val="none"/>
      <w:shd w:fill="auto" w:val="clear"/>
      <w:vertAlign w:val="baseline"/>
      <w:em w:val="none"/>
      <w:lang w:val="vi-VN" w:eastAsia="vi-VN" w:bidi="ar-SA"/>
    </w:rPr>
  </w:style>
  <w:style w:type="paragraph" w:styleId="Heading2">
    <w:name w:val="Heading 2"/>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outlineLvl w:val="1"/>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2E74B5"/>
      <w:spacing w:val="0"/>
      <w:w w:val="100"/>
      <w:kern w:val="0"/>
      <w:position w:val="0"/>
      <w:sz w:val="26"/>
      <w:sz w:val="26"/>
      <w:szCs w:val="26"/>
      <w:u w:val="none"/>
      <w:shd w:fill="auto" w:val="clear"/>
      <w:vertAlign w:val="baseline"/>
      <w:em w:val="none"/>
      <w:lang w:val="vi-VN" w:eastAsia="vi-VN" w:bidi="ar-SA"/>
    </w:rPr>
  </w:style>
  <w:style w:type="paragraph" w:styleId="Heading3">
    <w:name w:val="Heading 3"/>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outlineLvl w:val="2"/>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1F4D78"/>
      <w:spacing w:val="0"/>
      <w:w w:val="100"/>
      <w:kern w:val="0"/>
      <w:position w:val="0"/>
      <w:sz w:val="24"/>
      <w:sz w:val="24"/>
      <w:szCs w:val="24"/>
      <w:u w:val="none"/>
      <w:shd w:fill="auto" w:val="clear"/>
      <w:vertAlign w:val="baseline"/>
      <w:em w:val="none"/>
      <w:lang w:val="vi-VN" w:eastAsia="vi-VN" w:bidi="ar-SA"/>
    </w:rPr>
  </w:style>
  <w:style w:type="paragraph" w:styleId="Heading4">
    <w:name w:val="Heading 4"/>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outlineLvl w:val="3"/>
    </w:pPr>
    <w:rPr>
      <w:rFonts w:ascii="Times New Roman" w:hAnsi="Times New Roman" w:eastAsia="Times New Roman" w:cs="Times New Roman"/>
      <w:b w:val="false"/>
      <w:bCs w:val="false"/>
      <w:i/>
      <w:iCs/>
      <w:caps w:val="false"/>
      <w:smallCaps w:val="false"/>
      <w:strike w:val="false"/>
      <w:dstrike w:val="false"/>
      <w:outline w:val="false"/>
      <w:emboss w:val="false"/>
      <w:imprint w:val="false"/>
      <w:color w:val="2E74B5"/>
      <w:spacing w:val="0"/>
      <w:w w:val="100"/>
      <w:kern w:val="0"/>
      <w:position w:val="0"/>
      <w:sz w:val="20"/>
      <w:sz w:val="20"/>
      <w:szCs w:val="20"/>
      <w:u w:val="none"/>
      <w:shd w:fill="auto" w:val="clear"/>
      <w:vertAlign w:val="baseline"/>
      <w:em w:val="none"/>
      <w:lang w:val="vi-VN" w:eastAsia="vi-VN" w:bidi="ar-SA"/>
    </w:rPr>
  </w:style>
  <w:style w:type="paragraph" w:styleId="Heading5">
    <w:name w:val="Heading 5"/>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outlineLvl w:val="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2E74B5"/>
      <w:spacing w:val="0"/>
      <w:w w:val="100"/>
      <w:kern w:val="0"/>
      <w:position w:val="0"/>
      <w:sz w:val="20"/>
      <w:sz w:val="20"/>
      <w:szCs w:val="20"/>
      <w:u w:val="none"/>
      <w:shd w:fill="auto" w:val="clear"/>
      <w:vertAlign w:val="baseline"/>
      <w:em w:val="none"/>
      <w:lang w:val="vi-VN" w:eastAsia="vi-VN" w:bidi="ar-SA"/>
    </w:rPr>
  </w:style>
  <w:style w:type="paragraph" w:styleId="Heading6">
    <w:name w:val="Heading 6"/>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outlineLvl w:val="5"/>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1F4D78"/>
      <w:spacing w:val="0"/>
      <w:w w:val="100"/>
      <w:kern w:val="0"/>
      <w:position w:val="0"/>
      <w:sz w:val="20"/>
      <w:sz w:val="20"/>
      <w:szCs w:val="20"/>
      <w:u w:val="none"/>
      <w:shd w:fill="auto" w:val="clear"/>
      <w:vertAlign w:val="baseline"/>
      <w:em w:val="none"/>
      <w:lang w:val="vi-VN" w:eastAsia="vi-VN" w:bidi="ar-SA"/>
    </w:rPr>
  </w:style>
  <w:style w:type="character" w:styleId="DefaultParagraphFont">
    <w:name w:val="Default Paragraph Font"/>
    <w:qFormat/>
    <w:rPr/>
  </w:style>
  <w:style w:type="character" w:styleId="Hyperlink">
    <w:name w:val="Hyperlink"/>
    <w:qFormat/>
    <w:rPr>
      <w:color w:val="0563C1"/>
      <w:u w:val="single"/>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EndnoteReference">
    <w:name w:val="Endnote Reference"/>
    <w:rPr>
      <w:vertAlign w:val="superscript"/>
    </w:rPr>
  </w:style>
  <w:style w:type="character" w:styleId="EndnoteTextChar">
    <w:name w:val="Endnote Text Char"/>
    <w:qFormat/>
    <w:rPr>
      <w:sz w:val="20"/>
      <w:szCs w:val="20"/>
    </w:rPr>
  </w:style>
  <w:style w:type="character" w:styleId="s1">
    <w:name w:val="s1"/>
    <w:basedOn w:val="DefaultParagraphFont"/>
    <w:qFormat/>
    <w:rPr>
      <w:rFonts w:ascii="UICTFontTextStyleBody" w:hAnsi="UICTFontTextStyleBody"/>
      <w:b w:val="false"/>
      <w:bCs w:val="false"/>
      <w:i w:val="false"/>
      <w:iCs w:val="false"/>
      <w:sz w:val="26"/>
      <w:szCs w:val="26"/>
    </w:rPr>
  </w:style>
  <w:style w:type="character" w:styleId="FootnoteAnchor">
    <w:name w:val="Footnote Anchor"/>
    <w:qFormat/>
    <w:rPr>
      <w:vertAlign w:val="superscript"/>
    </w:rPr>
  </w:style>
  <w:style w:type="character" w:styleId="FootnoteCharacters">
    <w:name w:val="Footnote Characters"/>
    <w:qFormat/>
    <w:rPr/>
  </w:style>
  <w:style w:type="character" w:styleId="EndnoteAnchor">
    <w:name w:val="Endnote Anchor"/>
    <w:qFormat/>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vi-VN" w:eastAsia="vi-VN" w:bidi="ar-SA"/>
    </w:rPr>
  </w:style>
  <w:style w:type="paragraph" w:styleId="Title">
    <w:name w:val="Tit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56"/>
      <w:sz w:val="56"/>
      <w:szCs w:val="56"/>
      <w:u w:val="none"/>
      <w:shd w:fill="auto" w:val="clear"/>
      <w:vertAlign w:val="baseline"/>
      <w:em w:val="none"/>
      <w:lang w:val="vi-VN" w:eastAsia="vi-VN" w:bidi="ar-SA"/>
    </w:rPr>
  </w:style>
  <w:style w:type="paragraph" w:styleId="Manh1">
    <w:name w:val="Mạnh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Times New Roman" w:hAnsi="Times New Roman" w:eastAsia="Times New Roman" w:cs="Times New Roman"/>
      <w:b/>
      <w:bCs/>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vi-VN" w:eastAsia="vi-VN" w:bidi="ar-SA"/>
    </w:rPr>
  </w:style>
  <w:style w:type="paragraph" w:styleId="ListParagraph">
    <w:name w:val="List Paragraph"/>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vi-VN" w:eastAsia="vi-VN" w:bidi="ar-SA"/>
    </w:rPr>
  </w:style>
  <w:style w:type="paragraph" w:styleId="FootnoteText">
    <w:name w:val="Footnote Tex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vi-VN" w:eastAsia="vi-VN" w:bidi="ar-SA"/>
    </w:rPr>
  </w:style>
  <w:style w:type="paragraph" w:styleId="EndnoteText">
    <w:name w:val="Endnote Tex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vi-VN" w:eastAsia="vi-VN" w:bidi="ar-SA"/>
    </w:rPr>
  </w:style>
  <w:style w:type="paragraph" w:styleId="p1">
    <w:name w:val="p1"/>
    <w:basedOn w:val="Normal1"/>
    <w:qFormat/>
    <w:pPr>
      <w:suppressAutoHyphens w:val="true"/>
    </w:pPr>
    <w:rPr>
      <w:rFonts w:ascii=".AppleSystemUIFont" w:hAnsi=".AppleSystemUIFont" w:eastAsia="Yu Mincho"/>
      <w:sz w:val="26"/>
      <w:szCs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Pages>
  <Words>192</Words>
  <Characters>1098</Characters>
  <CharactersWithSpaces>1288</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2026-09-15T01:07:00Z</dcterms:created>
  <dc:creator>Un-named</dc:creator>
  <dc:description/>
  <dc:language>en-US</dc:language>
  <cp:lastModifiedBy>Phat Ta Minh</cp:lastModifiedBy>
  <dcterms:modified xsi:type="dcterms:W3CDTF">2026-09-15T01:07:00Z</dcterms:modified>
  <cp:revision>17</cp:revision>
  <dc:subject/>
  <dc:title/>
</cp:coreProperties>
</file>