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20"/>
        <w:gridCol w:w="5956"/>
      </w:tblGrid>
      <w:tr w14:paraId="5861B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4" w:hRule="atLeast"/>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04F9D572">
            <w:pPr>
              <w:jc w:val="center"/>
              <w:rPr>
                <w:rFonts w:ascii="Arial" w:hAnsi="Arial" w:cs="Arial"/>
                <w:color w:val="000000" w:themeColor="text1"/>
                <w:sz w:val="20"/>
                <w:szCs w:val="20"/>
                <w14:textFill>
                  <w14:solidFill>
                    <w14:schemeClr w14:val="tx1"/>
                  </w14:solidFill>
                </w14:textFill>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694313BE">
            <w:pPr>
              <w:jc w:val="center"/>
              <w:rPr>
                <w:rFonts w:ascii="Arial" w:hAnsi="Arial" w:cs="Arial"/>
                <w:color w:val="000000" w:themeColor="text1"/>
                <w:sz w:val="20"/>
                <w:szCs w:val="20"/>
                <w:vertAlign w:val="superscript"/>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CỘNG HÒA XÃ HỘI CHỦ NGHĨA VIỆT NAM</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 xml:space="preserve">Độc lập - Tự do - Hạnh phúc </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vertAlign w:val="superscript"/>
                <w14:textFill>
                  <w14:solidFill>
                    <w14:schemeClr w14:val="tx1"/>
                  </w14:solidFill>
                </w14:textFill>
              </w:rPr>
              <w:t>_____________________</w:t>
            </w:r>
          </w:p>
          <w:p w14:paraId="0793A625">
            <w:pPr>
              <w:jc w:val="center"/>
              <w:rPr>
                <w:rFonts w:ascii="Arial" w:hAnsi="Arial" w:cs="Arial"/>
                <w:color w:val="000000" w:themeColor="text1"/>
                <w:sz w:val="20"/>
                <w:szCs w:val="20"/>
                <w14:textFill>
                  <w14:solidFill>
                    <w14:schemeClr w14:val="tx1"/>
                  </w14:solidFill>
                </w14:textFill>
              </w:rPr>
            </w:pPr>
          </w:p>
        </w:tc>
      </w:tr>
    </w:tbl>
    <w:p>
      <w:pPr>
        <w:spacing w:after="20"/>
      </w:pPr>
      <w:r>
        <w:rPr>
          <w:b/>
          <w:color w:val="1F4E79"/>
          <w:sz w:val="18"/>
        </w:rPr>
        <w:t>GHI CHÚ NGỮ CẢNH — PHẦN BIÊN TẬP, KHÔNG THUỘC NGUYÊN VĂN VĂN BẢN</w:t>
      </w:r>
    </w:p>
    <w:p>
      <w:r>
        <w:rPr>
          <w:b/>
          <w:sz w:val="18"/>
        </w:rPr>
        <w:t>Văn bản: BỘ LUẬT HÌNH SỰ — 135/VBHN-VPQH</w:t>
      </w:r>
    </w:p>
    <w:p>
      <w:pPr>
        <w:spacing w:after="0" w:line="240" w:lineRule="auto"/>
      </w:pPr>
      <w:r>
        <w:rPr>
          <w:b/>
          <w:color w:val="464646"/>
          <w:sz w:val="17"/>
        </w:rPr>
        <w:t xml:space="preserve">Định danh: </w:t>
      </w:r>
      <w:r>
        <w:rPr>
          <w:color w:val="464646"/>
          <w:sz w:val="17"/>
        </w:rPr>
        <w:t>Văn bản hợp nhất số 135/VBHN-VPQH, Văn phòng Quốc hội, ngày 05/09/2025.</w:t>
      </w:r>
    </w:p>
    <w:p>
      <w:pPr>
        <w:spacing w:after="0" w:line="240" w:lineRule="auto"/>
      </w:pPr>
      <w:r>
        <w:rPr>
          <w:b/>
          <w:color w:val="464646"/>
          <w:sz w:val="17"/>
        </w:rPr>
        <w:t xml:space="preserve">Phạm vi/đối tượng: </w:t>
      </w:r>
      <w:r>
        <w:rPr>
          <w:color w:val="464646"/>
          <w:sz w:val="17"/>
        </w:rPr>
        <w:t>Bộ luật quy định tội phạm, trách nhiệm hình sự và hình phạt; áp dụng với cá nhân, pháp nhân thương mại theo điều kiện luật định.</w:t>
      </w:r>
    </w:p>
    <w:p>
      <w:pPr>
        <w:spacing w:after="0" w:line="240" w:lineRule="auto"/>
      </w:pPr>
      <w:r>
        <w:rPr>
          <w:b/>
          <w:color w:val="464646"/>
          <w:sz w:val="17"/>
        </w:rPr>
        <w:t xml:space="preserve">Hiệu lực: </w:t>
      </w:r>
      <w:r>
        <w:rPr>
          <w:color w:val="464646"/>
          <w:sz w:val="17"/>
        </w:rPr>
        <w:t>Bản hợp nhất không có ngày hiệu lực riêng. Bộ luật 100/2015/QH13 có hiệu lực 01/01/2018; từng nội dung sửa đổi có hiệu lực theo luật sửa đổi tương ứng.</w:t>
      </w:r>
    </w:p>
    <w:p>
      <w:pPr>
        <w:spacing w:after="0" w:line="240" w:lineRule="auto"/>
      </w:pPr>
      <w:r>
        <w:rPr>
          <w:b/>
          <w:color w:val="464646"/>
          <w:sz w:val="17"/>
        </w:rPr>
        <w:t xml:space="preserve">Lịch sử/ngữ cảnh: </w:t>
      </w:r>
      <w:r>
        <w:rPr>
          <w:color w:val="464646"/>
          <w:sz w:val="17"/>
        </w:rPr>
        <w:t>Bản này hợp nhất các sửa đổi được nêu trong tài liệu, gồm Luật 12/2017/QH14, Luật 59/2024/QH15 và Luật 86/2025/QH15. Đây là trích tuyển; phải đối chiếu điều khoản thi hành/chuyển tiếp khi xác định trách nhiệm cho hành vi theo thời điểm.</w:t>
      </w:r>
    </w:p>
    <w:p>
      <w:pPr>
        <w:spacing w:after="0" w:line="240" w:lineRule="auto"/>
      </w:pPr>
      <w:r>
        <w:rPr>
          <w:b/>
          <w:color w:val="464646"/>
          <w:sz w:val="17"/>
        </w:rPr>
        <w:t xml:space="preserve">Nguồn chính thức: </w:t>
      </w:r>
      <w:r>
        <w:rPr>
          <w:color w:val="464646"/>
          <w:sz w:val="17"/>
        </w:rPr>
        <w:t>https://congbao.chinhphu.vn/tai-ve-van-ban-so-135-vbhn-vpqh-46165-58894?format=pdf</w:t>
      </w:r>
    </w:p>
    <w:p>
      <w:pPr>
        <w:spacing w:after="40"/>
      </w:pPr>
      <w:r>
        <w:rPr>
          <w:sz w:val="14"/>
        </w:rPr>
        <w:t>————————————————————————————————————————————————————</w:t>
      </w:r>
    </w:p>
    <w:p w14:paraId="5EE4890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w:t>
      </w:r>
    </w:p>
    <w:p w14:paraId="145BF960">
      <w:pPr>
        <w:jc w:val="center"/>
        <w:rPr>
          <w:rFonts w:ascii="Arial" w:hAnsi="Arial" w:cs="Arial"/>
          <w:color w:val="000000" w:themeColor="text1"/>
          <w:sz w:val="20"/>
          <w:szCs w:val="20"/>
          <w14:textFill>
            <w14:solidFill>
              <w14:schemeClr w14:val="tx1"/>
            </w14:solidFill>
          </w14:textFill>
        </w:rPr>
      </w:pPr>
      <w:bookmarkStart w:id="0" w:name="loai_1"/>
      <w:r>
        <w:rPr>
          <w:rFonts w:ascii="Arial" w:hAnsi="Arial" w:cs="Arial"/>
          <w:b/>
          <w:bCs/>
          <w:color w:val="000000" w:themeColor="text1"/>
          <w:sz w:val="20"/>
          <w:szCs w:val="20"/>
          <w14:textFill>
            <w14:solidFill>
              <w14:schemeClr w14:val="tx1"/>
            </w14:solidFill>
          </w14:textFill>
        </w:rPr>
        <w:t>BỘ LUẬT</w:t>
      </w:r>
      <w:bookmarkEnd w:id="0"/>
    </w:p>
    <w:p w14:paraId="2085B1CA">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HÌNH SỰ</w:t>
      </w:r>
    </w:p>
    <w:p w14:paraId="09E1AEA4">
      <w:pPr>
        <w:jc w:val="center"/>
        <w:rPr>
          <w:rFonts w:ascii="Arial" w:hAnsi="Arial" w:cs="Arial"/>
          <w:color w:val="000000" w:themeColor="text1"/>
          <w:sz w:val="20"/>
          <w:szCs w:val="20"/>
          <w14:textFill>
            <w14:solidFill>
              <w14:schemeClr w14:val="tx1"/>
            </w14:solidFill>
          </w14:textFill>
        </w:rPr>
      </w:pPr>
    </w:p>
    <w:p w14:paraId="225F69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Bộ luật Hình sự số 100/2015/QH13 ngày 27 tháng 11 năm 2015 của Quốc hội, có hiệu lực kể từ ngày 01 tháng 01 năm 2018</w:t>
      </w:r>
      <w:bookmarkStart w:id="1" w:name="_ftnref1"/>
      <w:bookmarkEnd w:id="1"/>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được sửa đổi, bổ sung bởi:</w:t>
      </w:r>
    </w:p>
    <w:p w14:paraId="3DB171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Luật số 12/2017/QH14 ngày 20 tháng 6 năm 2017 của Quốc hội sửa đổi, bổ sung một số điều của Bộ luật Hình sự số 100/2015/QH13, có hiệu lực kể từ ngày 01 tháng 01 năm 2018;</w:t>
      </w:r>
    </w:p>
    <w:p w14:paraId="6E8B864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Luật Tư pháp người chưa thành niên số 59/2024/QH15 ngày 30 tháng 11 năm 2024 của Quốc hội, có hiệu lực kể từ ngày 01 tháng 01 năm 2026;</w:t>
      </w:r>
    </w:p>
    <w:p w14:paraId="7C39DF1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Luật số 86/2025/QH15 ngày 25 tháng 6 năm 2025 của Quốc hội sửa đổi, bổ sung một số điều của Bộ luật Hình sự, có hiệu lực kể từ ngày 01 tháng 7 năm 2025.</w:t>
      </w:r>
    </w:p>
    <w:p w14:paraId="40DBF35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Căn cứ Hiến pháp nước Cộng hòa xã hội chủ nghĩa Việt Nam; Quốc hội ban hành Bộ luật Hình sự</w:t>
      </w:r>
      <w:bookmarkStart w:id="2" w:name="_ftnref2"/>
      <w:bookmarkEnd w:id="2"/>
      <w:r>
        <w:rPr>
          <w:rFonts w:ascii="Arial" w:hAnsi="Arial" w:cs="Arial"/>
          <w:i/>
          <w:iCs/>
          <w:color w:val="000000" w:themeColor="text1"/>
          <w:sz w:val="20"/>
          <w:szCs w:val="20"/>
          <w14:textFill>
            <w14:solidFill>
              <w14:schemeClr w14:val="tx1"/>
            </w14:solidFill>
          </w14:textFill>
        </w:rPr>
        <w:fldChar w:fldCharType="begin"/>
      </w:r>
      <w:r>
        <w:rPr>
          <w:rFonts w:ascii="Arial" w:hAnsi="Arial" w:cs="Arial"/>
          <w:i/>
          <w:iCs/>
          <w:color w:val="000000" w:themeColor="text1"/>
          <w:sz w:val="20"/>
          <w:szCs w:val="20"/>
          <w14:textFill>
            <w14:solidFill>
              <w14:schemeClr w14:val="tx1"/>
            </w14:solidFill>
          </w14:textFill>
        </w:rPr>
        <w:instrText xml:space="preserve"> HYPERLINK \l "_ftn2" </w:instrText>
      </w:r>
      <w:r>
        <w:rPr>
          <w:rFonts w:ascii="Arial" w:hAnsi="Arial" w:cs="Arial"/>
          <w:i/>
          <w:iCs/>
          <w:color w:val="000000" w:themeColor="text1"/>
          <w:sz w:val="20"/>
          <w:szCs w:val="20"/>
          <w14:textFill>
            <w14:solidFill>
              <w14:schemeClr w14:val="tx1"/>
            </w14:solidFill>
          </w14:textFill>
        </w:rPr>
        <w:fldChar w:fldCharType="separate"/>
      </w:r>
      <w:r>
        <w:rPr>
          <w:rFonts w:ascii="Arial" w:hAnsi="Arial" w:cs="Arial"/>
          <w:i/>
          <w:iCs/>
          <w:color w:val="000000" w:themeColor="text1"/>
          <w:sz w:val="20"/>
          <w:szCs w:val="20"/>
          <w:u w:val="single"/>
          <w14:textFill>
            <w14:solidFill>
              <w14:schemeClr w14:val="tx1"/>
            </w14:solidFill>
          </w14:textFill>
        </w:rPr>
        <w:t>[2]</w:t>
      </w:r>
      <w:r>
        <w:rPr>
          <w:rFonts w:ascii="Arial" w:hAnsi="Arial" w:cs="Arial"/>
          <w:i/>
          <w:iCs/>
          <w:color w:val="000000" w:themeColor="text1"/>
          <w:sz w:val="20"/>
          <w:szCs w:val="20"/>
          <w14:textFill>
            <w14:solidFill>
              <w14:schemeClr w14:val="tx1"/>
            </w14:solidFill>
          </w14:textFill>
        </w:rPr>
        <w:fldChar w:fldCharType="end"/>
      </w:r>
      <w:r>
        <w:rPr>
          <w:rFonts w:ascii="Arial" w:hAnsi="Arial" w:cs="Arial"/>
          <w:i/>
          <w:iCs/>
          <w:color w:val="000000" w:themeColor="text1"/>
          <w:sz w:val="20"/>
          <w:szCs w:val="20"/>
          <w14:textFill>
            <w14:solidFill>
              <w14:schemeClr w14:val="tx1"/>
            </w14:solidFill>
          </w14:textFill>
        </w:rPr>
        <w:t>.</w:t>
      </w:r>
    </w:p>
    <w:p w14:paraId="5C4E9F9D">
      <w:pPr>
        <w:spacing w:after="120"/>
        <w:jc w:val="center"/>
        <w:rPr>
          <w:rFonts w:ascii="Arial" w:hAnsi="Arial" w:cs="Arial"/>
          <w:color w:val="000000" w:themeColor="text1"/>
          <w:sz w:val="20"/>
          <w:szCs w:val="20"/>
          <w14:textFill>
            <w14:solidFill>
              <w14:schemeClr w14:val="tx1"/>
            </w14:solidFill>
          </w14:textFill>
        </w:rPr>
      </w:pPr>
      <w:bookmarkStart w:id="3" w:name="chuong_1"/>
      <w:r>
        <w:rPr>
          <w:rFonts w:ascii="Arial" w:hAnsi="Arial" w:cs="Arial"/>
          <w:b/>
          <w:bCs/>
          <w:color w:val="000000" w:themeColor="text1"/>
          <w:sz w:val="20"/>
          <w:szCs w:val="20"/>
          <w14:textFill>
            <w14:solidFill>
              <w14:schemeClr w14:val="tx1"/>
            </w14:solidFill>
          </w14:textFill>
        </w:rPr>
        <w:t>Phần thứ nhất</w:t>
      </w:r>
      <w:bookmarkEnd w:id="3"/>
    </w:p>
    <w:p w14:paraId="6695CAF4">
      <w:pPr>
        <w:spacing w:after="120"/>
        <w:jc w:val="center"/>
        <w:rPr>
          <w:rFonts w:ascii="Arial" w:hAnsi="Arial" w:cs="Arial"/>
          <w:color w:val="000000" w:themeColor="text1"/>
          <w:sz w:val="20"/>
          <w:szCs w:val="20"/>
          <w14:textFill>
            <w14:solidFill>
              <w14:schemeClr w14:val="tx1"/>
            </w14:solidFill>
          </w14:textFill>
        </w:rPr>
      </w:pPr>
      <w:bookmarkStart w:id="4" w:name="chuong_1_name"/>
      <w:r>
        <w:rPr>
          <w:rFonts w:ascii="Arial" w:hAnsi="Arial" w:cs="Arial"/>
          <w:b/>
          <w:bCs/>
          <w:color w:val="000000" w:themeColor="text1"/>
          <w:sz w:val="20"/>
          <w:szCs w:val="20"/>
          <w14:textFill>
            <w14:solidFill>
              <w14:schemeClr w14:val="tx1"/>
            </w14:solidFill>
          </w14:textFill>
        </w:rPr>
        <w:t>NHỮNG QUY ĐỊNH CHUNG</w:t>
      </w:r>
      <w:bookmarkEnd w:id="4"/>
    </w:p>
    <w:p w14:paraId="244F43F2">
      <w:pPr>
        <w:spacing w:after="120"/>
        <w:jc w:val="center"/>
        <w:rPr>
          <w:rFonts w:ascii="Arial" w:hAnsi="Arial" w:cs="Arial"/>
          <w:color w:val="000000" w:themeColor="text1"/>
          <w:sz w:val="20"/>
          <w:szCs w:val="20"/>
          <w14:textFill>
            <w14:solidFill>
              <w14:schemeClr w14:val="tx1"/>
            </w14:solidFill>
          </w14:textFill>
        </w:rPr>
      </w:pPr>
      <w:bookmarkStart w:id="5" w:name="chuong_3"/>
      <w:r>
        <w:rPr>
          <w:rFonts w:ascii="Arial" w:hAnsi="Arial" w:cs="Arial"/>
          <w:b/>
          <w:bCs/>
          <w:color w:val="000000" w:themeColor="text1"/>
          <w:sz w:val="20"/>
          <w:szCs w:val="20"/>
          <w14:textFill>
            <w14:solidFill>
              <w14:schemeClr w14:val="tx1"/>
            </w14:solidFill>
          </w14:textFill>
        </w:rPr>
        <w:t>Chương III</w:t>
      </w:r>
      <w:bookmarkEnd w:id="5"/>
      <w:r>
        <w:rPr>
          <w:rFonts w:ascii="Arial" w:hAnsi="Arial" w:cs="Arial"/>
          <w:b/>
          <w:bCs/>
          <w:color w:val="000000" w:themeColor="text1"/>
          <w:sz w:val="20"/>
          <w:szCs w:val="20"/>
          <w14:textFill>
            <w14:solidFill>
              <w14:schemeClr w14:val="tx1"/>
            </w14:solidFill>
          </w14:textFill>
        </w:rPr>
        <w:t xml:space="preserve"> </w:t>
      </w:r>
    </w:p>
    <w:p w14:paraId="6FC93272">
      <w:pPr>
        <w:spacing w:after="120"/>
        <w:jc w:val="center"/>
        <w:rPr>
          <w:rFonts w:ascii="Arial" w:hAnsi="Arial" w:cs="Arial"/>
          <w:color w:val="000000" w:themeColor="text1"/>
          <w:sz w:val="20"/>
          <w:szCs w:val="20"/>
          <w14:textFill>
            <w14:solidFill>
              <w14:schemeClr w14:val="tx1"/>
            </w14:solidFill>
          </w14:textFill>
        </w:rPr>
      </w:pPr>
      <w:bookmarkStart w:id="6" w:name="chuong_3_name"/>
      <w:r>
        <w:rPr>
          <w:rFonts w:ascii="Arial" w:hAnsi="Arial" w:cs="Arial"/>
          <w:b/>
          <w:bCs/>
          <w:color w:val="000000" w:themeColor="text1"/>
          <w:sz w:val="20"/>
          <w:szCs w:val="20"/>
          <w14:textFill>
            <w14:solidFill>
              <w14:schemeClr w14:val="tx1"/>
            </w14:solidFill>
          </w14:textFill>
        </w:rPr>
        <w:t>TỘI PHẠM</w:t>
      </w:r>
      <w:bookmarkEnd w:id="6"/>
    </w:p>
    <w:p w14:paraId="0ECE02E7">
      <w:pPr>
        <w:spacing w:after="120"/>
        <w:ind w:firstLine="720"/>
        <w:jc w:val="both"/>
        <w:rPr>
          <w:rFonts w:ascii="Arial" w:hAnsi="Arial" w:cs="Arial"/>
          <w:color w:val="000000" w:themeColor="text1"/>
          <w:sz w:val="20"/>
          <w:szCs w:val="20"/>
          <w14:textFill>
            <w14:solidFill>
              <w14:schemeClr w14:val="tx1"/>
            </w14:solidFill>
          </w14:textFill>
        </w:rPr>
      </w:pPr>
      <w:bookmarkStart w:id="7" w:name="dieu_8"/>
      <w:r>
        <w:rPr>
          <w:rFonts w:ascii="Arial" w:hAnsi="Arial" w:cs="Arial"/>
          <w:b/>
          <w:bCs/>
          <w:color w:val="000000" w:themeColor="text1"/>
          <w:sz w:val="20"/>
          <w:szCs w:val="20"/>
          <w14:textFill>
            <w14:solidFill>
              <w14:schemeClr w14:val="tx1"/>
            </w14:solidFill>
          </w14:textFill>
        </w:rPr>
        <w:t>Điều 8. Khái niệm tội phạm</w:t>
      </w:r>
      <w:bookmarkEnd w:id="7"/>
    </w:p>
    <w:p w14:paraId="66B8139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nhất,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7898188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Những hành vi tuy có dấu hiệu của tội phạm nhưng tính chất nguy hiểm cho xã hội không đáng kể thì không phải là tội phạm và được xử lý bằng các biện pháp khác.</w:t>
      </w:r>
    </w:p>
    <w:p w14:paraId="20F8C63F">
      <w:pPr>
        <w:spacing w:after="120"/>
        <w:ind w:firstLine="720"/>
        <w:jc w:val="both"/>
        <w:rPr>
          <w:rFonts w:ascii="Arial" w:hAnsi="Arial" w:cs="Arial"/>
          <w:color w:val="000000" w:themeColor="text1"/>
          <w:sz w:val="20"/>
          <w:szCs w:val="20"/>
          <w14:textFill>
            <w14:solidFill>
              <w14:schemeClr w14:val="tx1"/>
            </w14:solidFill>
          </w14:textFill>
        </w:rPr>
      </w:pPr>
      <w:bookmarkStart w:id="8" w:name="dieu_134"/>
      <w:r>
        <w:rPr>
          <w:rFonts w:ascii="Arial" w:hAnsi="Arial" w:cs="Arial"/>
          <w:b/>
          <w:bCs/>
          <w:color w:val="000000" w:themeColor="text1"/>
          <w:sz w:val="20"/>
          <w:szCs w:val="20"/>
          <w14:textFill>
            <w14:solidFill>
              <w14:schemeClr w14:val="tx1"/>
            </w14:solidFill>
          </w14:textFill>
        </w:rPr>
        <w:t>Điều 134. Tội cố ý gây thương tích hoặc gây tổn hại cho sức khỏe của người khác</w:t>
      </w:r>
      <w:bookmarkEnd w:id="8"/>
      <w:bookmarkStart w:id="9" w:name="_ftnref42"/>
      <w:bookmarkEnd w:id="9"/>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"_ftn42"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[42]</w:t>
      </w:r>
      <w:r>
        <w:rPr>
          <w:rFonts w:ascii="Arial" w:hAnsi="Arial" w:cs="Arial"/>
          <w:b/>
          <w:bCs/>
          <w:color w:val="000000" w:themeColor="text1"/>
          <w:sz w:val="20"/>
          <w:szCs w:val="20"/>
          <w14:textFill>
            <w14:solidFill>
              <w14:schemeClr w14:val="tx1"/>
            </w14:solidFill>
          </w14:textFill>
        </w:rPr>
        <w:fldChar w:fldCharType="end"/>
      </w:r>
    </w:p>
    <w:p w14:paraId="2CC67B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cố ý gây thương tích hoặc gây tổn hại cho sức khỏe của người khác mà tỷ lệ tổn thương cơ thể từ 11% đến 30% hoặc dưới 11% nhưng thuộc một trong các trường hợp sau đây, thì bị phạt cải tạo không giam giữ đến 03 năm hoặc phạt tù từ 06 tháng đến 03 năm:</w:t>
      </w:r>
    </w:p>
    <w:p w14:paraId="236EA25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Dùng vũ khí, vật liệu nổ, hung khí nguy hiểm hoặc thủ đoạn có khả năng gây nguy hại cho nhiều người;</w:t>
      </w:r>
    </w:p>
    <w:p w14:paraId="64B9BBC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Dùng a-xít nguy hiểm hoặc hóa chất nguy hiểm;</w:t>
      </w:r>
    </w:p>
    <w:p w14:paraId="303D216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người dưới 16 tuổi, phụ nữ mà biết là có thai, người già yếu, ốm đau hoặc người khác không có khả năng tự vệ;</w:t>
      </w:r>
    </w:p>
    <w:p w14:paraId="77BB3B8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ông, bà, cha, mẹ, thầy giáo, cô giáo của mình, người nuôi dưỡng, chữa bệnh cho mình;</w:t>
      </w:r>
    </w:p>
    <w:p w14:paraId="2788D7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Có tổ chức;</w:t>
      </w:r>
    </w:p>
    <w:p w14:paraId="3D2EA4E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Lợi dụng chức vụ, quyền hạn;</w:t>
      </w:r>
    </w:p>
    <w:p w14:paraId="29AF71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Trong thời gian đang bị giữ, tạm giữ, tạm giam, đang chấp hành án phạt tù, đang chấp hành biện pháp</w:t>
      </w:r>
      <w:bookmarkStart w:id="10" w:name="_ftnref43"/>
      <w:bookmarkEnd w:id="1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"_ftn43"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[43]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giáo dục tại trường giáo dưỡng hoặc đang chấp hành biện pháp xử lý vi phạm hành chính đưa vào cơ sở giáo dục bắt buộc, đưa vào trường giáo dưỡng hoặc đưa vào cơ sở cai nghiện bắt buộc;</w:t>
      </w:r>
    </w:p>
    <w:p w14:paraId="73BFB0A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Thuê gây thương tích hoặc gây tổn hại cho sức khỏe của người khác hoặc gây thương tích hoặc gây tổn hại cho sức khỏe của người khác do được thuê;</w:t>
      </w:r>
    </w:p>
    <w:p w14:paraId="5A3ADA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Có tính chất côn đồ;</w:t>
      </w:r>
    </w:p>
    <w:p w14:paraId="7BD8C44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Đối với người đang thi hành công vụ hoặc vì lý do công vụ của nạn nhân.</w:t>
      </w:r>
    </w:p>
    <w:p w14:paraId="1EC692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06 năm:</w:t>
      </w:r>
    </w:p>
    <w:p w14:paraId="1A9B56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thương tích hoặc gây tổn hại cho sức khỏe của người khác mà tỷ lệ tổn thương cơ thể từ 31% đến 60%;</w:t>
      </w:r>
    </w:p>
    <w:p w14:paraId="3BCC345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từ 11% đến 30%;</w:t>
      </w:r>
    </w:p>
    <w:p w14:paraId="159B85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DDDF76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Tái phạm nguy hiểm;</w:t>
      </w:r>
    </w:p>
    <w:p w14:paraId="3D30FD8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47399BA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05 năm đến 10 năm:</w:t>
      </w:r>
    </w:p>
    <w:p w14:paraId="2664896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thương tích hoặc gây tổn hại cho sức khỏe của người khác mà tỷ lệ tổn thương cơ thể 61% trở lên, nếu không thuộc trường hợp quy định tại điểm b khoản 4 Điều này;</w:t>
      </w:r>
    </w:p>
    <w:p w14:paraId="7B1F4B2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từ 31% đến 60%;</w:t>
      </w:r>
    </w:p>
    <w:p w14:paraId="5D12BDB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0E6C8D0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08553B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07 năm đến 14 năm:</w:t>
      </w:r>
    </w:p>
    <w:p w14:paraId="7B00557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6328ED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làm biến dạng vùng mặt của người khác mà tỷ lệ tổn thương cơ thể 61% trở lên;</w:t>
      </w:r>
    </w:p>
    <w:p w14:paraId="38A483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tỷ lệ tổn thương cơ thể của mỗi người 61% trở lên;</w:t>
      </w:r>
    </w:p>
    <w:p w14:paraId="2D1F4DE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3EDC6F6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6023BA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Phạm tội thuộc một trong các trường hợp sau đây, thì bị phạt tù từ 12 năm đến 20 năm hoặc tù chung thân:</w:t>
      </w:r>
    </w:p>
    <w:p w14:paraId="0D6A289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 trở lên;</w:t>
      </w:r>
    </w:p>
    <w:p w14:paraId="00CEFF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0FD36D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Người nào chuẩn bị vũ khí, vật liệu nổ, hung khí nguy hiểm, a-xít nguy hiểm, hóa chất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496C013F">
      <w:pPr>
        <w:spacing w:after="120"/>
        <w:ind w:firstLine="720"/>
        <w:jc w:val="both"/>
        <w:rPr>
          <w:rFonts w:ascii="Arial" w:hAnsi="Arial" w:cs="Arial"/>
          <w:color w:val="000000" w:themeColor="text1"/>
          <w:sz w:val="20"/>
          <w:szCs w:val="20"/>
          <w14:textFill>
            <w14:solidFill>
              <w14:schemeClr w14:val="tx1"/>
            </w14:solidFill>
          </w14:textFill>
        </w:rPr>
      </w:pPr>
      <w:bookmarkStart w:id="11" w:name="dieu_155"/>
      <w:r>
        <w:rPr>
          <w:rFonts w:ascii="Arial" w:hAnsi="Arial" w:cs="Arial"/>
          <w:b/>
          <w:bCs/>
          <w:color w:val="000000" w:themeColor="text1"/>
          <w:sz w:val="20"/>
          <w:szCs w:val="20"/>
          <w14:textFill>
            <w14:solidFill>
              <w14:schemeClr w14:val="tx1"/>
            </w14:solidFill>
          </w14:textFill>
        </w:rPr>
        <w:t>Điều 155. Tội làm nhục người khác</w:t>
      </w:r>
      <w:bookmarkEnd w:id="11"/>
    </w:p>
    <w:p w14:paraId="04681CE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xúc phạm nghiêm trọng nhân phẩm, danh dự của người khác, thì bị phạt cảnh cáo, phạt tiền từ 10.000.000 đồng đến 30.000.000 đồng hoặc phạt cải tạo không giam giữ đến 03 năm.</w:t>
      </w:r>
    </w:p>
    <w:p w14:paraId="0F061BF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03 tháng đến 02 năm:</w:t>
      </w:r>
    </w:p>
    <w:p w14:paraId="5873BF3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Phạm tội 02 lần trở lên;</w:t>
      </w:r>
    </w:p>
    <w:p w14:paraId="699442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Đối với 02 người trở lên;</w:t>
      </w:r>
    </w:p>
    <w:p w14:paraId="3005D6A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chức vụ, quyền hạn;</w:t>
      </w:r>
    </w:p>
    <w:p w14:paraId="628A2D6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người đang thi hành công vụ;</w:t>
      </w:r>
    </w:p>
    <w:p w14:paraId="282D857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người dạy dỗ, nuôi dưỡng, chăm sóc, chữa bệnh cho mình;</w:t>
      </w:r>
    </w:p>
    <w:p w14:paraId="37FEFE2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Sử dụng mạng máy tính hoặc mạng viễn thông, phương tiện điện tử để phạm tội;</w:t>
      </w:r>
    </w:p>
    <w:p w14:paraId="5DDBD15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Gây rối loạn tâm thần và hành vi của nạn nhân mà tỷ lệ tổn thương cơ thể từ 31% đến 60%</w:t>
      </w:r>
      <w:bookmarkStart w:id="12" w:name="_ftnref77"/>
      <w:bookmarkEnd w:id="1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"_ftn77"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[77]</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278174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02 năm đến 05 năm:</w:t>
      </w:r>
    </w:p>
    <w:p w14:paraId="4D2B116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rối loạn tâm thần và hành vi của nạn nhân mà tỷ lệ tổn thương cơ thể 61% trở lên</w:t>
      </w:r>
      <w:bookmarkStart w:id="13" w:name="_ftnref78"/>
      <w:bookmarkEnd w:id="1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"_ftn78"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[78]</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0B335C5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nạn nhân tự sát.</w:t>
      </w:r>
    </w:p>
    <w:p w14:paraId="3E0CDC3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cấm đảm nhiệm chức vụ, cấm hành nghề hoặc làm công việc nhất định từ 01 năm đến 05 năm.</w:t>
      </w:r>
    </w:p>
    <w:p w14:paraId="728FBB79">
      <w:pPr>
        <w:spacing w:after="120"/>
        <w:ind w:firstLine="720"/>
        <w:jc w:val="both"/>
        <w:rPr>
          <w:rFonts w:ascii="Arial" w:hAnsi="Arial" w:cs="Arial"/>
          <w:color w:val="000000" w:themeColor="text1"/>
          <w:sz w:val="20"/>
          <w:szCs w:val="20"/>
          <w14:textFill>
            <w14:solidFill>
              <w14:schemeClr w14:val="tx1"/>
            </w14:solidFill>
          </w14:textFill>
        </w:rPr>
      </w:pPr>
      <w:bookmarkStart w:id="14" w:name="dieu_156"/>
      <w:r>
        <w:rPr>
          <w:rFonts w:ascii="Arial" w:hAnsi="Arial" w:cs="Arial"/>
          <w:b/>
          <w:bCs/>
          <w:color w:val="000000" w:themeColor="text1"/>
          <w:sz w:val="20"/>
          <w:szCs w:val="20"/>
          <w14:textFill>
            <w14:solidFill>
              <w14:schemeClr w14:val="tx1"/>
            </w14:solidFill>
          </w14:textFill>
        </w:rPr>
        <w:t>Điều 156. Tội vu khống</w:t>
      </w:r>
      <w:bookmarkEnd w:id="14"/>
    </w:p>
    <w:p w14:paraId="3AE0CE7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thì bị phạt tiền từ 10.000.000 đồng đến 50.000.000 đồng, phạt cải tạo không giam giữ đến 02 năm hoặc phạt tù từ 03 tháng đến 01 năm:</w:t>
      </w:r>
    </w:p>
    <w:p w14:paraId="103EA0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Bịa đặt hoặc loan truyền những điều biết rõ là sai sự thật nhằm xúc phạm nghiêm trọng nhân phẩm, danh dự hoặc gây thiệt hại đến quyền, lợi ích hợp pháp của người khác;</w:t>
      </w:r>
    </w:p>
    <w:p w14:paraId="48CC03C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Bịa đặt người khác phạm tội và tố cáo họ trước cơ quan có thẩm quyền.</w:t>
      </w:r>
    </w:p>
    <w:p w14:paraId="056769A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03 năm:</w:t>
      </w:r>
    </w:p>
    <w:p w14:paraId="047A067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70689C8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5AA286E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02 người trở lên;</w:t>
      </w:r>
    </w:p>
    <w:p w14:paraId="42459AA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ông, bà, cha, mẹ, người dạy dỗ, nuôi dưỡng, chăm sóc, giáo dục, chữa bệnh cho mình;</w:t>
      </w:r>
    </w:p>
    <w:p w14:paraId="0B5F534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người đang thi hành công vụ;</w:t>
      </w:r>
    </w:p>
    <w:p w14:paraId="736A10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Sử dụng mạng máy tính hoặc mạng viễn thông, phương tiện điện tử để phạm tội;</w:t>
      </w:r>
    </w:p>
    <w:p w14:paraId="3E0B00B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Gây rối loạn tâm thần và hành vi của nạn nhân mà tỷ lệ tổn thương cơ thể từ 31% đến 60%</w:t>
      </w:r>
      <w:bookmarkStart w:id="15" w:name="_ftnref79"/>
      <w:bookmarkEnd w:id="1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55B34F2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Vu khống người khác phạm tội rất nghiêm trọng hoặc đặc biệt nghiêm trọng.</w:t>
      </w:r>
    </w:p>
    <w:p w14:paraId="191306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03 năm đến 07 năm:</w:t>
      </w:r>
    </w:p>
    <w:p w14:paraId="241F8FB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Vì động cơ đê hèn;</w:t>
      </w:r>
    </w:p>
    <w:p w14:paraId="25CC9F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rối loạn tâm thần và hành vi của nạn nhân mà tỷ lệ tổn thương cơ thể 61% trở lên</w:t>
      </w:r>
      <w:bookmarkStart w:id="16" w:name="_ftnref80"/>
      <w:bookmarkEnd w:id="16"/>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7B6812C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Làm nạn nhân tự sát.</w:t>
      </w:r>
    </w:p>
    <w:p w14:paraId="2C9C5EA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phạt tiền từ 10.000.000 đồng đến 50.000.000 đồng, cấm đảm nhiệm chức vụ, cấm hành nghề hoặc làm công việc nhất định từ 01 năm đến 05 năm.</w:t>
      </w:r>
    </w:p>
    <w:p w14:paraId="08DCA7D0">
      <w:pPr>
        <w:spacing w:after="120"/>
        <w:jc w:val="center"/>
        <w:rPr>
          <w:rFonts w:ascii="Arial" w:hAnsi="Arial" w:cs="Arial"/>
          <w:color w:val="000000" w:themeColor="text1"/>
          <w:sz w:val="20"/>
          <w:szCs w:val="20"/>
          <w14:textFill>
            <w14:solidFill>
              <w14:schemeClr w14:val="tx1"/>
            </w14:solidFill>
          </w14:textFill>
        </w:rPr>
      </w:pPr>
      <w:bookmarkStart w:id="17" w:name="chuong_15"/>
      <w:r>
        <w:rPr>
          <w:rFonts w:ascii="Arial" w:hAnsi="Arial" w:cs="Arial"/>
          <w:b/>
          <w:bCs/>
          <w:color w:val="000000" w:themeColor="text1"/>
          <w:sz w:val="20"/>
          <w:szCs w:val="20"/>
          <w14:textFill>
            <w14:solidFill>
              <w14:schemeClr w14:val="tx1"/>
            </w14:solidFill>
          </w14:textFill>
        </w:rPr>
        <w:t>Chương XV</w:t>
      </w:r>
      <w:bookmarkEnd w:id="17"/>
    </w:p>
    <w:p w14:paraId="5D0D18AB">
      <w:pPr>
        <w:spacing w:after="120"/>
        <w:jc w:val="center"/>
        <w:rPr>
          <w:rFonts w:ascii="Arial" w:hAnsi="Arial" w:cs="Arial"/>
          <w:color w:val="000000" w:themeColor="text1"/>
          <w:sz w:val="20"/>
          <w:szCs w:val="20"/>
          <w14:textFill>
            <w14:solidFill>
              <w14:schemeClr w14:val="tx1"/>
            </w14:solidFill>
          </w14:textFill>
        </w:rPr>
      </w:pPr>
      <w:bookmarkStart w:id="18" w:name="chuong_15_name"/>
      <w:r>
        <w:rPr>
          <w:rFonts w:ascii="Arial" w:hAnsi="Arial" w:cs="Arial"/>
          <w:b/>
          <w:bCs/>
          <w:color w:val="000000" w:themeColor="text1"/>
          <w:sz w:val="20"/>
          <w:szCs w:val="20"/>
          <w14:textFill>
            <w14:solidFill>
              <w14:schemeClr w14:val="tx1"/>
            </w14:solidFill>
          </w14:textFill>
        </w:rPr>
        <w:t>CÁC TỘI XÂM PHẠM QUYỀN TỰ DO CỦA CON NGƯỜI, QUYỀN TỰ DO, DÂN CHỦ CỦA CÔNG DÂN</w:t>
      </w:r>
      <w:bookmarkEnd w:id="18"/>
    </w:p>
    <w:p w14:paraId="7B54F8DC">
      <w:pPr>
        <w:spacing w:after="120"/>
        <w:ind w:firstLine="720"/>
        <w:jc w:val="both"/>
        <w:rPr>
          <w:rFonts w:ascii="Arial" w:hAnsi="Arial" w:cs="Arial"/>
          <w:color w:val="000000" w:themeColor="text1"/>
          <w:sz w:val="20"/>
          <w:szCs w:val="20"/>
          <w14:textFill>
            <w14:solidFill>
              <w14:schemeClr w14:val="tx1"/>
            </w14:solidFill>
          </w14:textFill>
        </w:rPr>
      </w:pPr>
      <w:bookmarkStart w:id="19" w:name="dieu_157"/>
      <w:r>
        <w:rPr>
          <w:rFonts w:ascii="Arial" w:hAnsi="Arial" w:cs="Arial"/>
          <w:b/>
          <w:bCs/>
          <w:color w:val="000000" w:themeColor="text1"/>
          <w:sz w:val="20"/>
          <w:szCs w:val="20"/>
          <w14:textFill>
            <w14:solidFill>
              <w14:schemeClr w14:val="tx1"/>
            </w14:solidFill>
          </w14:textFill>
        </w:rPr>
        <w:t>Điều 157. Tội bắt, giữ hoặc giam người trái pháp luật</w:t>
      </w:r>
      <w:bookmarkEnd w:id="19"/>
    </w:p>
    <w:p w14:paraId="63A1C81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0" w:name="_ftnref81"/>
      <w:bookmarkEnd w:id="2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bắt, giữ hoặc giam người trái pháp luật, nếu không thuộc trường hợp quy định tại </w:t>
      </w:r>
      <w:bookmarkStart w:id="21" w:name="tc_85"/>
      <w:r>
        <w:rPr>
          <w:rFonts w:ascii="Arial" w:hAnsi="Arial" w:cs="Arial"/>
          <w:color w:val="000000" w:themeColor="text1"/>
          <w:sz w:val="20"/>
          <w:szCs w:val="20"/>
          <w14:textFill>
            <w14:solidFill>
              <w14:schemeClr w14:val="tx1"/>
            </w14:solidFill>
          </w14:textFill>
        </w:rPr>
        <w:t>Điều 153 và Điều 377 của Bộ luật này</w:t>
      </w:r>
      <w:bookmarkEnd w:id="21"/>
      <w:r>
        <w:rPr>
          <w:rFonts w:ascii="Arial" w:hAnsi="Arial" w:cs="Arial"/>
          <w:color w:val="000000" w:themeColor="text1"/>
          <w:sz w:val="20"/>
          <w:szCs w:val="20"/>
          <w14:textFill>
            <w14:solidFill>
              <w14:schemeClr w14:val="tx1"/>
            </w14:solidFill>
          </w14:textFill>
        </w:rPr>
        <w:t>, thì bị phạt cải tạo không giam giữ đến 03 năm hoặc phạt tù từ 06 tháng đến 03 năm.</w:t>
      </w:r>
    </w:p>
    <w:p w14:paraId="5BE3B36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22" w:name="_ftnref82"/>
      <w:bookmarkEnd w:id="2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"_ftn82"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[82]</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67605BE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34B00E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6AD1B8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người đang thi hành công vụ;</w:t>
      </w:r>
    </w:p>
    <w:p w14:paraId="4EA230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Phạm tội 02 lần trở lên;</w:t>
      </w:r>
    </w:p>
    <w:p w14:paraId="086747B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02 người trở lên;</w:t>
      </w:r>
    </w:p>
    <w:p w14:paraId="57BB1D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Đối với người dưới 18 tuổi, phụ nữ mà biết là có thai, người già yếu hoặc người không có khả năng tự vệ;</w:t>
      </w:r>
    </w:p>
    <w:p w14:paraId="716C0F0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Làm cho người bị bắt, giữ, giam hoặc gia đình họ lâm vào hoàn cảnh kinh tế đặc biệt khó khăn;</w:t>
      </w:r>
    </w:p>
    <w:p w14:paraId="783ED21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Gây thương tích, gây tổn hại cho sức khỏe hoặc gây rối loạn tâm thần và hành vi của người bị bắt, giữ, giam mà tỷ lệ tổn thương cơ thể từ 31% đến 60%.</w:t>
      </w:r>
    </w:p>
    <w:p w14:paraId="76EDEBC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23" w:name="_ftnref83"/>
      <w:bookmarkEnd w:id="2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05 năm đến 12 năm:</w:t>
      </w:r>
    </w:p>
    <w:p w14:paraId="3330D4D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người bị bắt, giữ, giam chết hoặc tự sát;</w:t>
      </w:r>
    </w:p>
    <w:p w14:paraId="2F04F8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Tra tấn, đối xử hoặc trừng phạt tàn bạo, vô nhân đạo hoặc hạ nhục nhân phẩm của người bị bắt, giữ, giam;</w:t>
      </w:r>
    </w:p>
    <w:p w14:paraId="425081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gây tổn hại cho sức khỏe hoặc gây rối loạn tâm thần và hành vi của người bị bắt, giữ, giam mà tỷ lệ tổn thương cơ thể 61% trở lên.</w:t>
      </w:r>
    </w:p>
    <w:p w14:paraId="64837C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cấm đảm nhiệm chức vụ nhất định từ 01 năm đến 05 năm.</w:t>
      </w:r>
    </w:p>
    <w:p w14:paraId="2E633307">
      <w:pPr>
        <w:spacing w:after="120"/>
        <w:ind w:firstLine="720"/>
        <w:jc w:val="both"/>
        <w:rPr>
          <w:rFonts w:ascii="Arial" w:hAnsi="Arial" w:cs="Arial"/>
          <w:color w:val="000000" w:themeColor="text1"/>
          <w:sz w:val="20"/>
          <w:szCs w:val="20"/>
          <w14:textFill>
            <w14:solidFill>
              <w14:schemeClr w14:val="tx1"/>
            </w14:solidFill>
          </w14:textFill>
        </w:rPr>
      </w:pPr>
      <w:bookmarkStart w:id="24" w:name="dieu_158"/>
      <w:r>
        <w:rPr>
          <w:rFonts w:ascii="Arial" w:hAnsi="Arial" w:cs="Arial"/>
          <w:b/>
          <w:bCs/>
          <w:color w:val="000000" w:themeColor="text1"/>
          <w:sz w:val="20"/>
          <w:szCs w:val="20"/>
          <w14:textFill>
            <w14:solidFill>
              <w14:schemeClr w14:val="tx1"/>
            </w14:solidFill>
          </w14:textFill>
        </w:rPr>
        <w:t>Điều 158. Tội xâm phạm chỗ ở của người khác</w:t>
      </w:r>
      <w:bookmarkEnd w:id="24"/>
    </w:p>
    <w:p w14:paraId="63E35DB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5" w:name="_ftnref84"/>
      <w:bookmarkEnd w:id="2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thực hiện một trong các hành vi sau đây xâm phạm chỗ ở của người khác, thì bị phạt cải tạo không giam giữ đến 02 năm hoặc phạt tù từ 03 tháng đến 02 năm:</w:t>
      </w:r>
    </w:p>
    <w:p w14:paraId="2D2C5EF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Khám xét trái pháp luật chỗ ở của người khác;</w:t>
      </w:r>
    </w:p>
    <w:p w14:paraId="778D6F1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Đuổi trái pháp luật người khác ra khỏi chỗ ở của họ;</w:t>
      </w:r>
    </w:p>
    <w:p w14:paraId="7A902F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giữ chỗ ở hoặc cản trở trái pháp luật người đang ở hoặc người đang quản lý hợp pháp vào chỗ ở của họ;</w:t>
      </w:r>
    </w:p>
    <w:p w14:paraId="4461E5D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Xâm nhập trái pháp luật chỗ ở của người khác.</w:t>
      </w:r>
    </w:p>
    <w:p w14:paraId="528BDEC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05 năm:</w:t>
      </w:r>
    </w:p>
    <w:p w14:paraId="0359482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7E87AD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34037FF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B8FA8F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Làm người bị xâm phạm chỗ ở tự sát;</w:t>
      </w:r>
    </w:p>
    <w:p w14:paraId="6096655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ảnh hưởng xấu đến an ninh, trật tự, an toàn xã hội.</w:t>
      </w:r>
    </w:p>
    <w:p w14:paraId="2450698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cấm đảm nhiệm chức vụ nhất định từ 01 năm đến 05 năm.</w:t>
      </w:r>
    </w:p>
    <w:p w14:paraId="0FC03467">
      <w:pPr>
        <w:spacing w:after="120"/>
        <w:ind w:firstLine="720"/>
        <w:jc w:val="both"/>
        <w:rPr>
          <w:rFonts w:ascii="Arial" w:hAnsi="Arial" w:cs="Arial"/>
          <w:color w:val="000000" w:themeColor="text1"/>
          <w:sz w:val="20"/>
          <w:szCs w:val="20"/>
          <w14:textFill>
            <w14:solidFill>
              <w14:schemeClr w14:val="tx1"/>
            </w14:solidFill>
          </w14:textFill>
        </w:rPr>
      </w:pPr>
      <w:bookmarkStart w:id="26" w:name="dieu_159"/>
      <w:r>
        <w:rPr>
          <w:rFonts w:ascii="Arial" w:hAnsi="Arial" w:cs="Arial"/>
          <w:b/>
          <w:bCs/>
          <w:color w:val="000000" w:themeColor="text1"/>
          <w:sz w:val="20"/>
          <w:szCs w:val="20"/>
          <w14:textFill>
            <w14:solidFill>
              <w14:schemeClr w14:val="tx1"/>
            </w14:solidFill>
          </w14:textFill>
        </w:rPr>
        <w:t>Điều 159. Tội xâm phạm bí mật hoặc an toàn thư tín, điện thoại, điện tín hoặc hình thức trao đổi thông tin riêng tư khác của người khác</w:t>
      </w:r>
      <w:bookmarkEnd w:id="26"/>
    </w:p>
    <w:p w14:paraId="642EA1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14:paraId="072B05A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thư tín, điện báo, telex, fax hoặc văn bản khác của người khác được truyền đưa bằng mạng bưu chính, viễn thông dưới bất kỳ hình thức nào;</w:t>
      </w:r>
    </w:p>
    <w:p w14:paraId="572D7F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Cố ý làm hư hỏng, thất lạc hoặc cố ý lấy các thông tin, nội dung của thư tín, điện báo, telex, fax hoặc văn bản khác của người khác được truyền đưa bằng mạng bưu chính, viễn thông;</w:t>
      </w:r>
    </w:p>
    <w:p w14:paraId="1819A5B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Nghe, ghi âm cuộc đàm thoại trái pháp luật;</w:t>
      </w:r>
    </w:p>
    <w:p w14:paraId="625606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Khám xét, thu giữ thư tín, điện tín trái pháp luật;</w:t>
      </w:r>
    </w:p>
    <w:p w14:paraId="03DECA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Hành vi khác xâm phạm bí mật hoặc an toàn thư tín, điện thoại, điện tín, telex, fax hoặc hình thức trao đổi thông tin riêng tư khác của người khác.</w:t>
      </w:r>
    </w:p>
    <w:p w14:paraId="5C9459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03 năm:</w:t>
      </w:r>
    </w:p>
    <w:p w14:paraId="0E8A20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6DF41F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5504167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C99CB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Tiết lộ các thông tin đã chiếm đoạt, làm ảnh hưởng đến danh dự, uy tín, nhân phẩm của người khác;</w:t>
      </w:r>
    </w:p>
    <w:p w14:paraId="37217E1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Làm nạn nhân tự sát.</w:t>
      </w:r>
    </w:p>
    <w:p w14:paraId="44FBC9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phạt tiền từ 5.000.000 đồng đến 20.000.000 đồng, cấm đảm nhiệm chức vụ nhất định từ 01 năm đến 05 năm.</w:t>
      </w:r>
    </w:p>
    <w:p w14:paraId="405DC09F">
      <w:pPr>
        <w:spacing w:after="120"/>
        <w:ind w:firstLine="720"/>
        <w:jc w:val="both"/>
        <w:rPr>
          <w:rFonts w:ascii="Arial" w:hAnsi="Arial" w:cs="Arial"/>
          <w:color w:val="000000" w:themeColor="text1"/>
          <w:sz w:val="20"/>
          <w:szCs w:val="20"/>
          <w14:textFill>
            <w14:solidFill>
              <w14:schemeClr w14:val="tx1"/>
            </w14:solidFill>
          </w14:textFill>
        </w:rPr>
      </w:pPr>
      <w:bookmarkStart w:id="27" w:name="dieu_170"/>
      <w:r>
        <w:rPr>
          <w:rFonts w:ascii="Arial" w:hAnsi="Arial" w:cs="Arial"/>
          <w:b/>
          <w:bCs/>
          <w:color w:val="000000" w:themeColor="text1"/>
          <w:sz w:val="20"/>
          <w:szCs w:val="20"/>
          <w14:textFill>
            <w14:solidFill>
              <w14:schemeClr w14:val="tx1"/>
            </w14:solidFill>
          </w14:textFill>
        </w:rPr>
        <w:t>Điều 170. Tội cưỡng đoạt tài sản</w:t>
      </w:r>
      <w:bookmarkEnd w:id="27"/>
    </w:p>
    <w:p w14:paraId="4F33FD6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đe dọa sẽ dùng vũ lực hoặc có thủ đoạn khác uy hiếp tinh thần người khác nhằm chiếm đoạt tài sản, thì bị phạt tù từ 01 năm đến 05 năm.</w:t>
      </w:r>
    </w:p>
    <w:p w14:paraId="1156696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03 năm đến 10 năm:</w:t>
      </w:r>
    </w:p>
    <w:p w14:paraId="036A38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5984052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663064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đối với người dưới 16 tuổi, phụ nữ mà biết là có thai, người già yếu hoặc người không có khả năng tự vệ;</w:t>
      </w:r>
    </w:p>
    <w:p w14:paraId="6067908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Chiếm đoạt tài sản trị giá từ 50.000.000 đồng đến dưới 200.000.000 đồng;</w:t>
      </w:r>
    </w:p>
    <w:p w14:paraId="3B6063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ảnh hưởng xấu đến an ninh, trật tự, an toàn xã hội;</w:t>
      </w:r>
    </w:p>
    <w:p w14:paraId="6ABF380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Tái phạm nguy hiểm.</w:t>
      </w:r>
    </w:p>
    <w:p w14:paraId="34D586B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168972C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330528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thiên tai, dịch bệnh.</w:t>
      </w:r>
    </w:p>
    <w:p w14:paraId="65CF930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w:t>
      </w:r>
    </w:p>
    <w:p w14:paraId="25EFB90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2837EEA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hoàn cảnh chiến tranh, tình trạng khẩn cấp.</w:t>
      </w:r>
    </w:p>
    <w:p w14:paraId="1E235B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hoặc tịch thu một phần hoặc toàn bộ tài sản.</w:t>
      </w:r>
    </w:p>
    <w:p w14:paraId="42060BA5">
      <w:pPr>
        <w:spacing w:after="120"/>
        <w:ind w:firstLine="720"/>
        <w:jc w:val="both"/>
        <w:rPr>
          <w:rFonts w:ascii="Arial" w:hAnsi="Arial" w:cs="Arial"/>
          <w:color w:val="000000" w:themeColor="text1"/>
          <w:sz w:val="20"/>
          <w:szCs w:val="20"/>
          <w14:textFill>
            <w14:solidFill>
              <w14:schemeClr w14:val="tx1"/>
            </w14:solidFill>
          </w14:textFill>
        </w:rPr>
      </w:pPr>
      <w:bookmarkStart w:id="28" w:name="dieu_173"/>
      <w:r>
        <w:rPr>
          <w:rFonts w:ascii="Arial" w:hAnsi="Arial" w:cs="Arial"/>
          <w:b/>
          <w:bCs/>
          <w:color w:val="000000" w:themeColor="text1"/>
          <w:sz w:val="20"/>
          <w:szCs w:val="20"/>
          <w14:textFill>
            <w14:solidFill>
              <w14:schemeClr w14:val="tx1"/>
            </w14:solidFill>
          </w14:textFill>
        </w:rPr>
        <w:t>Điều 173. Tội trộm cắp tài sản</w:t>
      </w:r>
      <w:bookmarkEnd w:id="28"/>
    </w:p>
    <w:p w14:paraId="021A4F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9" w:name="_ftnref94"/>
      <w:bookmarkEnd w:id="29"/>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trộm cắp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37065A8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hành vi chiếm đoạt tài sản mà còn vi phạm;</w:t>
      </w:r>
    </w:p>
    <w:p w14:paraId="1765F6A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Đã bị kết án về tội này hoặc về một trong các tội quy định tại các </w:t>
      </w:r>
      <w:bookmarkStart w:id="30" w:name="tc_90"/>
      <w:r>
        <w:rPr>
          <w:rFonts w:ascii="Arial" w:hAnsi="Arial" w:cs="Arial"/>
          <w:color w:val="000000" w:themeColor="text1"/>
          <w:sz w:val="20"/>
          <w:szCs w:val="20"/>
          <w14:textFill>
            <w14:solidFill>
              <w14:schemeClr w14:val="tx1"/>
            </w14:solidFill>
          </w14:textFill>
        </w:rPr>
        <w:t>điều 168, 169</w:t>
      </w:r>
      <w:bookmarkEnd w:id="30"/>
      <w:r>
        <w:rPr>
          <w:rFonts w:ascii="Arial" w:hAnsi="Arial" w:cs="Arial"/>
          <w:color w:val="000000" w:themeColor="text1"/>
          <w:sz w:val="20"/>
          <w:szCs w:val="20"/>
          <w14:textFill>
            <w14:solidFill>
              <w14:schemeClr w14:val="tx1"/>
            </w14:solidFill>
          </w14:textFill>
        </w:rPr>
        <w:t xml:space="preserve">, </w:t>
      </w:r>
      <w:bookmarkStart w:id="31" w:name="tc_91"/>
      <w:r>
        <w:rPr>
          <w:rFonts w:ascii="Arial" w:hAnsi="Arial" w:cs="Arial"/>
          <w:color w:val="000000" w:themeColor="text1"/>
          <w:sz w:val="20"/>
          <w:szCs w:val="20"/>
          <w14:textFill>
            <w14:solidFill>
              <w14:schemeClr w14:val="tx1"/>
            </w14:solidFill>
          </w14:textFill>
        </w:rPr>
        <w:t>170, 171</w:t>
      </w:r>
      <w:bookmarkEnd w:id="31"/>
      <w:r>
        <w:rPr>
          <w:rFonts w:ascii="Arial" w:hAnsi="Arial" w:cs="Arial"/>
          <w:color w:val="000000" w:themeColor="text1"/>
          <w:sz w:val="20"/>
          <w:szCs w:val="20"/>
          <w14:textFill>
            <w14:solidFill>
              <w14:schemeClr w14:val="tx1"/>
            </w14:solidFill>
          </w14:textFill>
        </w:rPr>
        <w:t xml:space="preserve">, </w:t>
      </w:r>
      <w:bookmarkStart w:id="32" w:name="tc_92"/>
      <w:r>
        <w:rPr>
          <w:rFonts w:ascii="Arial" w:hAnsi="Arial" w:cs="Arial"/>
          <w:color w:val="000000" w:themeColor="text1"/>
          <w:sz w:val="20"/>
          <w:szCs w:val="20"/>
          <w14:textFill>
            <w14:solidFill>
              <w14:schemeClr w14:val="tx1"/>
            </w14:solidFill>
          </w14:textFill>
        </w:rPr>
        <w:t>172, 174</w:t>
      </w:r>
      <w:bookmarkEnd w:id="32"/>
      <w:r>
        <w:rPr>
          <w:rFonts w:ascii="Arial" w:hAnsi="Arial" w:cs="Arial"/>
          <w:color w:val="000000" w:themeColor="text1"/>
          <w:sz w:val="20"/>
          <w:szCs w:val="20"/>
          <w14:textFill>
            <w14:solidFill>
              <w14:schemeClr w14:val="tx1"/>
            </w14:solidFill>
          </w14:textFill>
        </w:rPr>
        <w:t xml:space="preserve">, </w:t>
      </w:r>
      <w:bookmarkStart w:id="33" w:name="tc_93"/>
      <w:r>
        <w:rPr>
          <w:rFonts w:ascii="Arial" w:hAnsi="Arial" w:cs="Arial"/>
          <w:color w:val="000000" w:themeColor="text1"/>
          <w:sz w:val="20"/>
          <w:szCs w:val="20"/>
          <w14:textFill>
            <w14:solidFill>
              <w14:schemeClr w14:val="tx1"/>
            </w14:solidFill>
          </w14:textFill>
        </w:rPr>
        <w:t>175 và 290 của Bộ luật này</w:t>
      </w:r>
      <w:bookmarkEnd w:id="33"/>
      <w:r>
        <w:rPr>
          <w:rFonts w:ascii="Arial" w:hAnsi="Arial" w:cs="Arial"/>
          <w:color w:val="000000" w:themeColor="text1"/>
          <w:sz w:val="20"/>
          <w:szCs w:val="20"/>
          <w14:textFill>
            <w14:solidFill>
              <w14:schemeClr w14:val="tx1"/>
            </w14:solidFill>
          </w14:textFill>
        </w:rPr>
        <w:t>, chưa được xóa án tích mà còn vi phạm;</w:t>
      </w:r>
    </w:p>
    <w:p w14:paraId="1194F43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6C36B0B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p>
    <w:p w14:paraId="452816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Tài sản là di vật, cổ vật.</w:t>
      </w:r>
    </w:p>
    <w:p w14:paraId="496571A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34" w:name="_ftnref95"/>
      <w:bookmarkEnd w:id="3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"_ftn95"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[95]</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3B7DFE0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80C71E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534D179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w:t>
      </w:r>
    </w:p>
    <w:p w14:paraId="4A8BDD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Dùng thủ đoạn xảo quyệt, nguy hiểm;</w:t>
      </w:r>
    </w:p>
    <w:p w14:paraId="39B81F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Hành hung để tẩu thoát;</w:t>
      </w:r>
    </w:p>
    <w:p w14:paraId="196596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Tài sản là bảo vật quốc gia;</w:t>
      </w:r>
    </w:p>
    <w:p w14:paraId="68EB59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7D8CBFE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35" w:name="_ftnref96"/>
      <w:bookmarkEnd w:id="3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"_ftn96"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[96]</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07 năm đến 15 năm:</w:t>
      </w:r>
    </w:p>
    <w:p w14:paraId="3DB3B3F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7287F1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thiên tai, dịch bệnh.</w:t>
      </w:r>
    </w:p>
    <w:p w14:paraId="7E19854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w:t>
      </w:r>
      <w:bookmarkStart w:id="36" w:name="_ftnref97"/>
      <w:bookmarkEnd w:id="36"/>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"_ftn97"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[97]</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12 năm đến 20 năm:</w:t>
      </w:r>
    </w:p>
    <w:p w14:paraId="4B9AB06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31A6D84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hoàn cảnh chiến tranh, tình trạng khẩn cấp.</w:t>
      </w:r>
    </w:p>
    <w:p w14:paraId="3BA414C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5.000.000 đồng đến 50.000.000 đồng.</w:t>
      </w:r>
    </w:p>
    <w:p w14:paraId="2D6F6D45">
      <w:pPr>
        <w:spacing w:after="120"/>
        <w:ind w:firstLine="720"/>
        <w:jc w:val="both"/>
        <w:rPr>
          <w:rFonts w:ascii="Arial" w:hAnsi="Arial" w:cs="Arial"/>
          <w:color w:val="000000" w:themeColor="text1"/>
          <w:sz w:val="20"/>
          <w:szCs w:val="20"/>
          <w14:textFill>
            <w14:solidFill>
              <w14:schemeClr w14:val="tx1"/>
            </w14:solidFill>
          </w14:textFill>
        </w:rPr>
      </w:pPr>
      <w:bookmarkStart w:id="37" w:name="dieu_174"/>
      <w:r>
        <w:rPr>
          <w:rFonts w:ascii="Arial" w:hAnsi="Arial" w:cs="Arial"/>
          <w:b/>
          <w:bCs/>
          <w:color w:val="000000" w:themeColor="text1"/>
          <w:sz w:val="20"/>
          <w:szCs w:val="20"/>
          <w14:textFill>
            <w14:solidFill>
              <w14:schemeClr w14:val="tx1"/>
            </w14:solidFill>
          </w14:textFill>
        </w:rPr>
        <w:t>Điều 174. Tội lừa đảo chiếm đoạt tài sản</w:t>
      </w:r>
      <w:bookmarkEnd w:id="37"/>
    </w:p>
    <w:p w14:paraId="2C3814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bằng thủ đoạn gian dối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24DC364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hành vi chiếm đoạt tài sản mà còn vi phạm;</w:t>
      </w:r>
    </w:p>
    <w:p w14:paraId="29CECB0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Đã bị kết án về tội này hoặc về một trong các tội quy định tại các </w:t>
      </w:r>
      <w:bookmarkStart w:id="38" w:name="tc_94"/>
      <w:r>
        <w:rPr>
          <w:rFonts w:ascii="Arial" w:hAnsi="Arial" w:cs="Arial"/>
          <w:color w:val="000000" w:themeColor="text1"/>
          <w:sz w:val="20"/>
          <w:szCs w:val="20"/>
          <w14:textFill>
            <w14:solidFill>
              <w14:schemeClr w14:val="tx1"/>
            </w14:solidFill>
          </w14:textFill>
        </w:rPr>
        <w:t>điều 168, 169</w:t>
      </w:r>
      <w:bookmarkEnd w:id="38"/>
      <w:r>
        <w:rPr>
          <w:rFonts w:ascii="Arial" w:hAnsi="Arial" w:cs="Arial"/>
          <w:color w:val="000000" w:themeColor="text1"/>
          <w:sz w:val="20"/>
          <w:szCs w:val="20"/>
          <w14:textFill>
            <w14:solidFill>
              <w14:schemeClr w14:val="tx1"/>
            </w14:solidFill>
          </w14:textFill>
        </w:rPr>
        <w:t xml:space="preserve">, </w:t>
      </w:r>
      <w:bookmarkStart w:id="39" w:name="tc_95"/>
      <w:r>
        <w:rPr>
          <w:rFonts w:ascii="Arial" w:hAnsi="Arial" w:cs="Arial"/>
          <w:color w:val="000000" w:themeColor="text1"/>
          <w:sz w:val="20"/>
          <w:szCs w:val="20"/>
          <w14:textFill>
            <w14:solidFill>
              <w14:schemeClr w14:val="tx1"/>
            </w14:solidFill>
          </w14:textFill>
        </w:rPr>
        <w:t>170, 171</w:t>
      </w:r>
      <w:bookmarkEnd w:id="39"/>
      <w:r>
        <w:rPr>
          <w:rFonts w:ascii="Arial" w:hAnsi="Arial" w:cs="Arial"/>
          <w:color w:val="000000" w:themeColor="text1"/>
          <w:sz w:val="20"/>
          <w:szCs w:val="20"/>
          <w14:textFill>
            <w14:solidFill>
              <w14:schemeClr w14:val="tx1"/>
            </w14:solidFill>
          </w14:textFill>
        </w:rPr>
        <w:t xml:space="preserve">, </w:t>
      </w:r>
      <w:bookmarkStart w:id="40" w:name="tc_96"/>
      <w:r>
        <w:rPr>
          <w:rFonts w:ascii="Arial" w:hAnsi="Arial" w:cs="Arial"/>
          <w:color w:val="000000" w:themeColor="text1"/>
          <w:sz w:val="20"/>
          <w:szCs w:val="20"/>
          <w14:textFill>
            <w14:solidFill>
              <w14:schemeClr w14:val="tx1"/>
            </w14:solidFill>
          </w14:textFill>
        </w:rPr>
        <w:t>172, 173</w:t>
      </w:r>
      <w:bookmarkEnd w:id="40"/>
      <w:r>
        <w:rPr>
          <w:rFonts w:ascii="Arial" w:hAnsi="Arial" w:cs="Arial"/>
          <w:color w:val="000000" w:themeColor="text1"/>
          <w:sz w:val="20"/>
          <w:szCs w:val="20"/>
          <w14:textFill>
            <w14:solidFill>
              <w14:schemeClr w14:val="tx1"/>
            </w14:solidFill>
          </w14:textFill>
        </w:rPr>
        <w:t xml:space="preserve">, </w:t>
      </w:r>
      <w:bookmarkStart w:id="41" w:name="tc_97"/>
      <w:r>
        <w:rPr>
          <w:rFonts w:ascii="Arial" w:hAnsi="Arial" w:cs="Arial"/>
          <w:color w:val="000000" w:themeColor="text1"/>
          <w:sz w:val="20"/>
          <w:szCs w:val="20"/>
          <w14:textFill>
            <w14:solidFill>
              <w14:schemeClr w14:val="tx1"/>
            </w14:solidFill>
          </w14:textFill>
        </w:rPr>
        <w:t>175 và 290 của Bộ luật này</w:t>
      </w:r>
      <w:bookmarkEnd w:id="41"/>
      <w:r>
        <w:rPr>
          <w:rFonts w:ascii="Arial" w:hAnsi="Arial" w:cs="Arial"/>
          <w:color w:val="000000" w:themeColor="text1"/>
          <w:sz w:val="20"/>
          <w:szCs w:val="20"/>
          <w14:textFill>
            <w14:solidFill>
              <w14:schemeClr w14:val="tx1"/>
            </w14:solidFill>
          </w14:textFill>
        </w:rPr>
        <w:t>, chưa được xóa án tích mà còn vi phạm;</w:t>
      </w:r>
    </w:p>
    <w:p w14:paraId="6EE3C5A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09EAF58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bookmarkStart w:id="42" w:name="_ftnref98"/>
      <w:bookmarkEnd w:id="4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"_ftn98"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[98]</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47BCE8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4E5E5BC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4CB5D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00DD125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w:t>
      </w:r>
    </w:p>
    <w:p w14:paraId="1B0965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Tái phạm nguy hiểm;</w:t>
      </w:r>
    </w:p>
    <w:p w14:paraId="473AFA7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Lợi dụng chức vụ, quyền hạn hoặc lợi dụng danh nghĩa cơ quan, tổ chức;</w:t>
      </w:r>
    </w:p>
    <w:p w14:paraId="75B4015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Dùng thủ đoạn xảo quyệt;</w:t>
      </w:r>
    </w:p>
    <w:p w14:paraId="2B8D56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w:t>
      </w:r>
      <w:bookmarkStart w:id="43" w:name="_ftnref99"/>
      <w:bookmarkEnd w:id="4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60D5C0F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7BD349E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6622DE1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w:t>
      </w:r>
      <w:bookmarkStart w:id="44" w:name="_ftnref100"/>
      <w:bookmarkEnd w:id="4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5DDA56B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thiên tai, dịch bệnh.</w:t>
      </w:r>
    </w:p>
    <w:p w14:paraId="34499A3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 hoặc tù chung thân:</w:t>
      </w:r>
    </w:p>
    <w:p w14:paraId="08D122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506BFB4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w:t>
      </w:r>
      <w:bookmarkStart w:id="45" w:name="_ftnref101"/>
      <w:bookmarkEnd w:id="4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1A8A2A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hoàn cảnh chiến tranh, tình trạng khẩn cấp.</w:t>
      </w:r>
    </w:p>
    <w:p w14:paraId="261C67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4FB36504">
      <w:pPr>
        <w:spacing w:after="120"/>
        <w:ind w:firstLine="720"/>
        <w:jc w:val="both"/>
        <w:rPr>
          <w:rFonts w:ascii="Arial" w:hAnsi="Arial" w:cs="Arial"/>
          <w:color w:val="000000" w:themeColor="text1"/>
          <w:sz w:val="20"/>
          <w:szCs w:val="20"/>
          <w14:textFill>
            <w14:solidFill>
              <w14:schemeClr w14:val="tx1"/>
            </w14:solidFill>
          </w14:textFill>
        </w:rPr>
      </w:pPr>
      <w:bookmarkStart w:id="46" w:name="dieu_175"/>
      <w:r>
        <w:rPr>
          <w:rFonts w:ascii="Arial" w:hAnsi="Arial" w:cs="Arial"/>
          <w:b/>
          <w:bCs/>
          <w:color w:val="000000" w:themeColor="text1"/>
          <w:sz w:val="20"/>
          <w:szCs w:val="20"/>
          <w14:textFill>
            <w14:solidFill>
              <w14:schemeClr w14:val="tx1"/>
            </w14:solidFill>
          </w14:textFill>
        </w:rPr>
        <w:t>Điều 175. Tội lạm dụng tín nhiệm chiếm đoạt tài sản</w:t>
      </w:r>
      <w:bookmarkEnd w:id="46"/>
      <w:bookmarkStart w:id="47" w:name="_ftnref102"/>
      <w:bookmarkEnd w:id="47"/>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"_ftn102"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[102]</w:t>
      </w:r>
      <w:r>
        <w:rPr>
          <w:rFonts w:ascii="Arial" w:hAnsi="Arial" w:cs="Arial"/>
          <w:b/>
          <w:bCs/>
          <w:color w:val="000000" w:themeColor="text1"/>
          <w:sz w:val="20"/>
          <w:szCs w:val="20"/>
          <w14:textFill>
            <w14:solidFill>
              <w14:schemeClr w14:val="tx1"/>
            </w14:solidFill>
          </w14:textFill>
        </w:rPr>
        <w:fldChar w:fldCharType="end"/>
      </w:r>
    </w:p>
    <w:p w14:paraId="0B159F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1. Người nào thực hiện một trong các hành vi sau đây chiếm đoạt tài sản của người khác trị giá từ 4.000.000 đồng đến dưới 50.000.000 đồng hoặc dưới 4.000.000 đồng nhưng đã bị xử phạt vi phạm hành chính về hành vi chiếm đoạt tài sản hoặc đã bị kết án về tội này hoặc về một trong các tội quy định tại các </w:t>
      </w:r>
      <w:bookmarkStart w:id="48" w:name="tc_98"/>
      <w:r>
        <w:rPr>
          <w:rFonts w:ascii="Arial" w:hAnsi="Arial" w:cs="Arial"/>
          <w:color w:val="000000" w:themeColor="text1"/>
          <w:sz w:val="20"/>
          <w:szCs w:val="20"/>
          <w14:textFill>
            <w14:solidFill>
              <w14:schemeClr w14:val="tx1"/>
            </w14:solidFill>
          </w14:textFill>
        </w:rPr>
        <w:t>điều 168, 169</w:t>
      </w:r>
      <w:bookmarkEnd w:id="48"/>
      <w:r>
        <w:rPr>
          <w:rFonts w:ascii="Arial" w:hAnsi="Arial" w:cs="Arial"/>
          <w:color w:val="000000" w:themeColor="text1"/>
          <w:sz w:val="20"/>
          <w:szCs w:val="20"/>
          <w14:textFill>
            <w14:solidFill>
              <w14:schemeClr w14:val="tx1"/>
            </w14:solidFill>
          </w14:textFill>
        </w:rPr>
        <w:t xml:space="preserve">, </w:t>
      </w:r>
      <w:bookmarkStart w:id="49" w:name="tc_99"/>
      <w:r>
        <w:rPr>
          <w:rFonts w:ascii="Arial" w:hAnsi="Arial" w:cs="Arial"/>
          <w:color w:val="000000" w:themeColor="text1"/>
          <w:sz w:val="20"/>
          <w:szCs w:val="20"/>
          <w14:textFill>
            <w14:solidFill>
              <w14:schemeClr w14:val="tx1"/>
            </w14:solidFill>
          </w14:textFill>
        </w:rPr>
        <w:t>170, 171</w:t>
      </w:r>
      <w:bookmarkEnd w:id="49"/>
      <w:r>
        <w:rPr>
          <w:rFonts w:ascii="Arial" w:hAnsi="Arial" w:cs="Arial"/>
          <w:color w:val="000000" w:themeColor="text1"/>
          <w:sz w:val="20"/>
          <w:szCs w:val="20"/>
          <w14:textFill>
            <w14:solidFill>
              <w14:schemeClr w14:val="tx1"/>
            </w14:solidFill>
          </w14:textFill>
        </w:rPr>
        <w:t xml:space="preserve">, </w:t>
      </w:r>
      <w:bookmarkStart w:id="50" w:name="tc_100"/>
      <w:r>
        <w:rPr>
          <w:rFonts w:ascii="Arial" w:hAnsi="Arial" w:cs="Arial"/>
          <w:color w:val="000000" w:themeColor="text1"/>
          <w:sz w:val="20"/>
          <w:szCs w:val="20"/>
          <w14:textFill>
            <w14:solidFill>
              <w14:schemeClr w14:val="tx1"/>
            </w14:solidFill>
          </w14:textFill>
        </w:rPr>
        <w:t>172, 173</w:t>
      </w:r>
      <w:bookmarkEnd w:id="50"/>
      <w:r>
        <w:rPr>
          <w:rFonts w:ascii="Arial" w:hAnsi="Arial" w:cs="Arial"/>
          <w:color w:val="000000" w:themeColor="text1"/>
          <w:sz w:val="20"/>
          <w:szCs w:val="20"/>
          <w14:textFill>
            <w14:solidFill>
              <w14:schemeClr w14:val="tx1"/>
            </w14:solidFill>
          </w14:textFill>
        </w:rPr>
        <w:t xml:space="preserve">, </w:t>
      </w:r>
      <w:bookmarkStart w:id="51" w:name="tc_101"/>
      <w:r>
        <w:rPr>
          <w:rFonts w:ascii="Arial" w:hAnsi="Arial" w:cs="Arial"/>
          <w:color w:val="000000" w:themeColor="text1"/>
          <w:sz w:val="20"/>
          <w:szCs w:val="20"/>
          <w14:textFill>
            <w14:solidFill>
              <w14:schemeClr w14:val="tx1"/>
            </w14:solidFill>
          </w14:textFill>
        </w:rPr>
        <w:t>174 và 290 của Bộ luật này</w:t>
      </w:r>
      <w:bookmarkEnd w:id="51"/>
      <w:r>
        <w:rPr>
          <w:rFonts w:ascii="Arial" w:hAnsi="Arial" w:cs="Arial"/>
          <w:color w:val="000000" w:themeColor="text1"/>
          <w:sz w:val="20"/>
          <w:szCs w:val="20"/>
          <w14:textFill>
            <w14:solidFill>
              <w14:schemeClr w14:val="tx1"/>
            </w14:solidFill>
          </w14:textFill>
        </w:rPr>
        <w:t>,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3E87EB7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7E202EC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Vay, mượn, thuê tài sản của người khác hoặc nhận được tài sản của người khác bằng hình thức hợp đồng và đã sử dụng tài sản đó vào mục đích bất hợp pháp dẫn đến không có khả năng trả lại tài sản.</w:t>
      </w:r>
    </w:p>
    <w:p w14:paraId="65A48FC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7611A32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10CDCC7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1A3D25E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 d) Lợi dụng chức vụ, quyền hạn hoặc lợi dụng danh nghĩa cơ quan, tổ chức; đ) Dùng thủ đoạn xảo quyệt;</w:t>
      </w:r>
    </w:p>
    <w:p w14:paraId="0056BC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ảnh hưởng xấu đến an ninh, trật tự, an toàn xã hội;</w:t>
      </w:r>
    </w:p>
    <w:p w14:paraId="6A0D12C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51CB254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chiếm đoạt tài sản trị giá từ 200.000.000 đồng đến dưới 500.000.000 đồng, thì bị phạt tù từ 05 năm đến 12 năm.</w:t>
      </w:r>
    </w:p>
    <w:p w14:paraId="60F82D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chiếm đoạt tài sản trị giá 500.000.000 đồng trở lên, thì bị phạt tù từ 12 năm đến 20 năm.</w:t>
      </w:r>
    </w:p>
    <w:p w14:paraId="01888C1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11AC3354">
      <w:pPr>
        <w:spacing w:after="120"/>
        <w:ind w:firstLine="720"/>
        <w:jc w:val="both"/>
        <w:rPr>
          <w:rFonts w:ascii="Arial" w:hAnsi="Arial" w:cs="Arial"/>
          <w:color w:val="000000" w:themeColor="text1"/>
          <w:sz w:val="20"/>
          <w:szCs w:val="20"/>
          <w14:textFill>
            <w14:solidFill>
              <w14:schemeClr w14:val="tx1"/>
            </w14:solidFill>
          </w14:textFill>
        </w:rPr>
      </w:pPr>
      <w:bookmarkStart w:id="52" w:name="dieu_176"/>
      <w:r>
        <w:rPr>
          <w:rFonts w:ascii="Arial" w:hAnsi="Arial" w:cs="Arial"/>
          <w:b/>
          <w:bCs/>
          <w:color w:val="000000" w:themeColor="text1"/>
          <w:sz w:val="20"/>
          <w:szCs w:val="20"/>
          <w14:textFill>
            <w14:solidFill>
              <w14:schemeClr w14:val="tx1"/>
            </w14:solidFill>
          </w14:textFill>
        </w:rPr>
        <w:t>Điều 176. Tội chiếm giữ trái phép tài sản</w:t>
      </w:r>
      <w:bookmarkEnd w:id="52"/>
    </w:p>
    <w:p w14:paraId="1A826E6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cố tình không trả lại cho chủ sở hữu, người quản lý hợp pháp hoặc không giao nộp cho cơ quan có trách nhiệm tài sản trị giá từ 10.000.000 đồng đến dưới 200.000.000 đồng</w:t>
      </w:r>
      <w:bookmarkStart w:id="53" w:name="_ftnref103"/>
      <w:bookmarkEnd w:id="5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hoặc dưới 10.000.000 đồng nhưng tài sản là</w:t>
      </w:r>
      <w:bookmarkStart w:id="54" w:name="_ftnref104"/>
      <w:bookmarkEnd w:id="5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di vật, cổ vật</w:t>
      </w:r>
      <w:bookmarkStart w:id="55" w:name="_ftnref105"/>
      <w:bookmarkEnd w:id="5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"_ftn105"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[105]</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14:paraId="489C759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chiếm giữ tài sản trị giá 200.000.000 đồng trở lên hoặc bảo vật quốc gia, thì bị phạt tù từ 01 năm đến 05 năm.</w:t>
      </w:r>
    </w:p>
    <w:p w14:paraId="78E364DD">
      <w:pPr>
        <w:spacing w:after="120"/>
        <w:ind w:firstLine="720"/>
        <w:jc w:val="both"/>
        <w:rPr>
          <w:rFonts w:ascii="Arial" w:hAnsi="Arial" w:cs="Arial"/>
          <w:color w:val="000000" w:themeColor="text1"/>
          <w:sz w:val="20"/>
          <w:szCs w:val="20"/>
          <w14:textFill>
            <w14:solidFill>
              <w14:schemeClr w14:val="tx1"/>
            </w14:solidFill>
          </w14:textFill>
        </w:rPr>
      </w:pPr>
      <w:bookmarkStart w:id="56" w:name="dieu_178"/>
      <w:r>
        <w:rPr>
          <w:rFonts w:ascii="Arial" w:hAnsi="Arial" w:cs="Arial"/>
          <w:b/>
          <w:bCs/>
          <w:color w:val="000000" w:themeColor="text1"/>
          <w:sz w:val="20"/>
          <w:szCs w:val="20"/>
          <w14:textFill>
            <w14:solidFill>
              <w14:schemeClr w14:val="tx1"/>
            </w14:solidFill>
          </w14:textFill>
        </w:rPr>
        <w:t>Điều 178. Tội hủy hoại hoặc cố ý làm hư hỏng tài sản</w:t>
      </w:r>
      <w:bookmarkEnd w:id="56"/>
    </w:p>
    <w:p w14:paraId="3A3A01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57" w:name="_ftnref109"/>
      <w:bookmarkEnd w:id="57"/>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hủy hoại hoặc cố ý làm hư hỏng tài sản của người khác trị giá từ 2.000.000 đồng đến dưới 50.000.000 đồng hoặc dưới 2.000.000 đồng nhưng thuộc một trong các trường hợp sau đây, thì bị phạt tiền từ 10.000.000 đồng đến 50.000.000 đồng, phạt cải tạo không giam giữ đến 03 năm hoặc phạt tù từ 06 tháng đến 03 năm:</w:t>
      </w:r>
    </w:p>
    <w:p w14:paraId="36999C8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một trong các hành vi quy định tại Điều này mà còn vi phạm;</w:t>
      </w:r>
    </w:p>
    <w:p w14:paraId="0B6DA6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Đã bị kết án về tội này, chưa được xóa án tích mà còn vi phạm;</w:t>
      </w:r>
    </w:p>
    <w:p w14:paraId="3951A01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7F33C0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p>
    <w:p w14:paraId="42677E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Tài sản là di vật, cổ vật.</w:t>
      </w:r>
    </w:p>
    <w:p w14:paraId="236ED3A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58" w:name="_ftnref110"/>
      <w:bookmarkEnd w:id="58"/>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3A63C1E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13719CC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cho tài sản trị giá từ 50.000.000 đồng đến dưới 200.000.000 đồng;</w:t>
      </w:r>
    </w:p>
    <w:p w14:paraId="103B6B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Tài sản là bảo vật quốc gia;</w:t>
      </w:r>
    </w:p>
    <w:p w14:paraId="5188D8C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Dùng chất nguy hiểm về cháy, nổ hoặc thủ đoạn nguy hiểm khác;</w:t>
      </w:r>
    </w:p>
    <w:p w14:paraId="38D097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Để che giấu tội phạm khác;</w:t>
      </w:r>
    </w:p>
    <w:p w14:paraId="26E3A37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Vì lý do công vụ của người bị hại;</w:t>
      </w:r>
    </w:p>
    <w:p w14:paraId="66AD5E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4E31A7B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59" w:name="_ftnref111"/>
      <w:bookmarkEnd w:id="59"/>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gây thiệt hại cho tài sản trị giá từ 200.000.000 đồng đến dưới 500.000.000 đồng, thì bị phạt tù từ 05 năm đến 10 năm.</w:t>
      </w:r>
    </w:p>
    <w:p w14:paraId="094FF8F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w:t>
      </w:r>
      <w:bookmarkStart w:id="60" w:name="_ftnref112"/>
      <w:bookmarkEnd w:id="6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"_ftn112"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[112]</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gây thiệt hại cho tài sản trị giá 500.000.000 đồng trở lên, thì bị phạt tù từ 10 năm đến 20 năm.</w:t>
      </w:r>
    </w:p>
    <w:p w14:paraId="60831B4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w:t>
      </w:r>
    </w:p>
    <w:p w14:paraId="32A3F576">
      <w:pPr>
        <w:spacing w:after="120"/>
        <w:ind w:firstLine="720"/>
        <w:jc w:val="both"/>
        <w:rPr>
          <w:rFonts w:ascii="Arial" w:hAnsi="Arial" w:cs="Arial"/>
          <w:color w:val="000000" w:themeColor="text1"/>
          <w:sz w:val="20"/>
          <w:szCs w:val="20"/>
          <w14:textFill>
            <w14:solidFill>
              <w14:schemeClr w14:val="tx1"/>
            </w14:solidFill>
          </w14:textFill>
        </w:rPr>
      </w:pPr>
      <w:bookmarkStart w:id="61" w:name="dieu_288"/>
      <w:r>
        <w:rPr>
          <w:rFonts w:ascii="Arial" w:hAnsi="Arial" w:cs="Arial"/>
          <w:b/>
          <w:bCs/>
          <w:color w:val="000000" w:themeColor="text1"/>
          <w:sz w:val="20"/>
          <w:szCs w:val="20"/>
          <w14:textFill>
            <w14:solidFill>
              <w14:schemeClr w14:val="tx1"/>
            </w14:solidFill>
          </w14:textFill>
        </w:rPr>
        <w:t>Điều 288. Tội đưa hoặc sử dụng trái phép thông tin mạng máy tính, mạng viễn thông</w:t>
      </w:r>
      <w:bookmarkEnd w:id="61"/>
    </w:p>
    <w:p w14:paraId="02A0007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thu lợi bất chính từ 50.000.000 đồng đến dưới 200.000.000 đồng hoặc gây thiệt hại từ 100.000.000 đồng đến dưới 500.000.000 đồng hoặc gây dư luận xấu làm giảm uy tín của cơ quan, tổ chức, cá nhân, thì bị phạt tiền từ 30.000.000 đồng đến 200.000.000 đồng, phạt cải tạo không giam giữ đến 03 năm hoặc bị phạt tù từ 06 tháng đến 03 năm:</w:t>
      </w:r>
    </w:p>
    <w:p w14:paraId="172B36E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Đưa lên mạng máy tính, mạng viễn thông những thông tin trái với quy định của pháp luật, nếu không thuộc một trong các trường hợp quy định tại các </w:t>
      </w:r>
      <w:bookmarkStart w:id="62" w:name="tc_201"/>
      <w:r>
        <w:rPr>
          <w:rFonts w:ascii="Arial" w:hAnsi="Arial" w:cs="Arial"/>
          <w:color w:val="000000" w:themeColor="text1"/>
          <w:sz w:val="20"/>
          <w:szCs w:val="20"/>
          <w14:textFill>
            <w14:solidFill>
              <w14:schemeClr w14:val="tx1"/>
            </w14:solidFill>
          </w14:textFill>
        </w:rPr>
        <w:t>điều 117, 155</w:t>
      </w:r>
      <w:bookmarkEnd w:id="62"/>
      <w:r>
        <w:rPr>
          <w:rFonts w:ascii="Arial" w:hAnsi="Arial" w:cs="Arial"/>
          <w:color w:val="000000" w:themeColor="text1"/>
          <w:sz w:val="20"/>
          <w:szCs w:val="20"/>
          <w14:textFill>
            <w14:solidFill>
              <w14:schemeClr w14:val="tx1"/>
            </w14:solidFill>
          </w14:textFill>
        </w:rPr>
        <w:t xml:space="preserve">, </w:t>
      </w:r>
      <w:bookmarkStart w:id="63" w:name="tc_202"/>
      <w:r>
        <w:rPr>
          <w:rFonts w:ascii="Arial" w:hAnsi="Arial" w:cs="Arial"/>
          <w:color w:val="000000" w:themeColor="text1"/>
          <w:sz w:val="20"/>
          <w:szCs w:val="20"/>
          <w14:textFill>
            <w14:solidFill>
              <w14:schemeClr w14:val="tx1"/>
            </w14:solidFill>
          </w14:textFill>
        </w:rPr>
        <w:t>156 và 326 của Bộ luật này</w:t>
      </w:r>
      <w:bookmarkEnd w:id="63"/>
      <w:r>
        <w:rPr>
          <w:rFonts w:ascii="Arial" w:hAnsi="Arial" w:cs="Arial"/>
          <w:color w:val="000000" w:themeColor="text1"/>
          <w:sz w:val="20"/>
          <w:szCs w:val="20"/>
          <w14:textFill>
            <w14:solidFill>
              <w14:schemeClr w14:val="tx1"/>
            </w14:solidFill>
          </w14:textFill>
        </w:rPr>
        <w:t>;</w:t>
      </w:r>
    </w:p>
    <w:p w14:paraId="5C6691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5EB69C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Hành vi khác sử dụng trái phép thông tin trên mạng máy tính, mạng viễn thông.</w:t>
      </w:r>
    </w:p>
    <w:p w14:paraId="1A0525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tiền từ 200.000.000 đồng đến 1.000.000.000 đồng hoặc phạt tù từ 02 năm đến 07 năm:</w:t>
      </w:r>
    </w:p>
    <w:p w14:paraId="550B45E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8A080C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quyền quản trị mạng máy tính, mạng viễn thông;</w:t>
      </w:r>
    </w:p>
    <w:p w14:paraId="4C1611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Thu lợi bất chính 200.000.000 đồng trở lên;</w:t>
      </w:r>
    </w:p>
    <w:p w14:paraId="73F180E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500.000.000 đồng trở lên;</w:t>
      </w:r>
    </w:p>
    <w:p w14:paraId="30D777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Xâm phạm bí mật cá nhân dẫn đến người bị xâm phạm tự sát;</w:t>
      </w:r>
    </w:p>
    <w:p w14:paraId="451C5F8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ảnh hưởng xấu đến an ninh, trật tự, an toàn xã hội hoặc quan hệ đối ngoại của Việt Nam;</w:t>
      </w:r>
    </w:p>
    <w:p w14:paraId="472649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Dẫn đến biểu tình.</w:t>
      </w:r>
    </w:p>
    <w:p w14:paraId="7029ADD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phạt tiền từ 20.000.000 đồng đến 200.000.000 đồng, cấm đảm nhiệm chức vụ, cấm hành nghề hoặc làm công việc nhất định từ 01 năm đến 05 năm.</w:t>
      </w:r>
    </w:p>
    <w:p w14:paraId="371C064F">
      <w:pPr>
        <w:spacing w:after="120"/>
        <w:ind w:firstLine="720"/>
        <w:jc w:val="both"/>
        <w:rPr>
          <w:rFonts w:ascii="Arial" w:hAnsi="Arial" w:cs="Arial"/>
          <w:color w:val="000000" w:themeColor="text1"/>
          <w:sz w:val="20"/>
          <w:szCs w:val="20"/>
          <w14:textFill>
            <w14:solidFill>
              <w14:schemeClr w14:val="tx1"/>
            </w14:solidFill>
          </w14:textFill>
        </w:rPr>
      </w:pPr>
      <w:bookmarkStart w:id="64" w:name="dieu_290"/>
      <w:r>
        <w:rPr>
          <w:rFonts w:ascii="Arial" w:hAnsi="Arial" w:cs="Arial"/>
          <w:b/>
          <w:bCs/>
          <w:color w:val="000000" w:themeColor="text1"/>
          <w:sz w:val="20"/>
          <w:szCs w:val="20"/>
          <w14:textFill>
            <w14:solidFill>
              <w14:schemeClr w14:val="tx1"/>
            </w14:solidFill>
          </w14:textFill>
        </w:rPr>
        <w:t>Điều 290. Tội sử dụng mạng máy tính, mạng viễn thông, phương tiện điện tử thực hiện hành vi chiếm đoạt tài sản</w:t>
      </w:r>
      <w:bookmarkEnd w:id="64"/>
    </w:p>
    <w:p w14:paraId="564FD32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1. Người nào sử dụng mạng máy tính, mạng viễn thông hoặc phương tiện điện tử thực hiện một trong những hành vi sau đây, nếu không thuộc một trong các trường hợp quy định tại </w:t>
      </w:r>
      <w:bookmarkStart w:id="65" w:name="tc_203"/>
      <w:r>
        <w:rPr>
          <w:rFonts w:ascii="Arial" w:hAnsi="Arial" w:cs="Arial"/>
          <w:color w:val="000000" w:themeColor="text1"/>
          <w:sz w:val="20"/>
          <w:szCs w:val="20"/>
          <w14:textFill>
            <w14:solidFill>
              <w14:schemeClr w14:val="tx1"/>
            </w14:solidFill>
          </w14:textFill>
        </w:rPr>
        <w:t>Điều 173 và Điều 174 của Bộ luật này</w:t>
      </w:r>
      <w:bookmarkEnd w:id="65"/>
      <w:r>
        <w:rPr>
          <w:rFonts w:ascii="Arial" w:hAnsi="Arial" w:cs="Arial"/>
          <w:color w:val="000000" w:themeColor="text1"/>
          <w:sz w:val="20"/>
          <w:szCs w:val="20"/>
          <w14:textFill>
            <w14:solidFill>
              <w14:schemeClr w14:val="tx1"/>
            </w14:solidFill>
          </w14:textFill>
        </w:rPr>
        <w:t>, thì bị phạt cải tạo không giam giữ đến 03 năm hoặc phạt tù từ 06 tháng đến 03 năm:</w:t>
      </w:r>
    </w:p>
    <w:p w14:paraId="064D53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Sử dụng thông tin về tài khoản, thẻ ngân hàng của cơ quan, tổ chức, cá nhân để chiếm đoạt tài sản của chủ tài khoản, chủ thẻ hoặc thanh toán hàng hóa, dịch vụ;</w:t>
      </w:r>
    </w:p>
    <w:p w14:paraId="2A4D231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tàng trữ, mua bán, sử dụng, lưu hành thẻ ngân hàng giả nhằm chiếm đoạt tài sản của chủ tài khoản, chủ thẻ hoặc thanh toán hàng hóa, dịch vụ;</w:t>
      </w:r>
    </w:p>
    <w:p w14:paraId="055D984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Truy cập bất hợp pháp vào tài khoản của cơ quan, tổ chức, cá nhân nhằm chiếm đoạt tài sản;</w:t>
      </w:r>
    </w:p>
    <w:p w14:paraId="48F1D68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Lừa đảo trong thương mại điện tử, thanh toán điện tử, kinh doanh tiền tệ, huy động vốn, kinh doanh đa cấp hoặc giao dịch chứng khoán qua mạng nhằm chiếm đoạt tài sản;</w:t>
      </w:r>
    </w:p>
    <w:p w14:paraId="747C2C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Thiết lập, cung cấp trái phép dịch vụ viễn thông, internet nhằm chiếm đoạt tài sản.</w:t>
      </w:r>
    </w:p>
    <w:p w14:paraId="33C0EC5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41B548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3BD886A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Phạm tội 02 lần trở lên;</w:t>
      </w:r>
    </w:p>
    <w:p w14:paraId="0EB939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Có tính chất chuyên nghiệp;</w:t>
      </w:r>
    </w:p>
    <w:p w14:paraId="067E1F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Số lượng thẻ giả từ 50 thẻ đến dưới 200 thẻ;</w:t>
      </w:r>
    </w:p>
    <w:p w14:paraId="209F200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Chiếm đoạt tài sản trị giá từ 50.000.000 đồng đến dưới 200.000.000 đồng;</w:t>
      </w:r>
    </w:p>
    <w:p w14:paraId="18469D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thiệt hại từ 50.000.000 đồng đến dưới 300.000.000 đồng;</w:t>
      </w:r>
    </w:p>
    <w:p w14:paraId="29DF4E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0659F65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0EC2791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717F1FB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từ 300.000.000 đồng đến dưới 500.000.000 đồng;</w:t>
      </w:r>
    </w:p>
    <w:p w14:paraId="451D1AE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Số lượng thẻ giả từ 200 thẻ đến dưới 500 thẻ.</w:t>
      </w:r>
    </w:p>
    <w:p w14:paraId="4FE7CD4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w:t>
      </w:r>
    </w:p>
    <w:p w14:paraId="5DF3128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6DE02C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500.000.000 đồng trở lên;</w:t>
      </w:r>
    </w:p>
    <w:p w14:paraId="55E0788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Số lượng thẻ giả 500 thẻ trở lên.</w:t>
      </w:r>
    </w:p>
    <w:p w14:paraId="7F9C24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5B9330FC">
      <w:pPr>
        <w:spacing w:after="120"/>
        <w:ind w:firstLine="720"/>
        <w:jc w:val="both"/>
        <w:rPr>
          <w:rFonts w:ascii="Arial" w:hAnsi="Arial" w:cs="Arial"/>
          <w:color w:val="000000" w:themeColor="text1"/>
          <w:sz w:val="20"/>
          <w:szCs w:val="20"/>
          <w14:textFill>
            <w14:solidFill>
              <w14:schemeClr w14:val="tx1"/>
            </w14:solidFill>
          </w14:textFill>
        </w:rPr>
      </w:pPr>
      <w:bookmarkStart w:id="66" w:name="dieu_313"/>
      <w:r>
        <w:rPr>
          <w:rFonts w:ascii="Arial" w:hAnsi="Arial" w:cs="Arial"/>
          <w:b/>
          <w:bCs/>
          <w:color w:val="000000" w:themeColor="text1"/>
          <w:sz w:val="20"/>
          <w:szCs w:val="20"/>
          <w14:textFill>
            <w14:solidFill>
              <w14:schemeClr w14:val="tx1"/>
            </w14:solidFill>
          </w14:textFill>
        </w:rPr>
        <w:t>Điều 313. Tội vi phạm quy định về phòng cháy, chữa cháy</w:t>
      </w:r>
      <w:bookmarkEnd w:id="66"/>
      <w:bookmarkStart w:id="67" w:name="_ftnref304"/>
      <w:bookmarkEnd w:id="67"/>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"_ftn304"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[304]</w:t>
      </w:r>
      <w:r>
        <w:rPr>
          <w:rFonts w:ascii="Arial" w:hAnsi="Arial" w:cs="Arial"/>
          <w:b/>
          <w:bCs/>
          <w:color w:val="000000" w:themeColor="text1"/>
          <w:sz w:val="20"/>
          <w:szCs w:val="20"/>
          <w14:textFill>
            <w14:solidFill>
              <w14:schemeClr w14:val="tx1"/>
            </w14:solidFill>
          </w14:textFill>
        </w:rPr>
        <w:fldChar w:fldCharType="end"/>
      </w:r>
    </w:p>
    <w:p w14:paraId="102A1A9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0047723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4C330D4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01 người mà tỷ lệ tổn thương cơ thể 61% trở lên;</w:t>
      </w:r>
    </w:p>
    <w:p w14:paraId="2CFD6DE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tổng tỷ lệ tổn thương cơ thể của những người này từ 61% đến 121%;</w:t>
      </w:r>
    </w:p>
    <w:p w14:paraId="1BB1B26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về tài sản từ 100.000.000 đồng đến dưới 500.000.000 đồng.</w:t>
      </w:r>
    </w:p>
    <w:p w14:paraId="38A1EA8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05 năm đến 08 năm:</w:t>
      </w:r>
    </w:p>
    <w:p w14:paraId="7B21765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w:t>
      </w:r>
    </w:p>
    <w:p w14:paraId="08F4438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tổng tỷ lệ tổn thương cơ thể của những người này từ 122% đến 200%;</w:t>
      </w:r>
    </w:p>
    <w:p w14:paraId="2139B8E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từ 500.000.000 đồng đến dưới 1.500.000.000 đồng.</w:t>
      </w:r>
    </w:p>
    <w:p w14:paraId="7F6126D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12 năm:</w:t>
      </w:r>
    </w:p>
    <w:p w14:paraId="455CF9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03 người trở lên;</w:t>
      </w:r>
    </w:p>
    <w:p w14:paraId="010582A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03 người trở lên mà tổng tỷ lệ tổn thương cơ thể của những người này 201% trở lên;</w:t>
      </w:r>
    </w:p>
    <w:p w14:paraId="365C993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1.500.000.000 đồng trở lên.</w:t>
      </w:r>
    </w:p>
    <w:p w14:paraId="1C40C3E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606E1E5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50.000.000 đồng, cấm đảm nhiệm chức vụ, cấm hành nghề hoặc làm công việc nhất định từ 01 năm đến 05 năm.</w:t>
      </w:r>
    </w:p>
    <w:p w14:paraId="362BD88F">
      <w:pPr>
        <w:spacing w:after="120"/>
        <w:ind w:firstLine="720"/>
        <w:jc w:val="both"/>
        <w:rPr>
          <w:rFonts w:ascii="Arial" w:hAnsi="Arial" w:cs="Arial"/>
          <w:color w:val="000000" w:themeColor="text1"/>
          <w:sz w:val="20"/>
          <w:szCs w:val="20"/>
          <w14:textFill>
            <w14:solidFill>
              <w14:schemeClr w14:val="tx1"/>
            </w14:solidFill>
          </w14:textFill>
        </w:rPr>
      </w:pPr>
      <w:bookmarkStart w:id="68" w:name="dieu_314"/>
      <w:r>
        <w:rPr>
          <w:rFonts w:ascii="Arial" w:hAnsi="Arial" w:cs="Arial"/>
          <w:b/>
          <w:bCs/>
          <w:color w:val="000000" w:themeColor="text1"/>
          <w:sz w:val="20"/>
          <w:szCs w:val="20"/>
          <w14:textFill>
            <w14:solidFill>
              <w14:schemeClr w14:val="tx1"/>
            </w14:solidFill>
          </w14:textFill>
        </w:rPr>
        <w:t>Điều 314. Tội vi phạm quy định về an toàn vận hành công trình điện lực</w:t>
      </w:r>
      <w:bookmarkEnd w:id="68"/>
      <w:bookmarkStart w:id="69" w:name="_ftnref305"/>
      <w:bookmarkEnd w:id="69"/>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"_ftn305"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[305]</w:t>
      </w:r>
      <w:r>
        <w:rPr>
          <w:rFonts w:ascii="Arial" w:hAnsi="Arial" w:cs="Arial"/>
          <w:b/>
          <w:bCs/>
          <w:color w:val="000000" w:themeColor="text1"/>
          <w:sz w:val="20"/>
          <w:szCs w:val="20"/>
          <w14:textFill>
            <w14:solidFill>
              <w14:schemeClr w14:val="tx1"/>
            </w14:solidFill>
          </w14:textFill>
        </w:rPr>
        <w:fldChar w:fldCharType="end"/>
      </w:r>
    </w:p>
    <w:p w14:paraId="53E574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mất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034EEBC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3BF70A2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người khác mà tỷ lệ tổn thương cơ thể 61% trở lên;</w:t>
      </w:r>
    </w:p>
    <w:p w14:paraId="474D40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tổng tỷ lệ tổn thương cơ thể của những người này từ 61% đến 121%;</w:t>
      </w:r>
    </w:p>
    <w:p w14:paraId="0B9220D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về tài sản từ 100.000.000 đồng đến dưới 500.000.000 đồng.</w:t>
      </w:r>
    </w:p>
    <w:p w14:paraId="14CEB1C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tiền từ 100.000.000 đồng đến 300.000.000 đồng hoặc phạt tù từ 02 năm đến 07 năm:</w:t>
      </w:r>
    </w:p>
    <w:p w14:paraId="46C2DC2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w:t>
      </w:r>
    </w:p>
    <w:p w14:paraId="637D872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tổng tỷ lệ tổn thương cơ thể của những người này từ 122% đến 200%;</w:t>
      </w:r>
    </w:p>
    <w:p w14:paraId="6EE4665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từ 500.000.000 đồng đến dưới 1.500.000.000 đồng.</w:t>
      </w:r>
    </w:p>
    <w:p w14:paraId="3D8B62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06 năm đến 10 năm:</w:t>
      </w:r>
    </w:p>
    <w:p w14:paraId="3A3D222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03 người trở lên;</w:t>
      </w:r>
    </w:p>
    <w:p w14:paraId="5CD607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03 người trở lên mà tổng tỷ lệ tổn thương cơ thể của những người này 201% trở lên;</w:t>
      </w:r>
    </w:p>
    <w:p w14:paraId="3F9E47E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1.500.000.000 đồng trở lên.</w:t>
      </w:r>
    </w:p>
    <w:p w14:paraId="42050AE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776852C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cấm đảm nhiệm chức vụ, cấm hành nghề hoặc làm công việc nhất định từ 01 năm đến 05 năm.</w:t>
      </w:r>
    </w:p>
    <w:p w14:paraId="2181EF42">
      <w:pPr>
        <w:spacing w:after="120"/>
        <w:ind w:firstLine="720"/>
        <w:jc w:val="both"/>
        <w:rPr>
          <w:rFonts w:ascii="Arial" w:hAnsi="Arial" w:cs="Arial"/>
          <w:color w:val="000000" w:themeColor="text1"/>
          <w:sz w:val="20"/>
          <w:szCs w:val="20"/>
          <w14:textFill>
            <w14:solidFill>
              <w14:schemeClr w14:val="tx1"/>
            </w14:solidFill>
          </w14:textFill>
        </w:rPr>
      </w:pPr>
      <w:bookmarkStart w:id="70" w:name="_GoBack"/>
      <w:bookmarkEnd w:id="7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F4E"/>
    <w:rsid w:val="00147B13"/>
    <w:rsid w:val="001B5552"/>
    <w:rsid w:val="00230F4E"/>
    <w:rsid w:val="1D2407E7"/>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134745</Words>
  <Characters>480784</Characters>
  <Lines>4554</Lines>
  <Paragraphs>1282</Paragraphs>
  <TotalTime>8</TotalTime>
  <ScaleCrop>false</ScaleCrop>
  <LinksUpToDate>false</LinksUpToDate>
  <CharactersWithSpaces>610455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2025-10-15T04:51:00Z</dcterms:created>
  <dc:creator>DELL</dc:creator>
  <cp:lastModifiedBy>Phúc Châu</cp:lastModifiedBy>
  <cp:lastPrinted>2113-01-01T00:00:00Z</cp:lastPrinted>
  <dcterms:modified xsi:type="dcterms:W3CDTF">2026-09-21T10:28:40Z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E5303A5A347A4EE2A402DBC078759D9E_12</vt:lpwstr>
  </property>
</Properties>
</file>