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20"/>
        <w:gridCol w:w="5956"/>
      </w:tblGrid>
      <w:tr w14:paraId="60712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0" w:hRule="atLeast"/>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1C9B8434">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736697E6">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b/>
                <w:bCs/>
                <w:sz w:val="20"/>
                <w:szCs w:val="20"/>
                <w:vertAlign w:val="superscript"/>
              </w:rPr>
              <w:t>_______________________</w:t>
            </w:r>
          </w:p>
          <w:p w14:paraId="31CEB51D">
            <w:pPr>
              <w:jc w:val="right"/>
              <w:rPr>
                <w:rFonts w:ascii="Arial" w:hAnsi="Arial" w:cs="Arial"/>
                <w:sz w:val="20"/>
                <w:szCs w:val="20"/>
              </w:rPr>
            </w:pPr>
          </w:p>
        </w:tc>
      </w:tr>
    </w:tbl>
    <w:p>
      <w:pPr>
        <w:spacing w:after="20"/>
      </w:pPr>
      <w:r>
        <w:rPr>
          <w:b/>
          <w:color w:val="1F4E79"/>
          <w:sz w:val="18"/>
        </w:rPr>
        <w:t>GHI CHÚ NGỮ CẢNH — PHẦN BIÊN TẬP, KHÔNG THUỘC NGUYÊN VĂN VĂN BẢN</w:t>
      </w:r>
    </w:p>
    <w:p>
      <w:r>
        <w:rPr>
          <w:b/>
          <w:sz w:val="18"/>
        </w:rPr>
        <w:t>Văn bản: BỘ LUẬT TỐ TỤNG HÌNH SỰ — 17/VBHN-VPQH</w:t>
      </w:r>
    </w:p>
    <w:p>
      <w:pPr>
        <w:spacing w:after="0" w:line="240" w:lineRule="auto"/>
      </w:pPr>
      <w:r>
        <w:rPr>
          <w:b/>
          <w:color w:val="464646"/>
          <w:sz w:val="17"/>
        </w:rPr>
        <w:t xml:space="preserve">Định danh: </w:t>
      </w:r>
      <w:r>
        <w:rPr>
          <w:color w:val="464646"/>
          <w:sz w:val="17"/>
        </w:rPr>
        <w:t>Văn bản hợp nhất số 17/VBHN-VPQH, Văn phòng Quốc hội, ngày 12/02/2026.</w:t>
      </w:r>
    </w:p>
    <w:p>
      <w:pPr>
        <w:spacing w:after="0" w:line="240" w:lineRule="auto"/>
      </w:pPr>
      <w:r>
        <w:rPr>
          <w:b/>
          <w:color w:val="464646"/>
          <w:sz w:val="17"/>
        </w:rPr>
        <w:t xml:space="preserve">Phạm vi/đối tượng: </w:t>
      </w:r>
      <w:r>
        <w:rPr>
          <w:color w:val="464646"/>
          <w:sz w:val="17"/>
        </w:rPr>
        <w:t>Quy định trình tự, thủ tục tố tụng hình sự; trách nhiệm, quyền hạn của cơ quan/người tiến hành tố tụng và quyền, nghĩa vụ của người tham gia tố tụng.</w:t>
      </w:r>
    </w:p>
    <w:p>
      <w:pPr>
        <w:spacing w:after="0" w:line="240" w:lineRule="auto"/>
      </w:pPr>
      <w:r>
        <w:rPr>
          <w:b/>
          <w:color w:val="464646"/>
          <w:sz w:val="17"/>
        </w:rPr>
        <w:t xml:space="preserve">Hiệu lực: </w:t>
      </w:r>
      <w:r>
        <w:rPr>
          <w:color w:val="464646"/>
          <w:sz w:val="17"/>
        </w:rPr>
        <w:t>Bản hợp nhất không đặt ngày hiệu lực riêng; áp dụng hiệu lực và quy định chuyển tiếp của Bộ luật Tố tụng hình sự số 101/2015/QH13 cùng các luật sửa đổi, bổ sung được hợp nhất.</w:t>
      </w:r>
    </w:p>
    <w:p>
      <w:pPr>
        <w:spacing w:after="0" w:line="240" w:lineRule="auto"/>
      </w:pPr>
      <w:r>
        <w:rPr>
          <w:b/>
          <w:color w:val="464646"/>
          <w:sz w:val="17"/>
        </w:rPr>
        <w:t xml:space="preserve">Lịch sử/ngữ cảnh: </w:t>
      </w:r>
      <w:r>
        <w:rPr>
          <w:color w:val="464646"/>
          <w:sz w:val="17"/>
        </w:rPr>
        <w:t>Bản này hợp nhất các sửa đổi, gồm Luật 02/2021/QH15, 34/2024/QH15, 59/2024/QH15 và 99/2025/QH15. Đoạn trích tập trung Điều 30, 56, 62, 86–99 và 144–147 về quyền người tố giác, chứng cứ, dữ liệu điện tử và tiếp nhận/giải quyết tin báo.</w:t>
      </w:r>
    </w:p>
    <w:p>
      <w:pPr>
        <w:spacing w:after="0" w:line="240" w:lineRule="auto"/>
      </w:pPr>
      <w:r>
        <w:rPr>
          <w:b/>
          <w:color w:val="464646"/>
          <w:sz w:val="17"/>
        </w:rPr>
        <w:t xml:space="preserve">Nguồn chính thức: </w:t>
      </w:r>
      <w:r>
        <w:rPr>
          <w:color w:val="464646"/>
          <w:sz w:val="17"/>
        </w:rPr>
        <w:t>https://congbao.chinhphu.vn/van-ban/van-ban-hop-nhat-so-17-vbhn-vpqh-468961.htm</w:t>
      </w:r>
    </w:p>
    <w:p>
      <w:pPr>
        <w:spacing w:after="40"/>
      </w:pPr>
      <w:r>
        <w:rPr>
          <w:sz w:val="14"/>
        </w:rPr>
        <w:t>————————————————————————————————————————————————————</w:t>
      </w:r>
    </w:p>
    <w:p w14:paraId="5D9EEDCB">
      <w:pPr>
        <w:jc w:val="center"/>
        <w:rPr>
          <w:rFonts w:ascii="Arial" w:hAnsi="Arial" w:cs="Arial"/>
          <w:sz w:val="20"/>
          <w:szCs w:val="20"/>
        </w:rPr>
      </w:pPr>
      <w:r>
        <w:rPr>
          <w:rFonts w:ascii="Arial" w:hAnsi="Arial" w:cs="Arial"/>
          <w:b/>
          <w:bCs/>
          <w:color w:val="000000"/>
          <w:sz w:val="20"/>
          <w:szCs w:val="20"/>
        </w:rPr>
        <w:t> </w:t>
      </w:r>
    </w:p>
    <w:p w14:paraId="0BF30754">
      <w:pPr>
        <w:jc w:val="center"/>
        <w:rPr>
          <w:rFonts w:ascii="Arial" w:hAnsi="Arial" w:cs="Arial"/>
          <w:sz w:val="20"/>
          <w:szCs w:val="20"/>
        </w:rPr>
      </w:pPr>
      <w:bookmarkStart w:id="0" w:name="loai_1"/>
      <w:r>
        <w:rPr>
          <w:rFonts w:ascii="Arial" w:hAnsi="Arial" w:cs="Arial"/>
          <w:b/>
          <w:bCs/>
          <w:sz w:val="20"/>
          <w:szCs w:val="20"/>
        </w:rPr>
        <w:t>BỘ LUẬT</w:t>
      </w:r>
      <w:bookmarkEnd w:id="0"/>
    </w:p>
    <w:p w14:paraId="2D08D78E">
      <w:pPr>
        <w:jc w:val="center"/>
        <w:rPr>
          <w:rFonts w:ascii="Arial" w:hAnsi="Arial" w:cs="Arial"/>
          <w:b/>
          <w:bCs/>
          <w:sz w:val="20"/>
          <w:szCs w:val="20"/>
        </w:rPr>
      </w:pPr>
      <w:bookmarkStart w:id="1" w:name="loai_1_name"/>
      <w:r>
        <w:rPr>
          <w:rFonts w:ascii="Arial" w:hAnsi="Arial" w:cs="Arial"/>
          <w:b/>
          <w:bCs/>
          <w:sz w:val="20"/>
          <w:szCs w:val="20"/>
        </w:rPr>
        <w:t>TỐ TỤNG HÌNH SỰ</w:t>
      </w:r>
      <w:bookmarkEnd w:id="1"/>
    </w:p>
    <w:p w14:paraId="6DC1E538">
      <w:pPr>
        <w:jc w:val="center"/>
        <w:rPr>
          <w:rFonts w:ascii="Arial" w:hAnsi="Arial" w:cs="Arial"/>
          <w:sz w:val="20"/>
          <w:szCs w:val="20"/>
        </w:rPr>
      </w:pPr>
    </w:p>
    <w:p w14:paraId="3A48B82E">
      <w:pPr>
        <w:jc w:val="center"/>
        <w:rPr>
          <w:rFonts w:ascii="Arial" w:hAnsi="Arial" w:cs="Arial"/>
          <w:sz w:val="20"/>
          <w:szCs w:val="20"/>
        </w:rPr>
      </w:pPr>
      <w:bookmarkStart w:id="2" w:name="chuong_1"/>
      <w:r>
        <w:rPr>
          <w:rFonts w:ascii="Arial" w:hAnsi="Arial" w:cs="Arial"/>
          <w:b/>
          <w:bCs/>
          <w:color w:val="000000"/>
          <w:sz w:val="20"/>
          <w:szCs w:val="20"/>
        </w:rPr>
        <w:t>Phần thứ nhất</w:t>
      </w:r>
      <w:bookmarkEnd w:id="2"/>
    </w:p>
    <w:p w14:paraId="7A9C2B1B">
      <w:pPr>
        <w:jc w:val="center"/>
        <w:rPr>
          <w:rFonts w:ascii="Arial" w:hAnsi="Arial" w:cs="Arial"/>
          <w:sz w:val="20"/>
          <w:szCs w:val="20"/>
        </w:rPr>
      </w:pPr>
      <w:bookmarkStart w:id="3" w:name="chuong_1_name"/>
      <w:r>
        <w:rPr>
          <w:rFonts w:ascii="Arial" w:hAnsi="Arial" w:cs="Arial"/>
          <w:b/>
          <w:bCs/>
          <w:sz w:val="20"/>
          <w:szCs w:val="20"/>
        </w:rPr>
        <w:t>NHỮNG QUY ĐỊNH CHUNG</w:t>
      </w:r>
      <w:bookmarkEnd w:id="3"/>
    </w:p>
    <w:p w14:paraId="2F2CA1B3">
      <w:pPr>
        <w:jc w:val="center"/>
        <w:rPr>
          <w:rFonts w:ascii="Arial" w:hAnsi="Arial" w:cs="Arial"/>
          <w:b/>
          <w:bCs/>
          <w:color w:val="000000"/>
          <w:sz w:val="20"/>
          <w:szCs w:val="20"/>
        </w:rPr>
      </w:pPr>
      <w:bookmarkStart w:id="4" w:name="chuong_1_1"/>
    </w:p>
    <w:bookmarkEnd w:id="4"/>
    <w:p w14:paraId="025F20FE">
      <w:pPr>
        <w:spacing w:after="120"/>
        <w:ind w:firstLine="720"/>
        <w:jc w:val="both"/>
        <w:rPr>
          <w:rFonts w:ascii="Arial" w:hAnsi="Arial" w:cs="Arial"/>
          <w:sz w:val="20"/>
          <w:szCs w:val="20"/>
        </w:rPr>
      </w:pPr>
      <w:bookmarkStart w:id="5" w:name="dieu_30"/>
      <w:r>
        <w:rPr>
          <w:rFonts w:ascii="Arial" w:hAnsi="Arial" w:cs="Arial"/>
          <w:b/>
          <w:bCs/>
          <w:color w:val="000000"/>
          <w:sz w:val="20"/>
          <w:szCs w:val="20"/>
        </w:rPr>
        <w:t>Điều 30.</w:t>
      </w:r>
      <w:r>
        <w:rPr>
          <w:rFonts w:ascii="Arial" w:hAnsi="Arial" w:cs="Arial"/>
          <w:color w:val="000000"/>
          <w:sz w:val="20"/>
          <w:szCs w:val="20"/>
        </w:rPr>
        <w:t xml:space="preserve"> </w:t>
      </w:r>
      <w:r>
        <w:rPr>
          <w:rFonts w:ascii="Arial" w:hAnsi="Arial" w:cs="Arial"/>
          <w:b/>
          <w:bCs/>
          <w:color w:val="000000"/>
          <w:sz w:val="20"/>
          <w:szCs w:val="20"/>
        </w:rPr>
        <w:t>Giải quyết vấn đề dân sự trong vụ án hình sự</w:t>
      </w:r>
      <w:bookmarkEnd w:id="5"/>
    </w:p>
    <w:p w14:paraId="4576A47B">
      <w:pPr>
        <w:spacing w:after="120"/>
        <w:ind w:firstLine="720"/>
        <w:jc w:val="both"/>
        <w:rPr>
          <w:rFonts w:ascii="Arial" w:hAnsi="Arial" w:cs="Arial"/>
          <w:sz w:val="20"/>
          <w:szCs w:val="20"/>
        </w:rPr>
      </w:pPr>
      <w:r>
        <w:rPr>
          <w:rFonts w:ascii="Arial" w:hAnsi="Arial" w:cs="Arial"/>
          <w:color w:val="000000"/>
          <w:sz w:val="20"/>
          <w:szCs w:val="20"/>
        </w:rPr>
        <w:t>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p>
    <w:p w14:paraId="6B335539">
      <w:pPr>
        <w:spacing w:after="120"/>
        <w:ind w:firstLine="720"/>
        <w:jc w:val="both"/>
        <w:rPr>
          <w:rFonts w:ascii="Arial" w:hAnsi="Arial" w:cs="Arial"/>
          <w:sz w:val="20"/>
          <w:szCs w:val="20"/>
        </w:rPr>
      </w:pPr>
      <w:bookmarkStart w:id="6" w:name="dieu_56"/>
      <w:r>
        <w:rPr>
          <w:rFonts w:ascii="Arial" w:hAnsi="Arial" w:cs="Arial"/>
          <w:b/>
          <w:bCs/>
          <w:color w:val="000000"/>
          <w:sz w:val="20"/>
          <w:szCs w:val="20"/>
        </w:rPr>
        <w:t>Điều 56. Người tố giác, báo tin về tội phạm, kiến nghị khởi tố</w:t>
      </w:r>
      <w:bookmarkEnd w:id="6"/>
      <w:r>
        <w:rPr>
          <w:rFonts w:ascii="Arial" w:hAnsi="Arial" w:cs="Arial"/>
          <w:b/>
          <w:bCs/>
          <w:color w:val="000000"/>
          <w:sz w:val="20"/>
          <w:szCs w:val="20"/>
        </w:rPr>
        <w:t xml:space="preserve"> </w:t>
      </w:r>
    </w:p>
    <w:p w14:paraId="72CA6B78">
      <w:pPr>
        <w:spacing w:after="120"/>
        <w:ind w:firstLine="720"/>
        <w:jc w:val="both"/>
        <w:rPr>
          <w:rFonts w:ascii="Arial" w:hAnsi="Arial" w:cs="Arial"/>
          <w:sz w:val="20"/>
          <w:szCs w:val="20"/>
        </w:rPr>
      </w:pPr>
      <w:r>
        <w:rPr>
          <w:rFonts w:ascii="Arial" w:hAnsi="Arial" w:cs="Arial"/>
          <w:color w:val="000000"/>
          <w:sz w:val="20"/>
          <w:szCs w:val="20"/>
        </w:rPr>
        <w:t>1. Cá nhân đã tố giác, báo tin về tội phạm; cơ quan, tổ chức đã báo tin về tội phạm, kiến nghị khởi tố có quyền:</w:t>
      </w:r>
    </w:p>
    <w:p w14:paraId="700E6534">
      <w:pPr>
        <w:spacing w:after="120"/>
        <w:ind w:firstLine="720"/>
        <w:jc w:val="both"/>
        <w:rPr>
          <w:rFonts w:ascii="Arial" w:hAnsi="Arial" w:cs="Arial"/>
          <w:sz w:val="20"/>
          <w:szCs w:val="20"/>
        </w:rPr>
      </w:pPr>
      <w:r>
        <w:rPr>
          <w:rFonts w:ascii="Arial" w:hAnsi="Arial" w:cs="Arial"/>
          <w:color w:val="000000"/>
          <w:sz w:val="20"/>
          <w:szCs w:val="20"/>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p>
    <w:p w14:paraId="7C82B8BA">
      <w:pPr>
        <w:spacing w:after="120"/>
        <w:ind w:firstLine="720"/>
        <w:jc w:val="both"/>
        <w:rPr>
          <w:rFonts w:ascii="Arial" w:hAnsi="Arial" w:cs="Arial"/>
          <w:sz w:val="20"/>
          <w:szCs w:val="20"/>
        </w:rPr>
      </w:pPr>
      <w:r>
        <w:rPr>
          <w:rFonts w:ascii="Arial" w:hAnsi="Arial" w:cs="Arial"/>
          <w:color w:val="000000"/>
          <w:sz w:val="20"/>
          <w:szCs w:val="20"/>
        </w:rPr>
        <w:t>b) Được thông báo kết quả giải quyết tố giác, tin báo về tội phạm, kiến nghị khởi tố;</w:t>
      </w:r>
    </w:p>
    <w:p w14:paraId="2FC79437">
      <w:pPr>
        <w:spacing w:after="120"/>
        <w:ind w:firstLine="720"/>
        <w:jc w:val="both"/>
        <w:rPr>
          <w:rFonts w:ascii="Arial" w:hAnsi="Arial" w:cs="Arial"/>
          <w:sz w:val="20"/>
          <w:szCs w:val="20"/>
        </w:rPr>
      </w:pPr>
      <w:r>
        <w:rPr>
          <w:rFonts w:ascii="Arial" w:hAnsi="Arial" w:cs="Arial"/>
          <w:color w:val="000000"/>
          <w:sz w:val="20"/>
          <w:szCs w:val="20"/>
        </w:rPr>
        <w:t>c) Khiếu nại quyết định, hành vi tố tụng của cơ quan, người có thẩm quyền tiến hành tố tụng trong việc tiếp nhận, giải quyết tố giác, tin báo về tội phạm, kiến nghị khởi tố.</w:t>
      </w:r>
    </w:p>
    <w:p w14:paraId="69B6D313">
      <w:pPr>
        <w:spacing w:after="120"/>
        <w:ind w:firstLine="720"/>
        <w:jc w:val="both"/>
        <w:rPr>
          <w:rFonts w:ascii="Arial" w:hAnsi="Arial" w:cs="Arial"/>
          <w:sz w:val="20"/>
          <w:szCs w:val="20"/>
        </w:rPr>
      </w:pPr>
      <w:r>
        <w:rPr>
          <w:rFonts w:ascii="Arial" w:hAnsi="Arial" w:cs="Arial"/>
          <w:color w:val="000000"/>
          <w:sz w:val="20"/>
          <w:szCs w:val="20"/>
        </w:rP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14:paraId="1A26CCAD">
      <w:pPr>
        <w:spacing w:after="120"/>
        <w:ind w:firstLine="720"/>
        <w:jc w:val="both"/>
        <w:rPr>
          <w:rFonts w:ascii="Arial" w:hAnsi="Arial" w:cs="Arial"/>
          <w:sz w:val="20"/>
          <w:szCs w:val="20"/>
        </w:rPr>
      </w:pPr>
      <w:bookmarkStart w:id="7" w:name="dieu_62"/>
      <w:r>
        <w:rPr>
          <w:rFonts w:ascii="Arial" w:hAnsi="Arial" w:cs="Arial"/>
          <w:b/>
          <w:bCs/>
          <w:color w:val="000000"/>
          <w:sz w:val="20"/>
          <w:szCs w:val="20"/>
        </w:rPr>
        <w:t>Điều 62. Bị hại</w:t>
      </w:r>
      <w:bookmarkEnd w:id="7"/>
      <w:r>
        <w:rPr>
          <w:rFonts w:ascii="Arial" w:hAnsi="Arial" w:cs="Arial"/>
          <w:b/>
          <w:bCs/>
          <w:color w:val="000000"/>
          <w:sz w:val="20"/>
          <w:szCs w:val="20"/>
        </w:rPr>
        <w:t xml:space="preserve"> </w:t>
      </w:r>
    </w:p>
    <w:p w14:paraId="47961DAC">
      <w:pPr>
        <w:spacing w:after="120"/>
        <w:ind w:firstLine="720"/>
        <w:jc w:val="both"/>
        <w:rPr>
          <w:rFonts w:ascii="Arial" w:hAnsi="Arial" w:cs="Arial"/>
          <w:sz w:val="20"/>
          <w:szCs w:val="20"/>
        </w:rPr>
      </w:pPr>
      <w:r>
        <w:rPr>
          <w:rFonts w:ascii="Arial" w:hAnsi="Arial" w:cs="Arial"/>
          <w:color w:val="000000"/>
          <w:sz w:val="20"/>
          <w:szCs w:val="20"/>
        </w:rPr>
        <w:t>1. Bị hại là cá nhân trực tiếp bị thiệt hại về thể chất, tinh thần, tài sản hoặc là cơ quan, tổ chức bị thiệt hại về tài sản, uy tín do tội phạm gây ra hoặc đe dọa gây ra.</w:t>
      </w:r>
    </w:p>
    <w:p w14:paraId="120920CB">
      <w:pPr>
        <w:spacing w:after="120"/>
        <w:ind w:firstLine="720"/>
        <w:jc w:val="both"/>
        <w:rPr>
          <w:rFonts w:ascii="Arial" w:hAnsi="Arial" w:cs="Arial"/>
          <w:sz w:val="20"/>
          <w:szCs w:val="20"/>
        </w:rPr>
      </w:pPr>
      <w:r>
        <w:rPr>
          <w:rFonts w:ascii="Arial" w:hAnsi="Arial" w:cs="Arial"/>
          <w:color w:val="000000"/>
          <w:sz w:val="20"/>
          <w:szCs w:val="20"/>
        </w:rPr>
        <w:t>2. Bị hại hoặc người đại diện của họ có quyền:</w:t>
      </w:r>
    </w:p>
    <w:p w14:paraId="0C402789">
      <w:pPr>
        <w:spacing w:after="120"/>
        <w:ind w:firstLine="720"/>
        <w:jc w:val="both"/>
        <w:rPr>
          <w:rFonts w:ascii="Arial" w:hAnsi="Arial" w:cs="Arial"/>
          <w:sz w:val="20"/>
          <w:szCs w:val="20"/>
        </w:rPr>
      </w:pPr>
      <w:r>
        <w:rPr>
          <w:rFonts w:ascii="Arial" w:hAnsi="Arial" w:cs="Arial"/>
          <w:color w:val="000000"/>
          <w:sz w:val="20"/>
          <w:szCs w:val="20"/>
        </w:rPr>
        <w:t>a) Được thông báo, giải thích quyền và nghĩa vụ quy định tại Điều này;</w:t>
      </w:r>
    </w:p>
    <w:p w14:paraId="0A722585">
      <w:pPr>
        <w:spacing w:after="120"/>
        <w:ind w:firstLine="720"/>
        <w:jc w:val="both"/>
        <w:rPr>
          <w:rFonts w:ascii="Arial" w:hAnsi="Arial" w:cs="Arial"/>
          <w:sz w:val="20"/>
          <w:szCs w:val="20"/>
        </w:rPr>
      </w:pPr>
      <w:r>
        <w:rPr>
          <w:rFonts w:ascii="Arial" w:hAnsi="Arial" w:cs="Arial"/>
          <w:color w:val="000000"/>
          <w:sz w:val="20"/>
          <w:szCs w:val="20"/>
        </w:rPr>
        <w:t>b) Đưa ra chứng cứ, tài liệu, đồ vật, yêu cầu;</w:t>
      </w:r>
    </w:p>
    <w:p w14:paraId="7AAB4BCB">
      <w:pPr>
        <w:spacing w:after="120"/>
        <w:ind w:firstLine="720"/>
        <w:jc w:val="both"/>
        <w:rPr>
          <w:rFonts w:ascii="Arial" w:hAnsi="Arial" w:cs="Arial"/>
          <w:sz w:val="20"/>
          <w:szCs w:val="20"/>
        </w:rPr>
      </w:pPr>
      <w:r>
        <w:rPr>
          <w:rFonts w:ascii="Arial" w:hAnsi="Arial" w:cs="Arial"/>
          <w:color w:val="000000"/>
          <w:sz w:val="20"/>
          <w:szCs w:val="20"/>
        </w:rPr>
        <w:t>c) Trình bày ý kiến về chứng cứ, tài liệu, đồ vật liên quan và yêu cầu người có thẩm quyền tiến hành tố tụng kiểm tra, đánh giá;</w:t>
      </w:r>
    </w:p>
    <w:p w14:paraId="390A5D89">
      <w:pPr>
        <w:spacing w:after="120"/>
        <w:ind w:firstLine="720"/>
        <w:jc w:val="both"/>
        <w:rPr>
          <w:rFonts w:ascii="Arial" w:hAnsi="Arial" w:cs="Arial"/>
          <w:sz w:val="20"/>
          <w:szCs w:val="20"/>
        </w:rPr>
      </w:pPr>
      <w:r>
        <w:rPr>
          <w:rFonts w:ascii="Arial" w:hAnsi="Arial" w:cs="Arial"/>
          <w:color w:val="000000"/>
          <w:sz w:val="20"/>
          <w:szCs w:val="20"/>
        </w:rPr>
        <w:t>d) Đề nghị giám định, định giá tài sản theo quy định của pháp luật;</w:t>
      </w:r>
    </w:p>
    <w:p w14:paraId="2E03C623">
      <w:pPr>
        <w:spacing w:after="120"/>
        <w:ind w:firstLine="720"/>
        <w:jc w:val="both"/>
        <w:rPr>
          <w:rFonts w:ascii="Arial" w:hAnsi="Arial" w:cs="Arial"/>
          <w:sz w:val="20"/>
          <w:szCs w:val="20"/>
        </w:rPr>
      </w:pPr>
      <w:r>
        <w:rPr>
          <w:rFonts w:ascii="Arial" w:hAnsi="Arial" w:cs="Arial"/>
          <w:color w:val="000000"/>
          <w:sz w:val="20"/>
          <w:szCs w:val="20"/>
        </w:rPr>
        <w:t>đ) Được thông báo kết quả điều tra, giải quyết vụ án;</w:t>
      </w:r>
    </w:p>
    <w:p w14:paraId="21ECB140">
      <w:pPr>
        <w:spacing w:after="120"/>
        <w:ind w:firstLine="720"/>
        <w:jc w:val="both"/>
        <w:rPr>
          <w:rFonts w:ascii="Arial" w:hAnsi="Arial" w:cs="Arial"/>
          <w:sz w:val="20"/>
          <w:szCs w:val="20"/>
        </w:rPr>
      </w:pPr>
      <w:r>
        <w:rPr>
          <w:rFonts w:ascii="Arial" w:hAnsi="Arial" w:cs="Arial"/>
          <w:color w:val="000000"/>
          <w:sz w:val="20"/>
          <w:szCs w:val="20"/>
        </w:rPr>
        <w:t>e) Đề nghị thay đổi người có thẩm quyền tiến hành tố tụng, người giám định, người định giá tài sản, người phiên dịch, người dịch thuật;</w:t>
      </w:r>
    </w:p>
    <w:p w14:paraId="5C3633D7">
      <w:pPr>
        <w:spacing w:after="120"/>
        <w:ind w:firstLine="720"/>
        <w:jc w:val="both"/>
        <w:rPr>
          <w:rFonts w:ascii="Arial" w:hAnsi="Arial" w:cs="Arial"/>
          <w:sz w:val="20"/>
          <w:szCs w:val="20"/>
        </w:rPr>
      </w:pPr>
      <w:r>
        <w:rPr>
          <w:rFonts w:ascii="Arial" w:hAnsi="Arial" w:cs="Arial"/>
          <w:color w:val="000000"/>
          <w:sz w:val="20"/>
          <w:szCs w:val="20"/>
        </w:rPr>
        <w:t>g) Đề nghị hình phạt, mức bồi thường thiệt hại, biện pháp bảo đảm bồi thường;</w:t>
      </w:r>
    </w:p>
    <w:p w14:paraId="64461F52">
      <w:pPr>
        <w:spacing w:after="120"/>
        <w:ind w:firstLine="720"/>
        <w:jc w:val="both"/>
        <w:rPr>
          <w:rFonts w:ascii="Arial" w:hAnsi="Arial" w:cs="Arial"/>
          <w:sz w:val="20"/>
          <w:szCs w:val="20"/>
        </w:rPr>
      </w:pPr>
      <w:r>
        <w:rPr>
          <w:rFonts w:ascii="Arial" w:hAnsi="Arial" w:cs="Arial"/>
          <w:color w:val="000000"/>
          <w:sz w:val="20"/>
          <w:szCs w:val="20"/>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14:paraId="25EB8159">
      <w:pPr>
        <w:spacing w:after="120"/>
        <w:ind w:firstLine="720"/>
        <w:jc w:val="both"/>
        <w:rPr>
          <w:rFonts w:ascii="Arial" w:hAnsi="Arial" w:cs="Arial"/>
          <w:sz w:val="20"/>
          <w:szCs w:val="20"/>
        </w:rPr>
      </w:pPr>
      <w:r>
        <w:rPr>
          <w:rFonts w:ascii="Arial" w:hAnsi="Arial" w:cs="Arial"/>
          <w:color w:val="000000"/>
          <w:sz w:val="20"/>
          <w:szCs w:val="20"/>
        </w:rPr>
        <w:t>i) Tự bảo vệ, nhờ người bảo vệ quyền và lợi ích hợp pháp cho mình;</w:t>
      </w:r>
    </w:p>
    <w:p w14:paraId="435FB894">
      <w:pPr>
        <w:spacing w:after="120"/>
        <w:ind w:firstLine="720"/>
        <w:jc w:val="both"/>
        <w:rPr>
          <w:rFonts w:ascii="Arial" w:hAnsi="Arial" w:cs="Arial"/>
          <w:sz w:val="20"/>
          <w:szCs w:val="20"/>
        </w:rPr>
      </w:pPr>
      <w:r>
        <w:rPr>
          <w:rFonts w:ascii="Arial" w:hAnsi="Arial" w:cs="Arial"/>
          <w:color w:val="000000"/>
          <w:sz w:val="20"/>
          <w:szCs w:val="20"/>
        </w:rPr>
        <w:t>k) Tham gia các hoạt động tố tụng theo quy định của Bộ luật này;</w:t>
      </w:r>
    </w:p>
    <w:p w14:paraId="27AE3590">
      <w:pPr>
        <w:spacing w:after="120"/>
        <w:ind w:firstLine="720"/>
        <w:jc w:val="both"/>
        <w:rPr>
          <w:rFonts w:ascii="Arial" w:hAnsi="Arial" w:cs="Arial"/>
          <w:sz w:val="20"/>
          <w:szCs w:val="20"/>
        </w:rPr>
      </w:pPr>
      <w:r>
        <w:rPr>
          <w:rFonts w:ascii="Arial" w:hAnsi="Arial" w:cs="Arial"/>
          <w:color w:val="000000"/>
          <w:sz w:val="20"/>
          <w:szCs w:val="20"/>
        </w:rPr>
        <w:t>l) Yêu cầu cơ quan có thẩm quyền tiến hành tố tụng bảo vệ tính mạng, sức khỏe, danh dự, nhân phẩm, tài sản, quyền và lợi ích hợp pháp khác của mình, người thân thích của mình khi bị đe dọa;</w:t>
      </w:r>
    </w:p>
    <w:p w14:paraId="7B18CE00">
      <w:pPr>
        <w:spacing w:after="120"/>
        <w:ind w:firstLine="720"/>
        <w:jc w:val="both"/>
        <w:rPr>
          <w:rFonts w:ascii="Arial" w:hAnsi="Arial" w:cs="Arial"/>
          <w:sz w:val="20"/>
          <w:szCs w:val="20"/>
        </w:rPr>
      </w:pPr>
      <w:r>
        <w:rPr>
          <w:rFonts w:ascii="Arial" w:hAnsi="Arial" w:cs="Arial"/>
          <w:color w:val="000000"/>
          <w:sz w:val="20"/>
          <w:szCs w:val="20"/>
        </w:rPr>
        <w:t>m) Kháng cáo bản án, quyết định của Tòa án;</w:t>
      </w:r>
    </w:p>
    <w:p w14:paraId="5F5311CA">
      <w:pPr>
        <w:spacing w:after="120"/>
        <w:ind w:firstLine="720"/>
        <w:jc w:val="both"/>
        <w:rPr>
          <w:rFonts w:ascii="Arial" w:hAnsi="Arial" w:cs="Arial"/>
          <w:sz w:val="20"/>
          <w:szCs w:val="20"/>
        </w:rPr>
      </w:pPr>
      <w:r>
        <w:rPr>
          <w:rFonts w:ascii="Arial" w:hAnsi="Arial" w:cs="Arial"/>
          <w:color w:val="000000"/>
          <w:sz w:val="20"/>
          <w:szCs w:val="20"/>
        </w:rPr>
        <w:t>n) Khiếu nại quyết định, hành vi tố tụng của cơ quan, người có thẩm quyền tiến hành tố tụng;</w:t>
      </w:r>
    </w:p>
    <w:p w14:paraId="7F9DE025">
      <w:pPr>
        <w:spacing w:after="120"/>
        <w:ind w:firstLine="720"/>
        <w:jc w:val="both"/>
        <w:rPr>
          <w:rFonts w:ascii="Arial" w:hAnsi="Arial" w:cs="Arial"/>
          <w:sz w:val="20"/>
          <w:szCs w:val="20"/>
        </w:rPr>
      </w:pPr>
      <w:r>
        <w:rPr>
          <w:rFonts w:ascii="Arial" w:hAnsi="Arial" w:cs="Arial"/>
          <w:color w:val="000000"/>
          <w:sz w:val="20"/>
          <w:szCs w:val="20"/>
        </w:rPr>
        <w:t>o) Các quyền khác theo quy định của pháp luật.</w:t>
      </w:r>
    </w:p>
    <w:p w14:paraId="7D63A2BF">
      <w:pPr>
        <w:spacing w:after="120"/>
        <w:ind w:firstLine="720"/>
        <w:jc w:val="both"/>
        <w:rPr>
          <w:rFonts w:ascii="Arial" w:hAnsi="Arial" w:cs="Arial"/>
          <w:sz w:val="20"/>
          <w:szCs w:val="20"/>
        </w:rPr>
      </w:pPr>
      <w:r>
        <w:rPr>
          <w:rFonts w:ascii="Arial" w:hAnsi="Arial" w:cs="Arial"/>
          <w:color w:val="000000"/>
          <w:sz w:val="20"/>
          <w:szCs w:val="20"/>
        </w:rPr>
        <w:t>3. Trường hợp vụ án được khởi tố theo yêu cầu của bị hại thì bị hại hoặc người đại diện của họ trình bày lời buộc tội tại phiên tòa.</w:t>
      </w:r>
    </w:p>
    <w:p w14:paraId="71F87095">
      <w:pPr>
        <w:spacing w:after="120"/>
        <w:ind w:firstLine="720"/>
        <w:jc w:val="both"/>
        <w:rPr>
          <w:rFonts w:ascii="Arial" w:hAnsi="Arial" w:cs="Arial"/>
          <w:sz w:val="20"/>
          <w:szCs w:val="20"/>
        </w:rPr>
      </w:pPr>
      <w:r>
        <w:rPr>
          <w:rFonts w:ascii="Arial" w:hAnsi="Arial" w:cs="Arial"/>
          <w:color w:val="000000"/>
          <w:sz w:val="20"/>
          <w:szCs w:val="20"/>
        </w:rPr>
        <w:t>4. Bị hại có nghĩa vụ:</w:t>
      </w:r>
    </w:p>
    <w:p w14:paraId="2855AD3B">
      <w:pPr>
        <w:spacing w:after="120"/>
        <w:ind w:firstLine="720"/>
        <w:jc w:val="both"/>
        <w:rPr>
          <w:rFonts w:ascii="Arial" w:hAnsi="Arial" w:cs="Arial"/>
          <w:sz w:val="20"/>
          <w:szCs w:val="20"/>
        </w:rPr>
      </w:pPr>
      <w:r>
        <w:rPr>
          <w:rFonts w:ascii="Arial" w:hAnsi="Arial" w:cs="Arial"/>
          <w:color w:val="000000"/>
          <w:sz w:val="20"/>
          <w:szCs w:val="20"/>
        </w:rPr>
        <w:t>a) Có mặt theo giấy triệu tập của người có thẩm quyền tiến hành tố tụng; trường hợp cố ý vắng mặt không vì lý do bất khả kháng hoặc không do trở ngại khách quan thì có thể bị dẫn giải;</w:t>
      </w:r>
    </w:p>
    <w:p w14:paraId="1821A32F">
      <w:pPr>
        <w:spacing w:after="120"/>
        <w:ind w:firstLine="720"/>
        <w:jc w:val="both"/>
        <w:rPr>
          <w:rFonts w:ascii="Arial" w:hAnsi="Arial" w:cs="Arial"/>
          <w:sz w:val="20"/>
          <w:szCs w:val="20"/>
        </w:rPr>
      </w:pPr>
      <w:r>
        <w:rPr>
          <w:rFonts w:ascii="Arial" w:hAnsi="Arial" w:cs="Arial"/>
          <w:color w:val="000000"/>
          <w:sz w:val="20"/>
          <w:szCs w:val="20"/>
        </w:rPr>
        <w:t>b) Chấp hành quyết định, yêu cầu của cơ quan, người có thẩm quyền tiến hành tố tụng.</w:t>
      </w:r>
    </w:p>
    <w:p w14:paraId="7EF4D2F5">
      <w:pPr>
        <w:spacing w:after="120"/>
        <w:ind w:firstLine="720"/>
        <w:jc w:val="both"/>
        <w:rPr>
          <w:rFonts w:ascii="Arial" w:hAnsi="Arial" w:cs="Arial"/>
          <w:sz w:val="20"/>
          <w:szCs w:val="20"/>
        </w:rPr>
      </w:pPr>
      <w:r>
        <w:rPr>
          <w:rFonts w:ascii="Arial" w:hAnsi="Arial" w:cs="Arial"/>
          <w:color w:val="000000"/>
          <w:sz w:val="20"/>
          <w:szCs w:val="20"/>
        </w:rPr>
        <w:t>5. Trường hợp bị hại chết, mất tích, bị mất hoặc bị hạn chế năng lực hành vi dân sự thì người đại diện thực hiện quyền và nghĩa vụ của người bị hại quy định tại Điều này.</w:t>
      </w:r>
    </w:p>
    <w:p w14:paraId="1C1FFDB5">
      <w:pPr>
        <w:spacing w:after="120"/>
        <w:ind w:firstLine="720"/>
        <w:jc w:val="both"/>
        <w:rPr>
          <w:rFonts w:ascii="Arial" w:hAnsi="Arial" w:cs="Arial"/>
          <w:sz w:val="20"/>
          <w:szCs w:val="20"/>
        </w:rPr>
      </w:pPr>
      <w:r>
        <w:rPr>
          <w:rFonts w:ascii="Arial" w:hAnsi="Arial" w:cs="Arial"/>
          <w:color w:val="000000"/>
          <w:sz w:val="20"/>
          <w:szCs w:val="20"/>
        </w:rPr>
        <w:t>Cơ quan, tổ chức là bị hại có sự chia, tách, sáp nhập, hợp nhất thì người đại diện theo pháp luật hoặc tổ chức, cá nhân kế thừa quyền và nghĩa vụ của cơ quan, tổ chức đó có những quyền và nghĩa vụ theo quy định tại Điều này.</w:t>
      </w:r>
    </w:p>
    <w:p w14:paraId="7AD918C1">
      <w:pPr>
        <w:spacing w:after="120"/>
        <w:ind w:firstLine="720"/>
        <w:jc w:val="both"/>
        <w:rPr>
          <w:rFonts w:ascii="Arial" w:hAnsi="Arial" w:cs="Arial"/>
          <w:sz w:val="20"/>
          <w:szCs w:val="20"/>
        </w:rPr>
      </w:pPr>
      <w:bookmarkStart w:id="8" w:name="dieu_86"/>
      <w:r>
        <w:rPr>
          <w:rFonts w:ascii="Arial" w:hAnsi="Arial" w:cs="Arial"/>
          <w:b/>
          <w:bCs/>
          <w:color w:val="000000"/>
          <w:sz w:val="20"/>
          <w:szCs w:val="20"/>
        </w:rPr>
        <w:t>Điều 86. Chứng cứ</w:t>
      </w:r>
      <w:bookmarkEnd w:id="8"/>
      <w:r>
        <w:rPr>
          <w:rFonts w:ascii="Arial" w:hAnsi="Arial" w:cs="Arial"/>
          <w:b/>
          <w:bCs/>
          <w:color w:val="000000"/>
          <w:sz w:val="20"/>
          <w:szCs w:val="20"/>
        </w:rPr>
        <w:t xml:space="preserve"> </w:t>
      </w:r>
    </w:p>
    <w:p w14:paraId="5A65382D">
      <w:pPr>
        <w:spacing w:after="120"/>
        <w:ind w:firstLine="720"/>
        <w:jc w:val="both"/>
        <w:rPr>
          <w:rFonts w:ascii="Arial" w:hAnsi="Arial" w:cs="Arial"/>
          <w:sz w:val="20"/>
          <w:szCs w:val="20"/>
        </w:rPr>
      </w:pPr>
      <w:r>
        <w:rPr>
          <w:rFonts w:ascii="Arial" w:hAnsi="Arial" w:cs="Arial"/>
          <w:color w:val="000000"/>
          <w:sz w:val="20"/>
          <w:szCs w:val="20"/>
        </w:rPr>
        <w:t xml:space="preserve">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 </w:t>
      </w:r>
    </w:p>
    <w:p w14:paraId="115B7B1E">
      <w:pPr>
        <w:spacing w:after="120"/>
        <w:ind w:firstLine="720"/>
        <w:jc w:val="both"/>
        <w:rPr>
          <w:rFonts w:ascii="Arial" w:hAnsi="Arial" w:cs="Arial"/>
          <w:sz w:val="20"/>
          <w:szCs w:val="20"/>
        </w:rPr>
      </w:pPr>
      <w:bookmarkStart w:id="9" w:name="dieu_87"/>
      <w:r>
        <w:rPr>
          <w:rFonts w:ascii="Arial" w:hAnsi="Arial" w:cs="Arial"/>
          <w:b/>
          <w:bCs/>
          <w:color w:val="000000"/>
          <w:sz w:val="20"/>
          <w:szCs w:val="20"/>
        </w:rPr>
        <w:t>Điều 87.</w:t>
      </w:r>
      <w:r>
        <w:rPr>
          <w:rFonts w:ascii="Arial" w:hAnsi="Arial" w:cs="Arial"/>
          <w:color w:val="000000"/>
          <w:sz w:val="20"/>
          <w:szCs w:val="20"/>
        </w:rPr>
        <w:t xml:space="preserve"> </w:t>
      </w:r>
      <w:r>
        <w:rPr>
          <w:rFonts w:ascii="Arial" w:hAnsi="Arial" w:cs="Arial"/>
          <w:b/>
          <w:bCs/>
          <w:color w:val="000000"/>
          <w:sz w:val="20"/>
          <w:szCs w:val="20"/>
        </w:rPr>
        <w:t>Nguồn chứng cứ</w:t>
      </w:r>
      <w:bookmarkEnd w:id="9"/>
      <w:r>
        <w:rPr>
          <w:rFonts w:ascii="Arial" w:hAnsi="Arial" w:cs="Arial"/>
          <w:b/>
          <w:bCs/>
          <w:color w:val="000000"/>
          <w:sz w:val="20"/>
          <w:szCs w:val="20"/>
        </w:rPr>
        <w:t xml:space="preserve"> </w:t>
      </w:r>
    </w:p>
    <w:p w14:paraId="37A893FC">
      <w:pPr>
        <w:spacing w:after="120"/>
        <w:ind w:firstLine="720"/>
        <w:jc w:val="both"/>
        <w:rPr>
          <w:rFonts w:ascii="Arial" w:hAnsi="Arial" w:cs="Arial"/>
          <w:sz w:val="20"/>
          <w:szCs w:val="20"/>
        </w:rPr>
      </w:pPr>
      <w:r>
        <w:rPr>
          <w:rFonts w:ascii="Arial" w:hAnsi="Arial" w:cs="Arial"/>
          <w:color w:val="000000"/>
          <w:sz w:val="20"/>
          <w:szCs w:val="20"/>
        </w:rPr>
        <w:t>1. Chứng cứ được thu thập, xác định từ các nguồn:</w:t>
      </w:r>
    </w:p>
    <w:p w14:paraId="5372564A">
      <w:pPr>
        <w:spacing w:after="120"/>
        <w:ind w:firstLine="720"/>
        <w:jc w:val="both"/>
        <w:rPr>
          <w:rFonts w:ascii="Arial" w:hAnsi="Arial" w:cs="Arial"/>
          <w:sz w:val="20"/>
          <w:szCs w:val="20"/>
        </w:rPr>
      </w:pPr>
      <w:r>
        <w:rPr>
          <w:rFonts w:ascii="Arial" w:hAnsi="Arial" w:cs="Arial"/>
          <w:color w:val="000000"/>
          <w:sz w:val="20"/>
          <w:szCs w:val="20"/>
        </w:rPr>
        <w:t>a)</w:t>
      </w:r>
      <w:r>
        <w:rPr>
          <w:rFonts w:ascii="Arial" w:hAnsi="Arial" w:cs="Arial"/>
          <w:b/>
          <w:bCs/>
          <w:i/>
          <w:iCs/>
          <w:color w:val="000000"/>
          <w:sz w:val="20"/>
          <w:szCs w:val="20"/>
        </w:rPr>
        <w:t xml:space="preserve"> </w:t>
      </w:r>
      <w:r>
        <w:rPr>
          <w:rFonts w:ascii="Arial" w:hAnsi="Arial" w:cs="Arial"/>
          <w:color w:val="000000"/>
          <w:sz w:val="20"/>
          <w:szCs w:val="20"/>
        </w:rPr>
        <w:t xml:space="preserve">Vật chứng; </w:t>
      </w:r>
    </w:p>
    <w:p w14:paraId="2B0CCB3A">
      <w:pPr>
        <w:spacing w:after="120"/>
        <w:ind w:firstLine="720"/>
        <w:jc w:val="both"/>
        <w:rPr>
          <w:rFonts w:ascii="Arial" w:hAnsi="Arial" w:cs="Arial"/>
          <w:sz w:val="20"/>
          <w:szCs w:val="20"/>
        </w:rPr>
      </w:pPr>
      <w:r>
        <w:rPr>
          <w:rFonts w:ascii="Arial" w:hAnsi="Arial" w:cs="Arial"/>
          <w:color w:val="000000"/>
          <w:sz w:val="20"/>
          <w:szCs w:val="20"/>
        </w:rPr>
        <w:t>b) Lời khai, lời trình bày;</w:t>
      </w:r>
    </w:p>
    <w:p w14:paraId="3BF9284A">
      <w:pPr>
        <w:spacing w:after="120"/>
        <w:ind w:firstLine="720"/>
        <w:jc w:val="both"/>
        <w:rPr>
          <w:rFonts w:ascii="Arial" w:hAnsi="Arial" w:cs="Arial"/>
          <w:sz w:val="20"/>
          <w:szCs w:val="20"/>
        </w:rPr>
      </w:pPr>
      <w:r>
        <w:rPr>
          <w:rFonts w:ascii="Arial" w:hAnsi="Arial" w:cs="Arial"/>
          <w:color w:val="000000"/>
          <w:sz w:val="20"/>
          <w:szCs w:val="20"/>
        </w:rPr>
        <w:t>c) Dữ liệu điện tử;</w:t>
      </w:r>
    </w:p>
    <w:p w14:paraId="1A0EE13B">
      <w:pPr>
        <w:spacing w:after="120"/>
        <w:ind w:firstLine="720"/>
        <w:jc w:val="both"/>
        <w:rPr>
          <w:rFonts w:ascii="Arial" w:hAnsi="Arial" w:cs="Arial"/>
          <w:sz w:val="20"/>
          <w:szCs w:val="20"/>
        </w:rPr>
      </w:pPr>
      <w:r>
        <w:rPr>
          <w:rFonts w:ascii="Arial" w:hAnsi="Arial" w:cs="Arial"/>
          <w:color w:val="000000"/>
          <w:sz w:val="20"/>
          <w:szCs w:val="20"/>
        </w:rPr>
        <w:t>d) Kết luận giám định, định giá tài sản;</w:t>
      </w:r>
    </w:p>
    <w:p w14:paraId="438ED8B2">
      <w:pPr>
        <w:spacing w:after="120"/>
        <w:ind w:firstLine="720"/>
        <w:jc w:val="both"/>
        <w:rPr>
          <w:rFonts w:ascii="Arial" w:hAnsi="Arial" w:cs="Arial"/>
          <w:sz w:val="20"/>
          <w:szCs w:val="20"/>
        </w:rPr>
      </w:pPr>
      <w:r>
        <w:rPr>
          <w:rFonts w:ascii="Arial" w:hAnsi="Arial" w:cs="Arial"/>
          <w:color w:val="000000"/>
          <w:sz w:val="20"/>
          <w:szCs w:val="20"/>
        </w:rPr>
        <w:t>đ) Biên bản trong hoạt động khởi tố, điều tra, truy tố, xét xử, thi hành án;</w:t>
      </w:r>
    </w:p>
    <w:p w14:paraId="40F70396">
      <w:pPr>
        <w:spacing w:after="120"/>
        <w:ind w:firstLine="720"/>
        <w:jc w:val="both"/>
        <w:rPr>
          <w:rFonts w:ascii="Arial" w:hAnsi="Arial" w:cs="Arial"/>
          <w:sz w:val="20"/>
          <w:szCs w:val="20"/>
        </w:rPr>
      </w:pPr>
      <w:r>
        <w:rPr>
          <w:rFonts w:ascii="Arial" w:hAnsi="Arial" w:cs="Arial"/>
          <w:color w:val="000000"/>
          <w:sz w:val="20"/>
          <w:szCs w:val="20"/>
        </w:rPr>
        <w:t>e) Kết quả thực hiện ủy thác tư pháp và hợp tác quốc tế khác;</w:t>
      </w:r>
    </w:p>
    <w:p w14:paraId="68F77131">
      <w:pPr>
        <w:spacing w:after="120"/>
        <w:ind w:firstLine="720"/>
        <w:jc w:val="both"/>
        <w:rPr>
          <w:rFonts w:ascii="Arial" w:hAnsi="Arial" w:cs="Arial"/>
          <w:sz w:val="20"/>
          <w:szCs w:val="20"/>
        </w:rPr>
      </w:pPr>
      <w:r>
        <w:rPr>
          <w:rFonts w:ascii="Arial" w:hAnsi="Arial" w:cs="Arial"/>
          <w:color w:val="000000"/>
          <w:sz w:val="20"/>
          <w:szCs w:val="20"/>
        </w:rPr>
        <w:t>g) Các tài liệu, đồ vật khác.</w:t>
      </w:r>
    </w:p>
    <w:p w14:paraId="3E2F6F51">
      <w:pPr>
        <w:spacing w:after="120"/>
        <w:ind w:firstLine="720"/>
        <w:jc w:val="both"/>
        <w:rPr>
          <w:rFonts w:ascii="Arial" w:hAnsi="Arial" w:cs="Arial"/>
          <w:sz w:val="20"/>
          <w:szCs w:val="20"/>
        </w:rPr>
      </w:pPr>
      <w:r>
        <w:rPr>
          <w:rFonts w:ascii="Arial" w:hAnsi="Arial" w:cs="Arial"/>
          <w:color w:val="000000"/>
          <w:sz w:val="20"/>
          <w:szCs w:val="20"/>
        </w:rPr>
        <w:t>2. Những gì có thật nhưng không được thu thập theo trình tự, thủ tục do Bộ luật này quy định thì không có giá trị pháp lý và không được dùng làm căn cứ để giải quyết vụ án hình sự.</w:t>
      </w:r>
    </w:p>
    <w:p w14:paraId="79249208">
      <w:pPr>
        <w:spacing w:after="120"/>
        <w:ind w:firstLine="720"/>
        <w:jc w:val="both"/>
        <w:rPr>
          <w:rFonts w:ascii="Arial" w:hAnsi="Arial" w:cs="Arial"/>
          <w:sz w:val="20"/>
          <w:szCs w:val="20"/>
        </w:rPr>
      </w:pPr>
      <w:bookmarkStart w:id="10" w:name="dieu_88"/>
      <w:r>
        <w:rPr>
          <w:rFonts w:ascii="Arial" w:hAnsi="Arial" w:cs="Arial"/>
          <w:b/>
          <w:bCs/>
          <w:color w:val="000000"/>
          <w:sz w:val="20"/>
          <w:szCs w:val="20"/>
        </w:rPr>
        <w:t>Điều 88. Thu thập chứng cứ</w:t>
      </w:r>
      <w:bookmarkEnd w:id="10"/>
      <w:r>
        <w:rPr>
          <w:rFonts w:ascii="Arial" w:hAnsi="Arial" w:cs="Arial"/>
          <w:b/>
          <w:bCs/>
          <w:color w:val="000000"/>
          <w:sz w:val="20"/>
          <w:szCs w:val="20"/>
        </w:rPr>
        <w:t xml:space="preserve"> </w:t>
      </w:r>
    </w:p>
    <w:p w14:paraId="457EA668">
      <w:pPr>
        <w:spacing w:after="120"/>
        <w:ind w:firstLine="720"/>
        <w:jc w:val="both"/>
        <w:rPr>
          <w:rFonts w:ascii="Arial" w:hAnsi="Arial" w:cs="Arial"/>
          <w:sz w:val="20"/>
          <w:szCs w:val="20"/>
        </w:rPr>
      </w:pPr>
      <w:r>
        <w:rPr>
          <w:rFonts w:ascii="Arial" w:hAnsi="Arial" w:cs="Arial"/>
          <w:color w:val="000000"/>
          <w:sz w:val="20"/>
          <w:szCs w:val="20"/>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14:paraId="05F3E0A0">
      <w:pPr>
        <w:spacing w:after="120"/>
        <w:ind w:firstLine="720"/>
        <w:jc w:val="both"/>
        <w:rPr>
          <w:rFonts w:ascii="Arial" w:hAnsi="Arial" w:cs="Arial"/>
          <w:sz w:val="20"/>
          <w:szCs w:val="20"/>
        </w:rPr>
      </w:pPr>
      <w:r>
        <w:rPr>
          <w:rFonts w:ascii="Arial" w:hAnsi="Arial" w:cs="Arial"/>
          <w:color w:val="000000"/>
          <w:sz w:val="20"/>
          <w:szCs w:val="20"/>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14:paraId="33FED421">
      <w:pPr>
        <w:spacing w:after="120"/>
        <w:ind w:firstLine="720"/>
        <w:jc w:val="both"/>
        <w:rPr>
          <w:rFonts w:ascii="Arial" w:hAnsi="Arial" w:cs="Arial"/>
          <w:sz w:val="20"/>
          <w:szCs w:val="20"/>
        </w:rPr>
      </w:pPr>
      <w:r>
        <w:rPr>
          <w:rFonts w:ascii="Arial" w:hAnsi="Arial" w:cs="Arial"/>
          <w:color w:val="000000"/>
          <w:sz w:val="20"/>
          <w:szCs w:val="20"/>
        </w:rPr>
        <w:t xml:space="preserve">3. Những người tham gia tố tụng khác, cơ quan, tổ chức hoặc bất cứ cá nhân nào đều có thể đưa ra chứng cứ, tài liệu, đồ vật, dữ liệu điện tử và trình bày những vấn đề có liên quan đến vụ án. </w:t>
      </w:r>
    </w:p>
    <w:p w14:paraId="6358FCFF">
      <w:pPr>
        <w:spacing w:after="120"/>
        <w:ind w:firstLine="720"/>
        <w:jc w:val="both"/>
        <w:rPr>
          <w:rFonts w:ascii="Arial" w:hAnsi="Arial" w:cs="Arial"/>
          <w:sz w:val="20"/>
          <w:szCs w:val="20"/>
        </w:rPr>
      </w:pPr>
      <w:r>
        <w:rPr>
          <w:rFonts w:ascii="Arial" w:hAnsi="Arial" w:cs="Arial"/>
          <w:color w:val="000000"/>
          <w:sz w:val="20"/>
          <w:szCs w:val="20"/>
        </w:rP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 </w:t>
      </w:r>
    </w:p>
    <w:p w14:paraId="67589AF9">
      <w:pPr>
        <w:spacing w:after="120"/>
        <w:ind w:firstLine="720"/>
        <w:jc w:val="both"/>
        <w:rPr>
          <w:rFonts w:ascii="Arial" w:hAnsi="Arial" w:cs="Arial"/>
          <w:sz w:val="20"/>
          <w:szCs w:val="20"/>
        </w:rPr>
      </w:pPr>
      <w:r>
        <w:rPr>
          <w:rFonts w:ascii="Arial" w:hAnsi="Arial" w:cs="Arial"/>
          <w:color w:val="000000"/>
          <w:sz w:val="20"/>
          <w:szCs w:val="20"/>
        </w:rPr>
        <w:t>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thời hạn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tài liệu, biên bản được lập biên bản theo quy định tại Điều 133 của Bộ luật này.</w:t>
      </w:r>
    </w:p>
    <w:p w14:paraId="21B6BF2F">
      <w:pPr>
        <w:spacing w:after="120"/>
        <w:ind w:firstLine="720"/>
        <w:jc w:val="both"/>
        <w:rPr>
          <w:rFonts w:ascii="Arial" w:hAnsi="Arial" w:cs="Arial"/>
          <w:sz w:val="20"/>
          <w:szCs w:val="20"/>
        </w:rPr>
      </w:pPr>
      <w:bookmarkStart w:id="11" w:name="dieu_99"/>
      <w:r>
        <w:rPr>
          <w:rFonts w:ascii="Arial" w:hAnsi="Arial" w:cs="Arial"/>
          <w:b/>
          <w:bCs/>
          <w:color w:val="000000"/>
          <w:sz w:val="20"/>
          <w:szCs w:val="20"/>
        </w:rPr>
        <w:t>Điều 99. Dữ liệu điện tử</w:t>
      </w:r>
      <w:bookmarkEnd w:id="11"/>
      <w:r>
        <w:rPr>
          <w:rFonts w:ascii="Arial" w:hAnsi="Arial" w:cs="Arial"/>
          <w:b/>
          <w:bCs/>
          <w:color w:val="000000"/>
          <w:sz w:val="20"/>
          <w:szCs w:val="20"/>
        </w:rPr>
        <w:t xml:space="preserve"> </w:t>
      </w:r>
    </w:p>
    <w:p w14:paraId="730D441D">
      <w:pPr>
        <w:spacing w:after="120"/>
        <w:ind w:firstLine="720"/>
        <w:jc w:val="both"/>
        <w:rPr>
          <w:rFonts w:ascii="Arial" w:hAnsi="Arial" w:cs="Arial"/>
          <w:sz w:val="20"/>
          <w:szCs w:val="20"/>
        </w:rPr>
      </w:pPr>
      <w:r>
        <w:rPr>
          <w:rFonts w:ascii="Arial" w:hAnsi="Arial" w:cs="Arial"/>
          <w:color w:val="000000"/>
          <w:sz w:val="20"/>
          <w:szCs w:val="20"/>
        </w:rPr>
        <w:t xml:space="preserve">1. Dữ liệu điện tử là ký hiệu, chữ viết, chữ số, hình ảnh, âm thanh hoặc dạng tương tự được tạo ra, lưu trữ, truyền đi hoặc nhận được bởi phương tiện điện tử. </w:t>
      </w:r>
    </w:p>
    <w:p w14:paraId="447BFA55">
      <w:pPr>
        <w:spacing w:after="120"/>
        <w:ind w:firstLine="720"/>
        <w:jc w:val="both"/>
        <w:rPr>
          <w:rFonts w:ascii="Arial" w:hAnsi="Arial" w:cs="Arial"/>
          <w:sz w:val="20"/>
          <w:szCs w:val="20"/>
        </w:rPr>
      </w:pPr>
      <w:r>
        <w:rPr>
          <w:rFonts w:ascii="Arial" w:hAnsi="Arial" w:cs="Arial"/>
          <w:color w:val="000000"/>
          <w:sz w:val="20"/>
          <w:szCs w:val="20"/>
        </w:rPr>
        <w:t>2. Dữ liệu điện tử được thu thập từ phương tiện điện tử, mạng máy tính, mạng viễn thông, trên đường truyền và các nguồn điện tử khác.</w:t>
      </w:r>
    </w:p>
    <w:p w14:paraId="60B33A28">
      <w:pPr>
        <w:spacing w:after="120"/>
        <w:ind w:firstLine="720"/>
        <w:jc w:val="both"/>
        <w:rPr>
          <w:rFonts w:ascii="Arial" w:hAnsi="Arial" w:cs="Arial"/>
          <w:sz w:val="20"/>
          <w:szCs w:val="20"/>
        </w:rPr>
      </w:pPr>
      <w:r>
        <w:rPr>
          <w:rFonts w:ascii="Arial" w:hAnsi="Arial" w:cs="Arial"/>
          <w:color w:val="000000"/>
          <w:sz w:val="20"/>
          <w:szCs w:val="20"/>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14:paraId="381215AB">
      <w:pPr>
        <w:jc w:val="center"/>
        <w:rPr>
          <w:rFonts w:ascii="Arial" w:hAnsi="Arial" w:cs="Arial"/>
          <w:sz w:val="20"/>
          <w:szCs w:val="20"/>
        </w:rPr>
      </w:pPr>
      <w:bookmarkStart w:id="12" w:name="chuong_2_1_name"/>
      <w:r>
        <w:rPr>
          <w:rFonts w:ascii="Arial" w:hAnsi="Arial" w:cs="Arial"/>
          <w:b/>
          <w:bCs/>
          <w:sz w:val="20"/>
          <w:szCs w:val="20"/>
        </w:rPr>
        <w:t>KHỞI TỐ, ĐIỀU TRA VỤ ÁN HÌNH SỰ</w:t>
      </w:r>
      <w:bookmarkEnd w:id="12"/>
    </w:p>
    <w:p w14:paraId="135B3343">
      <w:pPr>
        <w:jc w:val="center"/>
        <w:rPr>
          <w:rFonts w:ascii="Arial" w:hAnsi="Arial" w:cs="Arial"/>
          <w:b/>
          <w:bCs/>
          <w:color w:val="000000"/>
          <w:sz w:val="20"/>
          <w:szCs w:val="20"/>
        </w:rPr>
      </w:pPr>
      <w:bookmarkStart w:id="13" w:name="chuong_9"/>
    </w:p>
    <w:p w14:paraId="5A8AD861">
      <w:pPr>
        <w:jc w:val="center"/>
        <w:rPr>
          <w:rFonts w:ascii="Arial" w:hAnsi="Arial" w:cs="Arial"/>
          <w:sz w:val="20"/>
          <w:szCs w:val="20"/>
        </w:rPr>
      </w:pPr>
      <w:r>
        <w:rPr>
          <w:rFonts w:ascii="Arial" w:hAnsi="Arial" w:cs="Arial"/>
          <w:b/>
          <w:bCs/>
          <w:color w:val="000000"/>
          <w:sz w:val="20"/>
          <w:szCs w:val="20"/>
        </w:rPr>
        <w:t>Chương IX</w:t>
      </w:r>
      <w:bookmarkEnd w:id="13"/>
    </w:p>
    <w:p w14:paraId="78A2B141">
      <w:pPr>
        <w:jc w:val="center"/>
        <w:rPr>
          <w:rFonts w:ascii="Arial" w:hAnsi="Arial" w:cs="Arial"/>
          <w:b/>
          <w:bCs/>
          <w:sz w:val="20"/>
          <w:szCs w:val="20"/>
        </w:rPr>
      </w:pPr>
      <w:bookmarkStart w:id="14" w:name="chuong_9_name"/>
      <w:r>
        <w:rPr>
          <w:rFonts w:ascii="Arial" w:hAnsi="Arial" w:cs="Arial"/>
          <w:b/>
          <w:bCs/>
          <w:sz w:val="20"/>
          <w:szCs w:val="20"/>
        </w:rPr>
        <w:t>KHỞI TỐ VỤ ÁN HÌNH SỰ</w:t>
      </w:r>
      <w:bookmarkEnd w:id="14"/>
    </w:p>
    <w:p w14:paraId="01ED0F20">
      <w:pPr>
        <w:jc w:val="center"/>
        <w:rPr>
          <w:rFonts w:ascii="Arial" w:hAnsi="Arial" w:cs="Arial"/>
          <w:sz w:val="20"/>
          <w:szCs w:val="20"/>
        </w:rPr>
      </w:pPr>
    </w:p>
    <w:p w14:paraId="569CCD00">
      <w:pPr>
        <w:spacing w:after="120"/>
        <w:ind w:firstLine="720"/>
        <w:jc w:val="both"/>
        <w:rPr>
          <w:rFonts w:ascii="Arial" w:hAnsi="Arial" w:cs="Arial"/>
          <w:sz w:val="20"/>
          <w:szCs w:val="20"/>
        </w:rPr>
      </w:pPr>
      <w:bookmarkStart w:id="15" w:name="dieu_144"/>
      <w:r>
        <w:rPr>
          <w:rFonts w:ascii="Arial" w:hAnsi="Arial" w:cs="Arial"/>
          <w:b/>
          <w:bCs/>
          <w:color w:val="000000"/>
          <w:sz w:val="20"/>
          <w:szCs w:val="20"/>
        </w:rPr>
        <w:t>Điều 144. Tố giác, tin báo về tội phạm, kiến nghị khởi tố</w:t>
      </w:r>
      <w:bookmarkEnd w:id="15"/>
      <w:r>
        <w:rPr>
          <w:rFonts w:ascii="Arial" w:hAnsi="Arial" w:cs="Arial"/>
          <w:b/>
          <w:bCs/>
          <w:color w:val="000000"/>
          <w:sz w:val="20"/>
          <w:szCs w:val="20"/>
        </w:rPr>
        <w:t xml:space="preserve"> </w:t>
      </w:r>
    </w:p>
    <w:p w14:paraId="2D471A89">
      <w:pPr>
        <w:spacing w:after="120"/>
        <w:ind w:firstLine="720"/>
        <w:jc w:val="both"/>
        <w:rPr>
          <w:rFonts w:ascii="Arial" w:hAnsi="Arial" w:cs="Arial"/>
          <w:sz w:val="20"/>
          <w:szCs w:val="20"/>
        </w:rPr>
      </w:pPr>
      <w:r>
        <w:rPr>
          <w:rFonts w:ascii="Arial" w:hAnsi="Arial" w:cs="Arial"/>
          <w:color w:val="000000"/>
          <w:sz w:val="20"/>
          <w:szCs w:val="20"/>
        </w:rPr>
        <w:t>1. Tố giác về tội phạm là việc cá nhân phát hiện và tố cáo hành vi có dấu hiệu tội phạm với cơ quan có thẩm quyền.</w:t>
      </w:r>
    </w:p>
    <w:p w14:paraId="754BD4FB">
      <w:pPr>
        <w:spacing w:after="120"/>
        <w:ind w:firstLine="720"/>
        <w:jc w:val="both"/>
        <w:rPr>
          <w:rFonts w:ascii="Arial" w:hAnsi="Arial" w:cs="Arial"/>
          <w:sz w:val="20"/>
          <w:szCs w:val="20"/>
        </w:rPr>
      </w:pPr>
      <w:r>
        <w:rPr>
          <w:rFonts w:ascii="Arial" w:hAnsi="Arial" w:cs="Arial"/>
          <w:color w:val="000000"/>
          <w:sz w:val="20"/>
          <w:szCs w:val="20"/>
        </w:rPr>
        <w:t xml:space="preserve">2. Tin báo về tội phạm là thông tin về vụ việc có dấu hiệu tội phạm do cơ quan, tổ chức, cá nhân thông báo với cơ quan có thẩm quyền hoặc thông tin về tội phạm trên phương tiện thông tin đại chúng. </w:t>
      </w:r>
    </w:p>
    <w:p w14:paraId="58A871BB">
      <w:pPr>
        <w:spacing w:after="120"/>
        <w:ind w:firstLine="720"/>
        <w:jc w:val="both"/>
        <w:rPr>
          <w:rFonts w:ascii="Arial" w:hAnsi="Arial" w:cs="Arial"/>
          <w:sz w:val="20"/>
          <w:szCs w:val="20"/>
        </w:rPr>
      </w:pPr>
      <w:r>
        <w:rPr>
          <w:rFonts w:ascii="Arial" w:hAnsi="Arial" w:cs="Arial"/>
          <w:color w:val="000000"/>
          <w:sz w:val="20"/>
          <w:szCs w:val="20"/>
        </w:rPr>
        <w:t xml:space="preserve">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 </w:t>
      </w:r>
    </w:p>
    <w:p w14:paraId="5E0A41E4">
      <w:pPr>
        <w:spacing w:after="120"/>
        <w:ind w:firstLine="720"/>
        <w:jc w:val="both"/>
        <w:rPr>
          <w:rFonts w:ascii="Arial" w:hAnsi="Arial" w:cs="Arial"/>
          <w:sz w:val="20"/>
          <w:szCs w:val="20"/>
        </w:rPr>
      </w:pPr>
      <w:r>
        <w:rPr>
          <w:rFonts w:ascii="Arial" w:hAnsi="Arial" w:cs="Arial"/>
          <w:color w:val="000000"/>
          <w:sz w:val="20"/>
          <w:szCs w:val="20"/>
        </w:rPr>
        <w:t xml:space="preserve">4. Tố giác, tin báo về tội phạm có thể bằng lời hoặc bằng văn bản. </w:t>
      </w:r>
    </w:p>
    <w:p w14:paraId="0AD57AF5">
      <w:pPr>
        <w:spacing w:after="120"/>
        <w:ind w:firstLine="720"/>
        <w:jc w:val="both"/>
        <w:rPr>
          <w:rFonts w:ascii="Arial" w:hAnsi="Arial" w:cs="Arial"/>
          <w:sz w:val="20"/>
          <w:szCs w:val="20"/>
        </w:rPr>
      </w:pPr>
      <w:r>
        <w:rPr>
          <w:rFonts w:ascii="Arial" w:hAnsi="Arial" w:cs="Arial"/>
          <w:color w:val="000000"/>
          <w:sz w:val="20"/>
          <w:szCs w:val="20"/>
        </w:rPr>
        <w:t>5. Người nào cố ý tố giác, báo tin về tội phạm sai sự thật thì tuỳ tính chất, mức độ vi phạm mà bị xử lý kỷ luật, xử phạt vi phạm hành chính hoặc bị truy cứu trách nhiệm hình sự theo quy định của luật.</w:t>
      </w:r>
    </w:p>
    <w:p w14:paraId="4E7B8CC1">
      <w:pPr>
        <w:spacing w:after="120"/>
        <w:ind w:firstLine="720"/>
        <w:jc w:val="both"/>
        <w:rPr>
          <w:rFonts w:ascii="Arial" w:hAnsi="Arial" w:cs="Arial"/>
          <w:sz w:val="20"/>
          <w:szCs w:val="20"/>
        </w:rPr>
      </w:pPr>
      <w:bookmarkStart w:id="16" w:name="dieu_145"/>
      <w:r>
        <w:rPr>
          <w:rFonts w:ascii="Arial" w:hAnsi="Arial" w:cs="Arial"/>
          <w:b/>
          <w:bCs/>
          <w:color w:val="000000"/>
          <w:sz w:val="20"/>
          <w:szCs w:val="20"/>
        </w:rPr>
        <w:t>Điều 145. Trách nhiệm tiếp nhận và thẩm quyền giải quyết tố giác, tin báo về tội phạm, kiến nghị khởi tố</w:t>
      </w:r>
      <w:bookmarkEnd w:id="16"/>
      <w:r>
        <w:rPr>
          <w:rFonts w:ascii="Arial" w:hAnsi="Arial" w:cs="Arial"/>
          <w:b/>
          <w:bCs/>
          <w:color w:val="000000"/>
          <w:sz w:val="20"/>
          <w:szCs w:val="20"/>
        </w:rPr>
        <w:t xml:space="preserve"> </w:t>
      </w:r>
    </w:p>
    <w:p w14:paraId="47F8F31A">
      <w:pPr>
        <w:spacing w:after="120"/>
        <w:ind w:firstLine="720"/>
        <w:jc w:val="both"/>
        <w:rPr>
          <w:rFonts w:ascii="Arial" w:hAnsi="Arial" w:cs="Arial"/>
          <w:sz w:val="20"/>
          <w:szCs w:val="20"/>
        </w:rPr>
      </w:pPr>
      <w:r>
        <w:rPr>
          <w:rFonts w:ascii="Arial" w:hAnsi="Arial" w:cs="Arial"/>
          <w:color w:val="000000"/>
          <w:sz w:val="20"/>
          <w:szCs w:val="20"/>
        </w:rPr>
        <w:t>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p>
    <w:p w14:paraId="2408FC41">
      <w:pPr>
        <w:spacing w:after="120"/>
        <w:ind w:firstLine="720"/>
        <w:jc w:val="both"/>
        <w:rPr>
          <w:rFonts w:ascii="Arial" w:hAnsi="Arial" w:cs="Arial"/>
          <w:sz w:val="20"/>
          <w:szCs w:val="20"/>
        </w:rPr>
      </w:pPr>
      <w:r>
        <w:rPr>
          <w:rFonts w:ascii="Arial" w:hAnsi="Arial" w:cs="Arial"/>
          <w:color w:val="000000"/>
          <w:sz w:val="20"/>
          <w:szCs w:val="20"/>
        </w:rPr>
        <w:t>2. Cơ quan, tổ chức có trách nhiệm tiếp nhận tố giác, tin báo về tội phạm, kiến nghị khởi tố gồm:</w:t>
      </w:r>
    </w:p>
    <w:p w14:paraId="0A74D697">
      <w:pPr>
        <w:spacing w:after="120"/>
        <w:ind w:firstLine="720"/>
        <w:jc w:val="both"/>
        <w:rPr>
          <w:rFonts w:ascii="Arial" w:hAnsi="Arial" w:cs="Arial"/>
          <w:sz w:val="20"/>
          <w:szCs w:val="20"/>
        </w:rPr>
      </w:pPr>
      <w:r>
        <w:rPr>
          <w:rFonts w:ascii="Arial" w:hAnsi="Arial" w:cs="Arial"/>
          <w:color w:val="000000"/>
          <w:sz w:val="20"/>
          <w:szCs w:val="20"/>
        </w:rPr>
        <w:t>a) Cơ quan điều tra, Viện kiểm sát tiếp nhận tố giác, tin báo về tội phạm, kiến nghị khởi tố;</w:t>
      </w:r>
    </w:p>
    <w:p w14:paraId="14125BBB">
      <w:pPr>
        <w:spacing w:after="120"/>
        <w:ind w:firstLine="720"/>
        <w:jc w:val="both"/>
        <w:rPr>
          <w:rFonts w:ascii="Arial" w:hAnsi="Arial" w:cs="Arial"/>
          <w:sz w:val="20"/>
          <w:szCs w:val="20"/>
        </w:rPr>
      </w:pPr>
      <w:r>
        <w:rPr>
          <w:rFonts w:ascii="Arial" w:hAnsi="Arial" w:cs="Arial"/>
          <w:color w:val="000000"/>
          <w:sz w:val="20"/>
          <w:szCs w:val="20"/>
        </w:rPr>
        <w:t>b) Cơ quan, tổ chức khác tiếp nhận tố giác, tin báo về tội phạm.</w:t>
      </w:r>
    </w:p>
    <w:p w14:paraId="6CF43E21">
      <w:pPr>
        <w:spacing w:after="120"/>
        <w:ind w:firstLine="720"/>
        <w:jc w:val="both"/>
        <w:rPr>
          <w:rFonts w:ascii="Arial" w:hAnsi="Arial" w:cs="Arial"/>
          <w:sz w:val="20"/>
          <w:szCs w:val="20"/>
        </w:rPr>
      </w:pPr>
      <w:r>
        <w:rPr>
          <w:rFonts w:ascii="Arial" w:hAnsi="Arial" w:cs="Arial"/>
          <w:color w:val="000000"/>
          <w:sz w:val="20"/>
          <w:szCs w:val="20"/>
        </w:rPr>
        <w:t>3. Thẩm quyền giải quyết tố giác, tin báo về tội phạm, kiến nghị khởi tố:</w:t>
      </w:r>
    </w:p>
    <w:p w14:paraId="0AE9E8E4">
      <w:pPr>
        <w:spacing w:after="120"/>
        <w:ind w:firstLine="720"/>
        <w:jc w:val="both"/>
        <w:rPr>
          <w:rFonts w:ascii="Arial" w:hAnsi="Arial" w:cs="Arial"/>
          <w:sz w:val="20"/>
          <w:szCs w:val="20"/>
        </w:rPr>
      </w:pPr>
      <w:r>
        <w:rPr>
          <w:rFonts w:ascii="Arial" w:hAnsi="Arial" w:cs="Arial"/>
          <w:color w:val="000000"/>
          <w:sz w:val="20"/>
          <w:szCs w:val="20"/>
        </w:rPr>
        <w:t>a) Cơ quan điều tra giải quyết tố giác, tin báo về tội phạm, kiến nghị khởi tố theo thẩm quyền điều tra của mình;</w:t>
      </w:r>
    </w:p>
    <w:p w14:paraId="713F23E9">
      <w:pPr>
        <w:spacing w:after="120"/>
        <w:ind w:firstLine="720"/>
        <w:jc w:val="both"/>
        <w:rPr>
          <w:rFonts w:ascii="Arial" w:hAnsi="Arial" w:cs="Arial"/>
          <w:sz w:val="20"/>
          <w:szCs w:val="20"/>
        </w:rPr>
      </w:pPr>
      <w:r>
        <w:rPr>
          <w:rFonts w:ascii="Arial" w:hAnsi="Arial" w:cs="Arial"/>
          <w:color w:val="000000"/>
          <w:sz w:val="20"/>
          <w:szCs w:val="20"/>
        </w:rPr>
        <w:t>b) Cơ quan được giao nhiệm vụ tiến hành một số hoạt động điều tra giải quyết tố giác, tin báo về tội phạm theo thẩm quyền điều tra của mình;</w:t>
      </w:r>
    </w:p>
    <w:p w14:paraId="419EBB0A">
      <w:pPr>
        <w:spacing w:after="120"/>
        <w:ind w:firstLine="720"/>
        <w:jc w:val="both"/>
        <w:rPr>
          <w:rFonts w:ascii="Arial" w:hAnsi="Arial" w:cs="Arial"/>
          <w:sz w:val="20"/>
          <w:szCs w:val="20"/>
        </w:rPr>
      </w:pPr>
      <w:r>
        <w:rPr>
          <w:rFonts w:ascii="Arial" w:hAnsi="Arial" w:cs="Arial"/>
          <w:color w:val="000000"/>
          <w:sz w:val="20"/>
          <w:szCs w:val="20"/>
        </w:rPr>
        <w:t xml:space="preserve">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 </w:t>
      </w:r>
    </w:p>
    <w:p w14:paraId="06ABA8E1">
      <w:pPr>
        <w:spacing w:after="120"/>
        <w:ind w:firstLine="720"/>
        <w:jc w:val="both"/>
        <w:rPr>
          <w:rFonts w:ascii="Arial" w:hAnsi="Arial" w:cs="Arial"/>
          <w:sz w:val="20"/>
          <w:szCs w:val="20"/>
        </w:rPr>
      </w:pPr>
      <w:r>
        <w:rPr>
          <w:rFonts w:ascii="Arial" w:hAnsi="Arial" w:cs="Arial"/>
          <w:color w:val="000000"/>
          <w:sz w:val="20"/>
          <w:szCs w:val="20"/>
        </w:rPr>
        <w:t>4. Cơ quan có thẩm quyền giải quyết tố giác, tin báo về tội phạm, kiến nghị khởi tố có trách nhiệm thông báo kết quả giải quyết cho cá nhân, cơ quan, tổ chức đã tố giác, báo tin về tội phạm, kiến nghị khởi tố.</w:t>
      </w:r>
    </w:p>
    <w:p w14:paraId="48CD96EB">
      <w:pPr>
        <w:spacing w:after="120"/>
        <w:ind w:firstLine="720"/>
        <w:jc w:val="both"/>
        <w:rPr>
          <w:rFonts w:ascii="Arial" w:hAnsi="Arial" w:cs="Arial"/>
          <w:sz w:val="20"/>
          <w:szCs w:val="20"/>
        </w:rPr>
      </w:pPr>
      <w:bookmarkStart w:id="17" w:name="dieu_146"/>
      <w:r>
        <w:rPr>
          <w:rFonts w:ascii="Arial" w:hAnsi="Arial" w:cs="Arial"/>
          <w:b/>
          <w:bCs/>
          <w:color w:val="000000"/>
          <w:sz w:val="20"/>
          <w:szCs w:val="20"/>
        </w:rPr>
        <w:t>Điều 146. Thủ tục tiếp nhận tố giác, tin báo về tội phạm, kiến nghị khởi tố</w:t>
      </w:r>
      <w:bookmarkEnd w:id="17"/>
      <w:r>
        <w:rPr>
          <w:rFonts w:ascii="Arial" w:hAnsi="Arial" w:cs="Arial"/>
          <w:b/>
          <w:bCs/>
          <w:color w:val="000000"/>
          <w:sz w:val="20"/>
          <w:szCs w:val="20"/>
        </w:rPr>
        <w:t xml:space="preserve"> </w:t>
      </w:r>
    </w:p>
    <w:p w14:paraId="16BFC9EB">
      <w:pPr>
        <w:spacing w:after="120"/>
        <w:ind w:firstLine="720"/>
        <w:jc w:val="both"/>
        <w:rPr>
          <w:rFonts w:ascii="Arial" w:hAnsi="Arial" w:cs="Arial"/>
          <w:sz w:val="20"/>
          <w:szCs w:val="20"/>
        </w:rPr>
      </w:pPr>
      <w:r>
        <w:rPr>
          <w:rFonts w:ascii="Arial" w:hAnsi="Arial" w:cs="Arial"/>
          <w:color w:val="000000"/>
          <w:sz w:val="20"/>
          <w:szCs w:val="20"/>
        </w:rPr>
        <w:t xml:space="preserve">1. Khi cơ quan, tổ chức, cá nhân trực tiếp tố giác, báo tin về tội phạm, kiến nghị khởi tố thì Cơ quan điều tra, Viện kiểm sát, cơ quan được giao nhiệm vụ tiến hành một số hoạt động điều tra có thẩm quyền quy định tại khoản 2 Điều 145 của Bộ luật này phải lập biên bản tiếp nhận và ghi vào sổ tiếp nhận; có thể ghi âm hoặc ghi hình có âm thanh việc tiếp nhận. </w:t>
      </w:r>
    </w:p>
    <w:p w14:paraId="3FF07CB3">
      <w:pPr>
        <w:spacing w:after="120"/>
        <w:ind w:firstLine="720"/>
        <w:jc w:val="both"/>
        <w:rPr>
          <w:rFonts w:ascii="Arial" w:hAnsi="Arial" w:cs="Arial"/>
          <w:sz w:val="20"/>
          <w:szCs w:val="20"/>
        </w:rPr>
      </w:pPr>
      <w:r>
        <w:rPr>
          <w:rFonts w:ascii="Arial" w:hAnsi="Arial" w:cs="Arial"/>
          <w:color w:val="000000"/>
          <w:sz w:val="20"/>
          <w:szCs w:val="20"/>
        </w:rPr>
        <w:t xml:space="preserve">Trường hợp tố giác, tin báo về tội phạm, kiến nghị khởi tố gửi qua dịch vụ bưu chính, điện thoại hoặc qua phương tiện thông tin khác thì ghi vào sổ tiếp nhận. </w:t>
      </w:r>
    </w:p>
    <w:p w14:paraId="4F1B136C">
      <w:pPr>
        <w:spacing w:after="120"/>
        <w:ind w:firstLine="720"/>
        <w:jc w:val="both"/>
        <w:rPr>
          <w:rFonts w:ascii="Arial" w:hAnsi="Arial" w:cs="Arial"/>
          <w:sz w:val="20"/>
          <w:szCs w:val="20"/>
        </w:rPr>
      </w:pPr>
      <w:r>
        <w:rPr>
          <w:rFonts w:ascii="Arial" w:hAnsi="Arial" w:cs="Arial"/>
          <w:color w:val="000000"/>
          <w:sz w:val="20"/>
          <w:szCs w:val="20"/>
        </w:rPr>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 </w:t>
      </w:r>
    </w:p>
    <w:p w14:paraId="478F0669">
      <w:pPr>
        <w:spacing w:after="120"/>
        <w:ind w:firstLine="720"/>
        <w:jc w:val="both"/>
        <w:rPr>
          <w:rFonts w:ascii="Arial" w:hAnsi="Arial" w:cs="Arial"/>
          <w:sz w:val="20"/>
          <w:szCs w:val="20"/>
        </w:rPr>
      </w:pPr>
      <w:r>
        <w:rPr>
          <w:rFonts w:ascii="Arial" w:hAnsi="Arial" w:cs="Arial"/>
          <w:color w:val="000000"/>
          <w:sz w:val="20"/>
          <w:szCs w:val="20"/>
        </w:rPr>
        <w:t xml:space="preserve">Viện kiểm sát có trách nhiệm chuyển ngay tố giác, tin báo về tội phạm, kiến nghị khởi tố kèm theo tài liệu có liên quan đã tiếp nhận cho Cơ quan điều tra có thẩm quyền. </w:t>
      </w:r>
    </w:p>
    <w:p w14:paraId="11A4E224">
      <w:pPr>
        <w:spacing w:after="120"/>
        <w:ind w:firstLine="720"/>
        <w:jc w:val="both"/>
        <w:rPr>
          <w:rFonts w:ascii="Arial" w:hAnsi="Arial" w:cs="Arial"/>
          <w:sz w:val="20"/>
          <w:szCs w:val="20"/>
        </w:rPr>
      </w:pPr>
      <w:r>
        <w:rPr>
          <w:rFonts w:ascii="Arial" w:hAnsi="Arial" w:cs="Arial"/>
          <w:color w:val="000000"/>
          <w:sz w:val="20"/>
          <w:szCs w:val="20"/>
        </w:rPr>
        <w:t>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14:paraId="298465A4">
      <w:pPr>
        <w:spacing w:after="120"/>
        <w:ind w:firstLine="720"/>
        <w:jc w:val="both"/>
        <w:rPr>
          <w:rFonts w:ascii="Arial" w:hAnsi="Arial" w:cs="Arial"/>
          <w:sz w:val="20"/>
          <w:szCs w:val="20"/>
        </w:rPr>
      </w:pPr>
      <w:r>
        <w:rPr>
          <w:rFonts w:ascii="Arial" w:hAnsi="Arial" w:cs="Arial"/>
          <w:color w:val="000000"/>
          <w:sz w:val="20"/>
          <w:szCs w:val="20"/>
        </w:rPr>
        <w:t>3.</w:t>
      </w:r>
      <w:r>
        <w:fldChar w:fldCharType="begin"/>
      </w:r>
      <w:r>
        <w:instrText xml:space="preserve"> HYPERLINK \l "_ftn74" </w:instrText>
      </w:r>
      <w:r>
        <w:fldChar w:fldCharType="separate"/>
      </w:r>
      <w:r>
        <w:rPr>
          <w:rFonts w:ascii="Arial" w:hAnsi="Arial" w:cs="Arial"/>
          <w:color w:val="000000"/>
          <w:sz w:val="20"/>
          <w:szCs w:val="20"/>
          <w:u w:val="single"/>
          <w:vertAlign w:val="superscript"/>
        </w:rPr>
        <w:t>[74]</w:t>
      </w:r>
      <w:r>
        <w:rPr>
          <w:rFonts w:ascii="Arial" w:hAnsi="Arial" w:cs="Arial"/>
          <w:color w:val="000000"/>
          <w:sz w:val="20"/>
          <w:szCs w:val="20"/>
          <w:u w:val="single"/>
          <w:vertAlign w:val="superscript"/>
        </w:rPr>
        <w:fldChar w:fldCharType="end"/>
      </w:r>
      <w:r>
        <w:rPr>
          <w:rFonts w:ascii="Arial" w:hAnsi="Arial" w:cs="Arial"/>
          <w:b/>
          <w:bCs/>
          <w:color w:val="000000"/>
          <w:sz w:val="20"/>
          <w:szCs w:val="20"/>
        </w:rPr>
        <w:t xml:space="preserve"> </w:t>
      </w:r>
      <w:r>
        <w:rPr>
          <w:rFonts w:ascii="Arial" w:hAnsi="Arial" w:cs="Arial"/>
          <w:color w:val="000000"/>
          <w:sz w:val="20"/>
          <w:szCs w:val="20"/>
        </w:rPr>
        <w:t>Công an cấp xã</w:t>
      </w:r>
      <w:r>
        <w:fldChar w:fldCharType="begin"/>
      </w:r>
      <w:r>
        <w:instrText xml:space="preserve"> HYPERLINK \l "_ftn75" </w:instrText>
      </w:r>
      <w:r>
        <w:fldChar w:fldCharType="separate"/>
      </w:r>
      <w:r>
        <w:rPr>
          <w:rFonts w:ascii="Arial" w:hAnsi="Arial" w:cs="Arial"/>
          <w:color w:val="000000"/>
          <w:sz w:val="20"/>
          <w:szCs w:val="20"/>
          <w:u w:val="single"/>
          <w:vertAlign w:val="superscript"/>
        </w:rPr>
        <w:t>[75]</w:t>
      </w:r>
      <w:r>
        <w:rPr>
          <w:rFonts w:ascii="Arial" w:hAnsi="Arial" w:cs="Arial"/>
          <w:color w:val="000000"/>
          <w:sz w:val="20"/>
          <w:szCs w:val="20"/>
          <w:u w:val="single"/>
          <w:vertAlign w:val="superscript"/>
        </w:rPr>
        <w:fldChar w:fldCharType="end"/>
      </w:r>
      <w:r>
        <w:rPr>
          <w:rFonts w:ascii="Arial" w:hAnsi="Arial" w:cs="Arial"/>
          <w:color w:val="000000"/>
          <w:sz w:val="20"/>
          <w:szCs w:val="20"/>
        </w:rPr>
        <w:t>, Đồn Công an có trách nhiệm tiếp nhận tố giác, tin báo về tội phạm, lập biên bản tiếp nhận, tiến hành kiểm tra, xác minh sơ bộ và chuyển ngay tố giác, tin báo về tội phạm kèm theo tài liệu, đồ vật có liên quan cho Cơ quan điều tra có thẩm quyền.</w:t>
      </w:r>
    </w:p>
    <w:p w14:paraId="5616A291">
      <w:pPr>
        <w:spacing w:after="120"/>
        <w:ind w:firstLine="720"/>
        <w:jc w:val="both"/>
        <w:rPr>
          <w:rFonts w:ascii="Arial" w:hAnsi="Arial" w:cs="Arial"/>
          <w:sz w:val="20"/>
          <w:szCs w:val="20"/>
        </w:rPr>
      </w:pPr>
      <w:r>
        <w:rPr>
          <w:rFonts w:ascii="Arial" w:hAnsi="Arial" w:cs="Arial"/>
          <w:color w:val="000000"/>
          <w:sz w:val="20"/>
          <w:szCs w:val="20"/>
        </w:rPr>
        <w:t>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14:paraId="18A01BA8">
      <w:pPr>
        <w:spacing w:after="120"/>
        <w:ind w:firstLine="720"/>
        <w:jc w:val="both"/>
        <w:rPr>
          <w:rFonts w:ascii="Arial" w:hAnsi="Arial" w:cs="Arial"/>
          <w:sz w:val="20"/>
          <w:szCs w:val="20"/>
        </w:rPr>
      </w:pPr>
      <w:r>
        <w:rPr>
          <w:rFonts w:ascii="Arial" w:hAnsi="Arial" w:cs="Arial"/>
          <w:color w:val="000000"/>
          <w:sz w:val="20"/>
          <w:szCs w:val="20"/>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w:t>
      </w:r>
      <w:r>
        <w:fldChar w:fldCharType="begin"/>
      </w:r>
      <w:r>
        <w:instrText xml:space="preserve"> HYPERLINK \l "_ftn76" </w:instrText>
      </w:r>
      <w:r>
        <w:fldChar w:fldCharType="separate"/>
      </w:r>
      <w:r>
        <w:rPr>
          <w:rFonts w:ascii="Arial" w:hAnsi="Arial" w:cs="Arial"/>
          <w:color w:val="000000"/>
          <w:sz w:val="20"/>
          <w:szCs w:val="20"/>
          <w:u w:val="single"/>
          <w:vertAlign w:val="superscript"/>
        </w:rPr>
        <w:t>[76]</w:t>
      </w:r>
      <w:r>
        <w:rPr>
          <w:rFonts w:ascii="Arial" w:hAnsi="Arial" w:cs="Arial"/>
          <w:color w:val="000000"/>
          <w:sz w:val="20"/>
          <w:szCs w:val="20"/>
          <w:u w:val="single"/>
          <w:vertAlign w:val="superscript"/>
        </w:rPr>
        <w:fldChar w:fldCharType="end"/>
      </w:r>
      <w:r>
        <w:rPr>
          <w:rFonts w:ascii="Arial" w:hAnsi="Arial" w:cs="Arial"/>
          <w:color w:val="000000"/>
          <w:sz w:val="20"/>
          <w:szCs w:val="20"/>
        </w:rPr>
        <w:t xml:space="preserve"> Viện kiểm sát có thẩm quyền.</w:t>
      </w:r>
    </w:p>
    <w:p w14:paraId="1AFF46BF">
      <w:pPr>
        <w:spacing w:after="120"/>
        <w:ind w:firstLine="720"/>
        <w:jc w:val="both"/>
        <w:rPr>
          <w:rFonts w:ascii="Arial" w:hAnsi="Arial" w:cs="Arial"/>
          <w:sz w:val="20"/>
          <w:szCs w:val="20"/>
        </w:rPr>
      </w:pPr>
      <w:bookmarkStart w:id="18" w:name="dieu_147"/>
      <w:r>
        <w:rPr>
          <w:rFonts w:ascii="Arial" w:hAnsi="Arial" w:cs="Arial"/>
          <w:b/>
          <w:bCs/>
          <w:color w:val="000000"/>
          <w:sz w:val="20"/>
          <w:szCs w:val="20"/>
        </w:rPr>
        <w:t>Điều 147. Thời hạn, thủ tục giải quyết tố giác, tin báo về tội phạm, kiến nghị khởi tố</w:t>
      </w:r>
      <w:bookmarkEnd w:id="18"/>
      <w:r>
        <w:rPr>
          <w:rFonts w:ascii="Arial" w:hAnsi="Arial" w:cs="Arial"/>
          <w:b/>
          <w:bCs/>
          <w:color w:val="000000"/>
          <w:sz w:val="20"/>
          <w:szCs w:val="20"/>
        </w:rPr>
        <w:t xml:space="preserve"> </w:t>
      </w:r>
    </w:p>
    <w:p w14:paraId="0FEB62FC">
      <w:pPr>
        <w:spacing w:after="120"/>
        <w:ind w:firstLine="720"/>
        <w:jc w:val="both"/>
        <w:rPr>
          <w:rFonts w:ascii="Arial" w:hAnsi="Arial" w:cs="Arial"/>
          <w:sz w:val="20"/>
          <w:szCs w:val="20"/>
        </w:rPr>
      </w:pPr>
      <w:r>
        <w:rPr>
          <w:rFonts w:ascii="Arial" w:hAnsi="Arial" w:cs="Arial"/>
          <w:color w:val="000000"/>
          <w:sz w:val="20"/>
          <w:szCs w:val="20"/>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14:paraId="216FD276">
      <w:pPr>
        <w:spacing w:after="120"/>
        <w:ind w:firstLine="720"/>
        <w:jc w:val="both"/>
        <w:rPr>
          <w:rFonts w:ascii="Arial" w:hAnsi="Arial" w:cs="Arial"/>
          <w:sz w:val="20"/>
          <w:szCs w:val="20"/>
        </w:rPr>
      </w:pPr>
      <w:r>
        <w:rPr>
          <w:rFonts w:ascii="Arial" w:hAnsi="Arial" w:cs="Arial"/>
          <w:color w:val="000000"/>
          <w:sz w:val="20"/>
          <w:szCs w:val="20"/>
        </w:rPr>
        <w:t xml:space="preserve">a) Quyết định khởi tố vụ án hình sự; </w:t>
      </w:r>
    </w:p>
    <w:p w14:paraId="0636ADF8">
      <w:pPr>
        <w:spacing w:after="120"/>
        <w:ind w:firstLine="720"/>
        <w:jc w:val="both"/>
        <w:rPr>
          <w:rFonts w:ascii="Arial" w:hAnsi="Arial" w:cs="Arial"/>
          <w:sz w:val="20"/>
          <w:szCs w:val="20"/>
        </w:rPr>
      </w:pPr>
      <w:r>
        <w:rPr>
          <w:rFonts w:ascii="Arial" w:hAnsi="Arial" w:cs="Arial"/>
          <w:color w:val="000000"/>
          <w:sz w:val="20"/>
          <w:szCs w:val="20"/>
        </w:rPr>
        <w:t>b) Quyết định không khởi tố vụ án hình sự;</w:t>
      </w:r>
    </w:p>
    <w:p w14:paraId="1F444431">
      <w:pPr>
        <w:spacing w:after="120"/>
        <w:ind w:firstLine="720"/>
        <w:jc w:val="both"/>
        <w:rPr>
          <w:rFonts w:ascii="Arial" w:hAnsi="Arial" w:cs="Arial"/>
          <w:sz w:val="20"/>
          <w:szCs w:val="20"/>
        </w:rPr>
      </w:pPr>
      <w:r>
        <w:rPr>
          <w:rFonts w:ascii="Arial" w:hAnsi="Arial" w:cs="Arial"/>
          <w:color w:val="000000"/>
          <w:sz w:val="20"/>
          <w:szCs w:val="20"/>
        </w:rPr>
        <w:t>c) Quyết định tạm đình chỉ việc giải quyết tố giác, tin báo về tội phạm, kiến nghị khởi tố.</w:t>
      </w:r>
    </w:p>
    <w:p w14:paraId="521E7421">
      <w:pPr>
        <w:spacing w:after="120"/>
        <w:ind w:firstLine="720"/>
        <w:jc w:val="both"/>
        <w:rPr>
          <w:rFonts w:ascii="Arial" w:hAnsi="Arial" w:cs="Arial"/>
          <w:sz w:val="20"/>
          <w:szCs w:val="20"/>
        </w:rPr>
      </w:pPr>
      <w:r>
        <w:rPr>
          <w:rFonts w:ascii="Arial" w:hAnsi="Arial" w:cs="Arial"/>
          <w:color w:val="000000"/>
          <w:sz w:val="20"/>
          <w:szCs w:val="20"/>
        </w:rP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w:t>
      </w:r>
      <w:r>
        <w:fldChar w:fldCharType="begin"/>
      </w:r>
      <w:r>
        <w:instrText xml:space="preserve"> HYPERLINK \l "_ftn77" </w:instrText>
      </w:r>
      <w:r>
        <w:fldChar w:fldCharType="separate"/>
      </w:r>
      <w:r>
        <w:rPr>
          <w:rFonts w:ascii="Arial" w:hAnsi="Arial" w:cs="Arial"/>
          <w:color w:val="000000"/>
          <w:sz w:val="20"/>
          <w:szCs w:val="20"/>
          <w:u w:val="single"/>
          <w:vertAlign w:val="superscript"/>
        </w:rPr>
        <w:t>[77]</w:t>
      </w:r>
      <w:r>
        <w:rPr>
          <w:rFonts w:ascii="Arial" w:hAnsi="Arial" w:cs="Arial"/>
          <w:color w:val="000000"/>
          <w:sz w:val="20"/>
          <w:szCs w:val="20"/>
          <w:u w:val="single"/>
          <w:vertAlign w:val="superscript"/>
        </w:rPr>
        <w:fldChar w:fldCharType="end"/>
      </w:r>
      <w:r>
        <w:rPr>
          <w:rFonts w:ascii="Arial" w:hAnsi="Arial" w:cs="Arial"/>
          <w:color w:val="000000"/>
          <w:sz w:val="20"/>
          <w:szCs w:val="20"/>
        </w:rPr>
        <w:t xml:space="preserve"> Viện trưởng Viện kiểm sát có thẩm quyền có thể gia hạn một lần nhưng không quá 02 tháng.</w:t>
      </w:r>
    </w:p>
    <w:p w14:paraId="2A96AF24">
      <w:pPr>
        <w:spacing w:after="120"/>
        <w:ind w:firstLine="720"/>
        <w:jc w:val="both"/>
        <w:rPr>
          <w:rFonts w:ascii="Arial" w:hAnsi="Arial" w:cs="Arial"/>
          <w:sz w:val="20"/>
          <w:szCs w:val="20"/>
        </w:rPr>
      </w:pPr>
      <w:r>
        <w:rPr>
          <w:rFonts w:ascii="Arial" w:hAnsi="Arial" w:cs="Arial"/>
          <w:color w:val="000000"/>
          <w:sz w:val="20"/>
          <w:szCs w:val="20"/>
        </w:rPr>
        <w:t>Chậm nhất là 05 ngày trước khi hết thời hạn kiểm tra, xác minh quy định tại khoản này, Cơ quan điều tra, cơ quan được giao nhiệm vụ tiến hành một số hoạt động điều tra phải có văn bản đề nghị</w:t>
      </w:r>
      <w:r>
        <w:fldChar w:fldCharType="begin"/>
      </w:r>
      <w:r>
        <w:instrText xml:space="preserve"> HYPERLINK \l "_ftn78" </w:instrText>
      </w:r>
      <w:r>
        <w:fldChar w:fldCharType="separate"/>
      </w:r>
      <w:r>
        <w:rPr>
          <w:rFonts w:ascii="Arial" w:hAnsi="Arial" w:cs="Arial"/>
          <w:color w:val="000000"/>
          <w:sz w:val="20"/>
          <w:szCs w:val="20"/>
          <w:u w:val="single"/>
          <w:vertAlign w:val="superscript"/>
        </w:rPr>
        <w:t>[78]</w:t>
      </w:r>
      <w:r>
        <w:rPr>
          <w:rFonts w:ascii="Arial" w:hAnsi="Arial" w:cs="Arial"/>
          <w:color w:val="000000"/>
          <w:sz w:val="20"/>
          <w:szCs w:val="20"/>
          <w:u w:val="single"/>
          <w:vertAlign w:val="superscript"/>
        </w:rPr>
        <w:fldChar w:fldCharType="end"/>
      </w:r>
      <w:r>
        <w:rPr>
          <w:rFonts w:ascii="Arial" w:hAnsi="Arial" w:cs="Arial"/>
          <w:color w:val="000000"/>
          <w:sz w:val="20"/>
          <w:szCs w:val="20"/>
        </w:rPr>
        <w:t xml:space="preserve"> Viện kiểm sát có thẩm quyền gia hạn thời hạn kiểm tra, xác minh. </w:t>
      </w:r>
    </w:p>
    <w:p w14:paraId="4C6BFF9C">
      <w:pPr>
        <w:spacing w:after="120"/>
        <w:ind w:firstLine="720"/>
        <w:jc w:val="both"/>
        <w:rPr>
          <w:rFonts w:ascii="Arial" w:hAnsi="Arial" w:cs="Arial"/>
          <w:sz w:val="20"/>
          <w:szCs w:val="20"/>
        </w:rPr>
      </w:pPr>
      <w:r>
        <w:rPr>
          <w:rFonts w:ascii="Arial" w:hAnsi="Arial" w:cs="Arial"/>
          <w:color w:val="000000"/>
          <w:sz w:val="20"/>
          <w:szCs w:val="20"/>
        </w:rPr>
        <w:t>3. Khi giải quyết tố giác, tin báo về tội phạm, kiến nghị khởi tố, cơ quan có thẩm quyền có quyền tiến hành các hoạt động:</w:t>
      </w:r>
    </w:p>
    <w:p w14:paraId="2FFBC7BF">
      <w:pPr>
        <w:spacing w:after="120"/>
        <w:ind w:firstLine="720"/>
        <w:jc w:val="both"/>
        <w:rPr>
          <w:rFonts w:ascii="Arial" w:hAnsi="Arial" w:cs="Arial"/>
          <w:sz w:val="20"/>
          <w:szCs w:val="20"/>
        </w:rPr>
      </w:pPr>
      <w:r>
        <w:rPr>
          <w:rFonts w:ascii="Arial" w:hAnsi="Arial" w:cs="Arial"/>
          <w:color w:val="000000"/>
          <w:sz w:val="20"/>
          <w:szCs w:val="20"/>
        </w:rPr>
        <w:t>a) Thu thập thông tin, tài liệu, đồ vật từ cơ quan, tổ chức, cá nhân có liên quan để kiểm tra, xác minh nguồn tin;</w:t>
      </w:r>
    </w:p>
    <w:p w14:paraId="36D53A87">
      <w:pPr>
        <w:spacing w:after="120"/>
        <w:ind w:firstLine="720"/>
        <w:jc w:val="both"/>
        <w:rPr>
          <w:rFonts w:ascii="Arial" w:hAnsi="Arial" w:cs="Arial"/>
          <w:sz w:val="20"/>
          <w:szCs w:val="20"/>
        </w:rPr>
      </w:pPr>
      <w:r>
        <w:rPr>
          <w:rFonts w:ascii="Arial" w:hAnsi="Arial" w:cs="Arial"/>
          <w:color w:val="000000"/>
          <w:sz w:val="20"/>
          <w:szCs w:val="20"/>
        </w:rPr>
        <w:t>b) Khám nghiệm hiện trường;</w:t>
      </w:r>
    </w:p>
    <w:p w14:paraId="55D6BE4E">
      <w:pPr>
        <w:spacing w:after="120"/>
        <w:ind w:firstLine="720"/>
        <w:jc w:val="both"/>
        <w:rPr>
          <w:rFonts w:ascii="Arial" w:hAnsi="Arial" w:cs="Arial"/>
          <w:sz w:val="20"/>
          <w:szCs w:val="20"/>
        </w:rPr>
      </w:pPr>
      <w:r>
        <w:rPr>
          <w:rFonts w:ascii="Arial" w:hAnsi="Arial" w:cs="Arial"/>
          <w:color w:val="000000"/>
          <w:sz w:val="20"/>
          <w:szCs w:val="20"/>
        </w:rPr>
        <w:t>c) Khám nghiệm tử thi;</w:t>
      </w:r>
    </w:p>
    <w:p w14:paraId="39AB7E40">
      <w:pPr>
        <w:spacing w:after="120"/>
        <w:ind w:firstLine="720"/>
        <w:jc w:val="both"/>
        <w:rPr>
          <w:rFonts w:ascii="Arial" w:hAnsi="Arial" w:cs="Arial"/>
          <w:sz w:val="20"/>
          <w:szCs w:val="20"/>
        </w:rPr>
      </w:pPr>
      <w:r>
        <w:rPr>
          <w:rFonts w:ascii="Arial" w:hAnsi="Arial" w:cs="Arial"/>
          <w:color w:val="000000"/>
          <w:sz w:val="20"/>
          <w:szCs w:val="20"/>
        </w:rPr>
        <w:t xml:space="preserve">d) Trưng cầu giám định, yêu cầu định giá tài sản. </w:t>
      </w:r>
    </w:p>
    <w:p w14:paraId="63093D6D">
      <w:pPr>
        <w:spacing w:after="120"/>
        <w:ind w:firstLine="720"/>
        <w:jc w:val="both"/>
        <w:rPr>
          <w:rFonts w:ascii="Arial" w:hAnsi="Arial" w:cs="Arial"/>
          <w:sz w:val="20"/>
          <w:szCs w:val="20"/>
        </w:rPr>
      </w:pPr>
      <w:r>
        <w:rPr>
          <w:rFonts w:ascii="Arial" w:hAnsi="Arial" w:cs="Arial"/>
          <w:color w:val="000000"/>
          <w:sz w:val="20"/>
          <w:szCs w:val="20"/>
        </w:rPr>
        <w:t>4. Trình tự, thủ tục, thời hạn Viện kiểm sát giải quyết tố giác, tin báo về tội phạm, kiến nghị khởi tố được thực hiện theo quy định tại Điều này.</w:t>
      </w:r>
    </w:p>
    <w:p w14:paraId="24D2E548">
      <w:pPr>
        <w:spacing w:after="120"/>
        <w:ind w:firstLine="720"/>
        <w:jc w:val="both"/>
        <w:rPr>
          <w:rFonts w:ascii="Arial" w:hAnsi="Arial" w:cs="Arial"/>
          <w:sz w:val="20"/>
          <w:szCs w:val="20"/>
        </w:rPr>
      </w:pPr>
      <w:bookmarkStart w:id="19" w:name="_GoBack"/>
      <w:bookmarkEnd w:id="19"/>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17"/>
    <w:rsid w:val="006C4817"/>
    <w:rsid w:val="0BFE5577"/>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B4D03-5F56-4CEB-A37B-C4323B81D19E}">
  <ds:schemaRefs/>
</ds:datastoreItem>
</file>

<file path=docProps/app.xml><?xml version="1.0" encoding="utf-8"?>
<Properties xmlns="http://schemas.openxmlformats.org/officeDocument/2006/extended-properties" xmlns:vt="http://schemas.openxmlformats.org/officeDocument/2006/docPropsVTypes">
  <Template>Normal</Template>
  <Pages>5</Pages>
  <Words>128706</Words>
  <Characters>447597</Characters>
  <Lines>4215</Lines>
  <Paragraphs>1186</Paragraphs>
  <TotalTime>6</TotalTime>
  <ScaleCrop>false</ScaleCrop>
  <LinksUpToDate>false</LinksUpToDate>
  <CharactersWithSpaces>573471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2026-03-09T03:40:00Z</dcterms:created>
  <dc:creator>DELL</dc:creator>
  <cp:lastModifiedBy>Phúc Châu</cp:lastModifiedBy>
  <cp:lastPrinted>2113-01-01T00:00:00Z</cp:lastPrinted>
  <dcterms:modified xsi:type="dcterms:W3CDTF">2026-09-22T16:55:40Z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ADD808EC9AF04A4D863203EBD230683B_12</vt:lpwstr>
  </property>
</Properties>
</file>