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508"/>
        <w:gridCol w:w="5734"/>
      </w:tblGrid>
      <w:tr w14:paraId="1CFBA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20" w:hRule="atLeast"/>
        </w:trPr>
        <w:tc>
          <w:tcPr>
            <w:tcW w:w="3426" w:type="dxa"/>
            <w:tcBorders>
              <w:top w:val="nil"/>
              <w:left w:val="nil"/>
              <w:right w:val="nil"/>
              <w:tl2br w:val="nil"/>
              <w:tr2bl w:val="nil"/>
            </w:tcBorders>
            <w:shd w:val="clear" w:color="auto" w:fill="auto"/>
            <w:tcMar>
              <w:top w:w="0" w:type="dxa"/>
              <w:left w:w="108" w:type="dxa"/>
              <w:bottom w:w="0" w:type="dxa"/>
              <w:right w:w="108" w:type="dxa"/>
            </w:tcMar>
          </w:tcPr>
          <w:p w14:paraId="12D691FC">
            <w:pPr>
              <w:jc w:val="center"/>
              <w:rPr>
                <w:rFonts w:ascii="Arial" w:hAnsi="Arial" w:cs="Arial"/>
                <w:sz w:val="20"/>
                <w:szCs w:val="20"/>
                <w:vertAlign w:val="superscript"/>
              </w:rPr>
            </w:pPr>
            <w:r>
              <w:rPr>
                <w:rFonts w:ascii="Arial" w:hAnsi="Arial" w:cs="Arial"/>
                <w:b/>
                <w:bCs/>
                <w:sz w:val="20"/>
                <w:szCs w:val="20"/>
              </w:rPr>
              <w:t>BỘ CÔNG THƯƠNG</w:t>
            </w:r>
            <w:r>
              <w:rPr>
                <w:rFonts w:ascii="Arial" w:hAnsi="Arial" w:cs="Arial"/>
                <w:b/>
                <w:bCs/>
                <w:sz w:val="20"/>
                <w:szCs w:val="20"/>
              </w:rPr>
              <w:br w:type="textWrapping"/>
            </w:r>
            <w:r>
              <w:rPr>
                <w:rFonts w:ascii="Arial" w:hAnsi="Arial" w:cs="Arial"/>
                <w:sz w:val="20"/>
                <w:szCs w:val="20"/>
                <w:vertAlign w:val="superscript"/>
              </w:rPr>
              <w:t>____________</w:t>
            </w:r>
          </w:p>
          <w:p w14:paraId="57A5CFE3">
            <w:pPr>
              <w:jc w:val="center"/>
              <w:rPr>
                <w:rFonts w:ascii="Arial" w:hAnsi="Arial" w:cs="Arial"/>
                <w:sz w:val="20"/>
                <w:szCs w:val="20"/>
              </w:rPr>
            </w:pPr>
            <w:r>
              <w:rPr>
                <w:rFonts w:ascii="Arial" w:hAnsi="Arial" w:cs="Arial"/>
                <w:sz w:val="20"/>
                <w:szCs w:val="20"/>
              </w:rPr>
              <w:t>Số: 1279/QĐ-BCT</w:t>
            </w:r>
          </w:p>
        </w:tc>
        <w:tc>
          <w:tcPr>
            <w:tcW w:w="5600" w:type="dxa"/>
            <w:tcBorders>
              <w:top w:val="nil"/>
              <w:left w:val="nil"/>
              <w:right w:val="nil"/>
              <w:tl2br w:val="nil"/>
              <w:tr2bl w:val="nil"/>
            </w:tcBorders>
            <w:shd w:val="clear" w:color="auto" w:fill="auto"/>
            <w:tcMar>
              <w:top w:w="0" w:type="dxa"/>
              <w:left w:w="108" w:type="dxa"/>
              <w:bottom w:w="0" w:type="dxa"/>
              <w:right w:w="108" w:type="dxa"/>
            </w:tcMar>
          </w:tcPr>
          <w:p w14:paraId="01521370">
            <w:pPr>
              <w:jc w:val="center"/>
              <w:rPr>
                <w:rFonts w:ascii="Arial" w:hAnsi="Arial" w:cs="Arial"/>
                <w:sz w:val="20"/>
                <w:szCs w:val="20"/>
                <w:vertAlign w:val="superscript"/>
              </w:rPr>
            </w:pPr>
            <w:r>
              <w:rPr>
                <w:rFonts w:ascii="Arial" w:hAnsi="Arial" w:cs="Arial"/>
                <w:b/>
                <w:bCs/>
                <w:sz w:val="20"/>
                <w:szCs w:val="20"/>
              </w:rPr>
              <w:t>CỘNG HÒA XÃ HỘI CHỦ NGHĨA VIỆT NAM</w:t>
            </w:r>
            <w:r>
              <w:rPr>
                <w:rFonts w:ascii="Arial" w:hAnsi="Arial" w:cs="Arial"/>
                <w:b/>
                <w:bCs/>
                <w:sz w:val="20"/>
                <w:szCs w:val="20"/>
              </w:rPr>
              <w:br w:type="textWrapping"/>
            </w:r>
            <w:r>
              <w:rPr>
                <w:rFonts w:ascii="Arial" w:hAnsi="Arial" w:cs="Arial"/>
                <w:b/>
                <w:bCs/>
                <w:sz w:val="20"/>
                <w:szCs w:val="20"/>
              </w:rPr>
              <w:t xml:space="preserve">Độc lập - Tự do - Hạnh phúc </w:t>
            </w:r>
            <w:r>
              <w:rPr>
                <w:rFonts w:ascii="Arial" w:hAnsi="Arial" w:cs="Arial"/>
                <w:b/>
                <w:bCs/>
                <w:sz w:val="20"/>
                <w:szCs w:val="20"/>
              </w:rPr>
              <w:br w:type="textWrapping"/>
            </w:r>
            <w:r>
              <w:rPr>
                <w:rFonts w:ascii="Arial" w:hAnsi="Arial" w:cs="Arial"/>
                <w:sz w:val="20"/>
                <w:szCs w:val="20"/>
                <w:vertAlign w:val="superscript"/>
              </w:rPr>
              <w:t>_______________________</w:t>
            </w:r>
          </w:p>
          <w:p w14:paraId="0F25174D">
            <w:pPr>
              <w:jc w:val="center"/>
              <w:rPr>
                <w:rFonts w:ascii="Arial" w:hAnsi="Arial" w:cs="Arial"/>
                <w:sz w:val="20"/>
                <w:szCs w:val="20"/>
              </w:rPr>
            </w:pPr>
            <w:r>
              <w:rPr>
                <w:rFonts w:ascii="Arial" w:hAnsi="Arial" w:cs="Arial"/>
                <w:i/>
                <w:iCs/>
                <w:sz w:val="20"/>
                <w:szCs w:val="20"/>
              </w:rPr>
              <w:t>Hà Nội, ngày 09 tháng 05 năm 2025</w:t>
            </w:r>
          </w:p>
        </w:tc>
      </w:tr>
    </w:tbl>
    <w:p>
      <w:pPr>
        <w:spacing w:after="20"/>
      </w:pPr>
      <w:r>
        <w:rPr>
          <w:b/>
          <w:color w:val="1F4E79"/>
          <w:sz w:val="18"/>
        </w:rPr>
        <w:t>GHI CHÚ NGỮ CẢNH — PHẦN BIÊN TẬP, KHÔNG THUỘC NGUYÊN VĂN VĂN BẢN</w:t>
      </w:r>
    </w:p>
    <w:p>
      <w:r>
        <w:rPr>
          <w:b/>
          <w:sz w:val="18"/>
        </w:rPr>
        <w:t>Văn bản: BIỂU GIÁ BÁN ĐIỆN — 1279/QĐ-BCT</w:t>
      </w:r>
    </w:p>
    <w:p>
      <w:pPr>
        <w:spacing w:after="0" w:line="240" w:lineRule="auto"/>
      </w:pPr>
      <w:r>
        <w:rPr>
          <w:b/>
          <w:color w:val="464646"/>
          <w:sz w:val="17"/>
        </w:rPr>
        <w:t xml:space="preserve">Định danh: </w:t>
      </w:r>
      <w:r>
        <w:rPr>
          <w:color w:val="464646"/>
          <w:sz w:val="17"/>
        </w:rPr>
        <w:t>Quyết định số 1279/QĐ-BCT của Bộ Công Thương, ngày 09/05/2025.</w:t>
      </w:r>
    </w:p>
    <w:p>
      <w:pPr>
        <w:spacing w:after="0" w:line="240" w:lineRule="auto"/>
      </w:pPr>
      <w:r>
        <w:rPr>
          <w:b/>
          <w:color w:val="464646"/>
          <w:sz w:val="17"/>
        </w:rPr>
        <w:t xml:space="preserve">Phạm vi/đối tượng: </w:t>
      </w:r>
      <w:r>
        <w:rPr>
          <w:color w:val="464646"/>
          <w:sz w:val="17"/>
        </w:rPr>
        <w:t>Ban hành giá bán lẻ điện cho các nhóm khách hàng và giá bán điện cho đơn vị bán lẻ điện theo phụ lục; giá chưa bao gồm VAT.</w:t>
      </w:r>
    </w:p>
    <w:p>
      <w:pPr>
        <w:spacing w:after="0" w:line="240" w:lineRule="auto"/>
      </w:pPr>
      <w:r>
        <w:rPr>
          <w:b/>
          <w:color w:val="464646"/>
          <w:sz w:val="17"/>
        </w:rPr>
        <w:t xml:space="preserve">Hiệu lực: </w:t>
      </w:r>
      <w:r>
        <w:rPr>
          <w:color w:val="464646"/>
          <w:sz w:val="17"/>
        </w:rPr>
        <w:t>10/05/2025.</w:t>
      </w:r>
    </w:p>
    <w:p>
      <w:pPr>
        <w:spacing w:after="0" w:line="240" w:lineRule="auto"/>
      </w:pPr>
      <w:r>
        <w:rPr>
          <w:b/>
          <w:color w:val="464646"/>
          <w:sz w:val="17"/>
        </w:rPr>
        <w:t xml:space="preserve">Lịch sử/ngữ cảnh: </w:t>
      </w:r>
      <w:r>
        <w:rPr>
          <w:color w:val="464646"/>
          <w:sz w:val="17"/>
        </w:rPr>
        <w:t>EVN tiếp tục đăng biểu giá theo Quyết định 1279 khi đối chiếu ngày 01/10/2026. Vì biểu giá có thể được điều chỉnh sau đó, phải kiểm tra trang giá EVN/văn bản Bộ Công Thương trước khi trả lời mức tiền hiện tại.</w:t>
      </w:r>
    </w:p>
    <w:p>
      <w:pPr>
        <w:spacing w:after="0" w:line="240" w:lineRule="auto"/>
      </w:pPr>
      <w:r>
        <w:rPr>
          <w:b/>
          <w:color w:val="464646"/>
          <w:sz w:val="17"/>
        </w:rPr>
        <w:t xml:space="preserve">Nguồn chính thức: </w:t>
      </w:r>
      <w:r>
        <w:rPr>
          <w:color w:val="464646"/>
          <w:sz w:val="17"/>
        </w:rPr>
        <w:t>Quyết định: https://vanban.chinhphu.vn/?classid=2&amp;docid=213617&amp;pageid=27160 ; biểu giá EVN: https://www.evn.com.vn/d/vi-VN/news/Bieu-gia-ban-le-dien-theo-Quyet-dinh-so-1279QD-BCTngay-0952025-cua-Bo-Cong-Thuong-60-28-502668</w:t>
      </w:r>
    </w:p>
    <w:p>
      <w:pPr>
        <w:spacing w:after="40"/>
      </w:pPr>
      <w:r>
        <w:rPr>
          <w:sz w:val="14"/>
        </w:rPr>
        <w:t>————————————————————————————————————————————————————</w:t>
      </w:r>
    </w:p>
    <w:p w14:paraId="4C5B2ABB">
      <w:pPr>
        <w:jc w:val="center"/>
        <w:rPr>
          <w:rFonts w:ascii="Arial" w:hAnsi="Arial" w:cs="Arial"/>
          <w:sz w:val="20"/>
          <w:szCs w:val="20"/>
        </w:rPr>
      </w:pPr>
      <w:r>
        <w:rPr>
          <w:rFonts w:ascii="Arial" w:hAnsi="Arial" w:cs="Arial"/>
          <w:sz w:val="20"/>
          <w:szCs w:val="20"/>
        </w:rPr>
        <w:t> </w:t>
      </w:r>
    </w:p>
    <w:p w14:paraId="7AE20B9A">
      <w:pPr>
        <w:jc w:val="center"/>
        <w:rPr>
          <w:rFonts w:ascii="Arial" w:hAnsi="Arial" w:cs="Arial"/>
          <w:sz w:val="20"/>
          <w:szCs w:val="20"/>
        </w:rPr>
      </w:pPr>
    </w:p>
    <w:p w14:paraId="60832538">
      <w:pPr>
        <w:jc w:val="center"/>
        <w:rPr>
          <w:rFonts w:ascii="Arial" w:hAnsi="Arial" w:cs="Arial"/>
          <w:sz w:val="20"/>
          <w:szCs w:val="20"/>
        </w:rPr>
      </w:pPr>
      <w:r>
        <w:rPr>
          <w:rFonts w:ascii="Arial" w:hAnsi="Arial" w:cs="Arial"/>
          <w:b/>
          <w:bCs/>
          <w:sz w:val="20"/>
          <w:szCs w:val="20"/>
        </w:rPr>
        <w:t>QUYẾT ĐỊNH</w:t>
      </w:r>
    </w:p>
    <w:p w14:paraId="2237B4A8">
      <w:pPr>
        <w:jc w:val="center"/>
        <w:rPr>
          <w:rFonts w:ascii="Arial" w:hAnsi="Arial" w:cs="Arial"/>
          <w:b/>
          <w:bCs/>
          <w:sz w:val="20"/>
          <w:szCs w:val="20"/>
        </w:rPr>
      </w:pPr>
      <w:r>
        <w:rPr>
          <w:rFonts w:ascii="Arial" w:hAnsi="Arial" w:cs="Arial"/>
          <w:b/>
          <w:bCs/>
          <w:sz w:val="20"/>
          <w:szCs w:val="20"/>
        </w:rPr>
        <w:t>Quy định về giá bán điện</w:t>
      </w:r>
    </w:p>
    <w:p w14:paraId="60887AE9">
      <w:pPr>
        <w:jc w:val="center"/>
        <w:rPr>
          <w:rFonts w:ascii="Arial" w:hAnsi="Arial" w:cs="Arial"/>
          <w:sz w:val="20"/>
          <w:szCs w:val="20"/>
          <w:vertAlign w:val="superscript"/>
        </w:rPr>
      </w:pPr>
      <w:r>
        <w:rPr>
          <w:rFonts w:ascii="Arial" w:hAnsi="Arial" w:cs="Arial"/>
          <w:sz w:val="20"/>
          <w:szCs w:val="20"/>
          <w:vertAlign w:val="superscript"/>
        </w:rPr>
        <w:t>___________</w:t>
      </w:r>
    </w:p>
    <w:p w14:paraId="4E1A464E">
      <w:pPr>
        <w:jc w:val="center"/>
        <w:rPr>
          <w:rFonts w:ascii="Arial" w:hAnsi="Arial" w:cs="Arial"/>
          <w:b/>
          <w:bCs/>
          <w:sz w:val="20"/>
          <w:szCs w:val="20"/>
        </w:rPr>
      </w:pPr>
      <w:r>
        <w:rPr>
          <w:rFonts w:ascii="Arial" w:hAnsi="Arial" w:cs="Arial"/>
          <w:b/>
          <w:bCs/>
          <w:sz w:val="20"/>
          <w:szCs w:val="20"/>
        </w:rPr>
        <w:t>BỘ TRƯỞNG BỘ CÔNG THƯƠNG</w:t>
      </w:r>
    </w:p>
    <w:p w14:paraId="650FE6EE">
      <w:pPr>
        <w:jc w:val="center"/>
        <w:rPr>
          <w:rFonts w:ascii="Arial" w:hAnsi="Arial" w:cs="Arial"/>
          <w:sz w:val="20"/>
          <w:szCs w:val="20"/>
        </w:rPr>
      </w:pPr>
    </w:p>
    <w:p w14:paraId="424CBBF8">
      <w:pPr>
        <w:ind w:firstLine="720"/>
        <w:jc w:val="both"/>
        <w:rPr>
          <w:rFonts w:ascii="Arial" w:hAnsi="Arial" w:cs="Arial"/>
          <w:sz w:val="20"/>
          <w:szCs w:val="20"/>
        </w:rPr>
      </w:pPr>
    </w:p>
    <w:p w14:paraId="0B5023A4">
      <w:pPr>
        <w:jc w:val="center"/>
        <w:rPr>
          <w:rFonts w:ascii="Arial" w:hAnsi="Arial" w:cs="Arial"/>
          <w:b/>
          <w:bCs/>
          <w:sz w:val="20"/>
          <w:szCs w:val="20"/>
        </w:rPr>
      </w:pPr>
      <w:r>
        <w:rPr>
          <w:rFonts w:ascii="Arial" w:hAnsi="Arial" w:cs="Arial"/>
          <w:b/>
          <w:bCs/>
          <w:sz w:val="20"/>
          <w:szCs w:val="20"/>
        </w:rPr>
        <w:t>QUYẾT ĐỊNH:</w:t>
      </w:r>
    </w:p>
    <w:p w14:paraId="1F586C50">
      <w:pPr>
        <w:ind w:firstLine="720"/>
        <w:jc w:val="both"/>
        <w:rPr>
          <w:rFonts w:ascii="Arial" w:hAnsi="Arial" w:cs="Arial"/>
          <w:sz w:val="20"/>
          <w:szCs w:val="20"/>
        </w:rPr>
      </w:pPr>
    </w:p>
    <w:p w14:paraId="1C74022D">
      <w:pPr>
        <w:spacing w:after="120"/>
        <w:ind w:firstLine="720"/>
        <w:jc w:val="both"/>
        <w:rPr>
          <w:rFonts w:ascii="Arial" w:hAnsi="Arial" w:cs="Arial"/>
          <w:sz w:val="20"/>
          <w:szCs w:val="20"/>
        </w:rPr>
      </w:pPr>
      <w:r>
        <w:rPr>
          <w:rFonts w:ascii="Arial" w:hAnsi="Arial" w:cs="Arial"/>
          <w:b/>
          <w:bCs/>
          <w:sz w:val="20"/>
          <w:szCs w:val="20"/>
        </w:rPr>
        <w:t>Điều 1.</w:t>
      </w:r>
      <w:r>
        <w:rPr>
          <w:rFonts w:ascii="Arial" w:hAnsi="Arial" w:cs="Arial"/>
          <w:sz w:val="20"/>
          <w:szCs w:val="20"/>
        </w:rPr>
        <w:t xml:space="preserve"> Ban hành giá bán lẻ điện cho các nhóm khách hàng sử dụng điện và giá bán điện cho các đơn vị bán lẻ điện tại Phụ lục kèm theo Quyết định này. Giá bán điện quy định tại Phụ lục kèm theo Quyết định này chưa bao gồm thuế giá trị gia tăng.</w:t>
      </w:r>
    </w:p>
    <w:p w14:paraId="298449A6">
      <w:pPr>
        <w:spacing w:after="120"/>
        <w:ind w:firstLine="720"/>
        <w:jc w:val="both"/>
        <w:rPr>
          <w:rFonts w:ascii="Arial" w:hAnsi="Arial" w:cs="Arial"/>
          <w:sz w:val="20"/>
          <w:szCs w:val="20"/>
        </w:rPr>
      </w:pPr>
      <w:r>
        <w:rPr>
          <w:rFonts w:ascii="Arial" w:hAnsi="Arial" w:cs="Arial"/>
          <w:b/>
          <w:bCs/>
          <w:sz w:val="20"/>
          <w:szCs w:val="20"/>
        </w:rPr>
        <w:t>Điều 2.</w:t>
      </w:r>
      <w:r>
        <w:rPr>
          <w:rFonts w:ascii="Arial" w:hAnsi="Arial" w:cs="Arial"/>
          <w:sz w:val="20"/>
          <w:szCs w:val="20"/>
        </w:rPr>
        <w:t xml:space="preserve"> Mức giá bán lẻ điện bình quân là 2.204,0655 đồng/kWh (chưa bao gồm thuế giá trị gia tăng).</w:t>
      </w:r>
    </w:p>
    <w:p w14:paraId="530A1BDA">
      <w:pPr>
        <w:spacing w:after="120"/>
        <w:ind w:firstLine="720"/>
        <w:jc w:val="both"/>
        <w:rPr>
          <w:rFonts w:ascii="Arial" w:hAnsi="Arial" w:cs="Arial"/>
          <w:sz w:val="20"/>
          <w:szCs w:val="20"/>
        </w:rPr>
      </w:pPr>
      <w:r>
        <w:rPr>
          <w:rFonts w:ascii="Arial" w:hAnsi="Arial" w:cs="Arial"/>
          <w:b/>
          <w:bCs/>
          <w:sz w:val="20"/>
          <w:szCs w:val="20"/>
        </w:rPr>
        <w:t>Điều 3.</w:t>
      </w:r>
      <w:r>
        <w:rPr>
          <w:rFonts w:ascii="Arial" w:hAnsi="Arial" w:cs="Arial"/>
          <w:sz w:val="20"/>
          <w:szCs w:val="20"/>
        </w:rPr>
        <w:t xml:space="preserve"> Thời gian áp dụng giá bán điện: từ ngày 10 tháng 5 năm 2025.</w:t>
      </w:r>
    </w:p>
    <w:p w14:paraId="722CBA1B">
      <w:pPr>
        <w:spacing w:after="120"/>
        <w:ind w:firstLine="720"/>
        <w:jc w:val="both"/>
        <w:rPr>
          <w:rFonts w:ascii="Arial" w:hAnsi="Arial" w:cs="Arial"/>
          <w:sz w:val="20"/>
          <w:szCs w:val="20"/>
        </w:rPr>
      </w:pPr>
      <w:r>
        <w:rPr>
          <w:rFonts w:ascii="Arial" w:hAnsi="Arial" w:cs="Arial"/>
          <w:sz w:val="20"/>
          <w:szCs w:val="20"/>
        </w:rPr>
        <w:t> </w:t>
      </w:r>
    </w:p>
    <w:p w14:paraId="653A18D8">
      <w:pPr>
        <w:spacing w:after="120"/>
        <w:ind w:firstLine="720"/>
        <w:jc w:val="both"/>
        <w:rPr>
          <w:rFonts w:ascii="Arial" w:hAnsi="Arial" w:cs="Arial"/>
          <w:b/>
          <w:bCs/>
          <w:sz w:val="20"/>
          <w:szCs w:val="20"/>
        </w:rPr>
        <w:sectPr>
          <w:pgSz w:w="11906" w:h="16838"/>
          <w:pgMar w:top="1440" w:right="1440" w:bottom="1440" w:left="1440" w:header="720" w:footer="720" w:gutter="0"/>
          <w:cols w:space="720" w:num="1"/>
          <w:docGrid w:linePitch="326" w:charSpace="0"/>
        </w:sectPr>
      </w:pPr>
    </w:p>
    <w:p w14:paraId="38EC9FA9">
      <w:pPr>
        <w:jc w:val="center"/>
        <w:rPr>
          <w:rFonts w:ascii="Arial" w:hAnsi="Arial" w:cs="Arial"/>
          <w:sz w:val="20"/>
          <w:szCs w:val="20"/>
        </w:rPr>
      </w:pPr>
      <w:bookmarkStart w:id="0" w:name="_GoBack"/>
      <w:bookmarkEnd w:id="0"/>
      <w:r>
        <w:rPr>
          <w:rFonts w:ascii="Arial" w:hAnsi="Arial" w:cs="Arial"/>
          <w:b/>
          <w:bCs/>
          <w:sz w:val="20"/>
          <w:szCs w:val="20"/>
        </w:rPr>
        <w:t>Phụ lục</w:t>
      </w:r>
    </w:p>
    <w:p w14:paraId="79EE0F8F">
      <w:pPr>
        <w:jc w:val="center"/>
        <w:rPr>
          <w:rFonts w:ascii="Arial" w:hAnsi="Arial" w:cs="Arial"/>
          <w:b/>
          <w:bCs/>
          <w:sz w:val="20"/>
          <w:szCs w:val="20"/>
        </w:rPr>
      </w:pPr>
      <w:r>
        <w:rPr>
          <w:rFonts w:ascii="Arial" w:hAnsi="Arial" w:cs="Arial"/>
          <w:b/>
          <w:bCs/>
          <w:sz w:val="20"/>
          <w:szCs w:val="20"/>
        </w:rPr>
        <w:t>GIÁ BÁN ĐIỆN</w:t>
      </w:r>
    </w:p>
    <w:p w14:paraId="207D174D">
      <w:pPr>
        <w:jc w:val="center"/>
        <w:rPr>
          <w:rFonts w:ascii="Arial" w:hAnsi="Arial" w:cs="Arial"/>
          <w:i/>
          <w:iCs/>
          <w:sz w:val="20"/>
          <w:szCs w:val="20"/>
        </w:rPr>
      </w:pPr>
      <w:r>
        <w:rPr>
          <w:rFonts w:ascii="Arial" w:hAnsi="Arial" w:cs="Arial"/>
          <w:i/>
          <w:iCs/>
          <w:sz w:val="20"/>
          <w:szCs w:val="20"/>
        </w:rPr>
        <w:t xml:space="preserve">(Ban hành kèm theo Quyết định số 1279/QĐ-BCT </w:t>
      </w:r>
    </w:p>
    <w:p w14:paraId="68B5E7FD">
      <w:pPr>
        <w:jc w:val="center"/>
        <w:rPr>
          <w:rFonts w:ascii="Arial" w:hAnsi="Arial" w:cs="Arial"/>
          <w:i/>
          <w:iCs/>
          <w:sz w:val="20"/>
          <w:szCs w:val="20"/>
        </w:rPr>
      </w:pPr>
      <w:r>
        <w:rPr>
          <w:rFonts w:ascii="Arial" w:hAnsi="Arial" w:cs="Arial"/>
          <w:i/>
          <w:iCs/>
          <w:sz w:val="20"/>
          <w:szCs w:val="20"/>
        </w:rPr>
        <w:t>ngày 09 tháng 5 năm 2025 của Bộ Công Thương)</w:t>
      </w:r>
    </w:p>
    <w:p w14:paraId="15AFD177">
      <w:pPr>
        <w:jc w:val="center"/>
        <w:rPr>
          <w:rFonts w:ascii="Arial" w:hAnsi="Arial" w:cs="Arial"/>
          <w:sz w:val="20"/>
          <w:szCs w:val="20"/>
        </w:rPr>
      </w:pPr>
    </w:p>
    <w:tbl>
      <w:tblPr>
        <w:tblStyle w:val="3"/>
        <w:tblW w:w="501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011"/>
        <w:gridCol w:w="5438"/>
        <w:gridCol w:w="2607"/>
      </w:tblGrid>
      <w:tr w14:paraId="4CB4E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single" w:color="auto" w:sz="4" w:space="0"/>
              <w:left w:val="single" w:color="auto" w:sz="4" w:space="0"/>
              <w:bottom w:val="single" w:color="auto" w:sz="4" w:space="0"/>
              <w:right w:val="nil"/>
              <w:tl2br w:val="nil"/>
              <w:tr2bl w:val="nil"/>
            </w:tcBorders>
            <w:shd w:val="solid" w:color="FFFFFF" w:fill="auto"/>
            <w:tcMar>
              <w:top w:w="0" w:type="dxa"/>
              <w:left w:w="0" w:type="dxa"/>
              <w:bottom w:w="0" w:type="dxa"/>
              <w:right w:w="0" w:type="dxa"/>
            </w:tcMar>
            <w:vAlign w:val="center"/>
          </w:tcPr>
          <w:p w14:paraId="40DE478C">
            <w:pPr>
              <w:jc w:val="center"/>
              <w:rPr>
                <w:rFonts w:ascii="Arial" w:hAnsi="Arial" w:cs="Arial"/>
                <w:sz w:val="20"/>
                <w:szCs w:val="20"/>
              </w:rPr>
            </w:pPr>
            <w:r>
              <w:rPr>
                <w:rFonts w:ascii="Arial" w:hAnsi="Arial" w:cs="Arial"/>
                <w:b/>
                <w:bCs/>
                <w:sz w:val="20"/>
                <w:szCs w:val="20"/>
              </w:rPr>
              <w:t>4</w:t>
            </w:r>
          </w:p>
        </w:tc>
        <w:tc>
          <w:tcPr>
            <w:tcW w:w="3001" w:type="pct"/>
            <w:tcBorders>
              <w:top w:val="single" w:color="auto" w:sz="4" w:space="0"/>
              <w:left w:val="single" w:color="auto" w:sz="8" w:space="0"/>
              <w:bottom w:val="single" w:color="auto" w:sz="4" w:space="0"/>
              <w:right w:val="nil"/>
              <w:tl2br w:val="nil"/>
              <w:tr2bl w:val="nil"/>
            </w:tcBorders>
            <w:shd w:val="solid" w:color="FFFFFF" w:fill="auto"/>
            <w:tcMar>
              <w:top w:w="0" w:type="dxa"/>
              <w:left w:w="0" w:type="dxa"/>
              <w:bottom w:w="0" w:type="dxa"/>
              <w:right w:w="0" w:type="dxa"/>
            </w:tcMar>
            <w:vAlign w:val="center"/>
          </w:tcPr>
          <w:p w14:paraId="2A6B9A3B">
            <w:pPr>
              <w:rPr>
                <w:rFonts w:ascii="Arial" w:hAnsi="Arial" w:cs="Arial"/>
                <w:sz w:val="20"/>
                <w:szCs w:val="20"/>
              </w:rPr>
            </w:pPr>
            <w:r>
              <w:rPr>
                <w:rFonts w:ascii="Arial" w:hAnsi="Arial" w:cs="Arial"/>
                <w:b/>
                <w:bCs/>
                <w:sz w:val="20"/>
                <w:szCs w:val="20"/>
              </w:rPr>
              <w:t>Giá bán lẻ điện cho sinh hoạt</w:t>
            </w:r>
          </w:p>
        </w:tc>
        <w:tc>
          <w:tcPr>
            <w:tcW w:w="1439" w:type="pct"/>
            <w:tcBorders>
              <w:top w:val="single" w:color="auto" w:sz="4" w:space="0"/>
              <w:left w:val="single" w:color="auto" w:sz="8" w:space="0"/>
              <w:bottom w:val="single" w:color="auto" w:sz="4" w:space="0"/>
              <w:right w:val="single" w:color="auto" w:sz="4" w:space="0"/>
              <w:tl2br w:val="nil"/>
              <w:tr2bl w:val="nil"/>
            </w:tcBorders>
            <w:shd w:val="solid" w:color="FFFFFF" w:fill="auto"/>
            <w:tcMar>
              <w:top w:w="0" w:type="dxa"/>
              <w:left w:w="0" w:type="dxa"/>
              <w:bottom w:w="0" w:type="dxa"/>
              <w:right w:w="0" w:type="dxa"/>
            </w:tcMar>
            <w:vAlign w:val="center"/>
          </w:tcPr>
          <w:p w14:paraId="7D089123">
            <w:pPr>
              <w:jc w:val="center"/>
              <w:rPr>
                <w:rFonts w:ascii="Arial" w:hAnsi="Arial" w:cs="Arial"/>
                <w:sz w:val="20"/>
                <w:szCs w:val="20"/>
              </w:rPr>
            </w:pPr>
          </w:p>
        </w:tc>
      </w:tr>
      <w:tr w14:paraId="452B4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single" w:color="auto" w:sz="4" w:space="0"/>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52D1534B">
            <w:pPr>
              <w:jc w:val="center"/>
              <w:rPr>
                <w:rFonts w:ascii="Arial" w:hAnsi="Arial" w:cs="Arial"/>
                <w:sz w:val="20"/>
                <w:szCs w:val="20"/>
              </w:rPr>
            </w:pPr>
            <w:r>
              <w:rPr>
                <w:rFonts w:ascii="Arial" w:hAnsi="Arial" w:cs="Arial"/>
                <w:b/>
                <w:bCs/>
                <w:sz w:val="20"/>
                <w:szCs w:val="20"/>
              </w:rPr>
              <w:t>4.1</w:t>
            </w:r>
          </w:p>
        </w:tc>
        <w:tc>
          <w:tcPr>
            <w:tcW w:w="3001" w:type="pct"/>
            <w:tcBorders>
              <w:top w:val="single" w:color="auto" w:sz="4" w:space="0"/>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43754AE6">
            <w:pPr>
              <w:rPr>
                <w:rFonts w:ascii="Arial" w:hAnsi="Arial" w:cs="Arial"/>
                <w:sz w:val="20"/>
                <w:szCs w:val="20"/>
              </w:rPr>
            </w:pPr>
            <w:r>
              <w:rPr>
                <w:rFonts w:ascii="Arial" w:hAnsi="Arial" w:cs="Arial"/>
                <w:b/>
                <w:bCs/>
                <w:sz w:val="20"/>
                <w:szCs w:val="20"/>
              </w:rPr>
              <w:t>Giá bán lẻ điện sinh hoạt</w:t>
            </w:r>
          </w:p>
        </w:tc>
        <w:tc>
          <w:tcPr>
            <w:tcW w:w="1439" w:type="pct"/>
            <w:tcBorders>
              <w:top w:val="single" w:color="auto" w:sz="4" w:space="0"/>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05C72D8E">
            <w:pPr>
              <w:jc w:val="center"/>
              <w:rPr>
                <w:rFonts w:ascii="Arial" w:hAnsi="Arial" w:cs="Arial"/>
                <w:sz w:val="20"/>
                <w:szCs w:val="20"/>
              </w:rPr>
            </w:pPr>
          </w:p>
        </w:tc>
      </w:tr>
      <w:tr w14:paraId="0502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281434B4">
            <w:pPr>
              <w:jc w:val="center"/>
              <w:rPr>
                <w:rFonts w:ascii="Arial" w:hAnsi="Arial" w:cs="Arial"/>
                <w:sz w:val="20"/>
                <w:szCs w:val="20"/>
              </w:rPr>
            </w:pPr>
          </w:p>
        </w:tc>
        <w:tc>
          <w:tcPr>
            <w:tcW w:w="3001"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2A36B4C2">
            <w:pPr>
              <w:rPr>
                <w:rFonts w:ascii="Arial" w:hAnsi="Arial" w:cs="Arial"/>
                <w:sz w:val="20"/>
                <w:szCs w:val="20"/>
              </w:rPr>
            </w:pPr>
            <w:r>
              <w:rPr>
                <w:rFonts w:ascii="Arial" w:hAnsi="Arial" w:cs="Arial"/>
                <w:sz w:val="20"/>
                <w:szCs w:val="20"/>
              </w:rPr>
              <w:t>Bậc 1: Cho kWh từ 0 - 50</w:t>
            </w:r>
          </w:p>
        </w:tc>
        <w:tc>
          <w:tcPr>
            <w:tcW w:w="1439" w:type="pct"/>
            <w:tcBorders>
              <w:top w:val="nil"/>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0FC14860">
            <w:pPr>
              <w:jc w:val="center"/>
              <w:rPr>
                <w:rFonts w:ascii="Arial" w:hAnsi="Arial" w:cs="Arial"/>
                <w:sz w:val="20"/>
                <w:szCs w:val="20"/>
              </w:rPr>
            </w:pPr>
            <w:r>
              <w:rPr>
                <w:rFonts w:ascii="Arial" w:hAnsi="Arial" w:cs="Arial"/>
                <w:sz w:val="20"/>
                <w:szCs w:val="20"/>
              </w:rPr>
              <w:t>1.984</w:t>
            </w:r>
          </w:p>
        </w:tc>
      </w:tr>
      <w:tr w14:paraId="18051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452F9110">
            <w:pPr>
              <w:jc w:val="center"/>
              <w:rPr>
                <w:rFonts w:ascii="Arial" w:hAnsi="Arial" w:cs="Arial"/>
                <w:sz w:val="20"/>
                <w:szCs w:val="20"/>
              </w:rPr>
            </w:pPr>
          </w:p>
        </w:tc>
        <w:tc>
          <w:tcPr>
            <w:tcW w:w="3001"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4CDCDFB0">
            <w:pPr>
              <w:rPr>
                <w:rFonts w:ascii="Arial" w:hAnsi="Arial" w:cs="Arial"/>
                <w:sz w:val="20"/>
                <w:szCs w:val="20"/>
              </w:rPr>
            </w:pPr>
            <w:r>
              <w:rPr>
                <w:rFonts w:ascii="Arial" w:hAnsi="Arial" w:cs="Arial"/>
                <w:sz w:val="20"/>
                <w:szCs w:val="20"/>
              </w:rPr>
              <w:t>Bậc 2: Cho kWh từ 51 - 100</w:t>
            </w:r>
          </w:p>
        </w:tc>
        <w:tc>
          <w:tcPr>
            <w:tcW w:w="1439" w:type="pct"/>
            <w:tcBorders>
              <w:top w:val="nil"/>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507E4AB6">
            <w:pPr>
              <w:jc w:val="center"/>
              <w:rPr>
                <w:rFonts w:ascii="Arial" w:hAnsi="Arial" w:cs="Arial"/>
                <w:sz w:val="20"/>
                <w:szCs w:val="20"/>
              </w:rPr>
            </w:pPr>
            <w:r>
              <w:rPr>
                <w:rFonts w:ascii="Arial" w:hAnsi="Arial" w:cs="Arial"/>
                <w:sz w:val="20"/>
                <w:szCs w:val="20"/>
              </w:rPr>
              <w:t>2.050</w:t>
            </w:r>
          </w:p>
        </w:tc>
      </w:tr>
      <w:tr w14:paraId="076AF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16731FC9">
            <w:pPr>
              <w:jc w:val="center"/>
              <w:rPr>
                <w:rFonts w:ascii="Arial" w:hAnsi="Arial" w:cs="Arial"/>
                <w:sz w:val="20"/>
                <w:szCs w:val="20"/>
              </w:rPr>
            </w:pPr>
          </w:p>
        </w:tc>
        <w:tc>
          <w:tcPr>
            <w:tcW w:w="3001"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59972933">
            <w:pPr>
              <w:rPr>
                <w:rFonts w:ascii="Arial" w:hAnsi="Arial" w:cs="Arial"/>
                <w:sz w:val="20"/>
                <w:szCs w:val="20"/>
              </w:rPr>
            </w:pPr>
            <w:r>
              <w:rPr>
                <w:rFonts w:ascii="Arial" w:hAnsi="Arial" w:cs="Arial"/>
                <w:sz w:val="20"/>
                <w:szCs w:val="20"/>
              </w:rPr>
              <w:t>Bậc 3: Cho kWh từ 101 - 200</w:t>
            </w:r>
          </w:p>
        </w:tc>
        <w:tc>
          <w:tcPr>
            <w:tcW w:w="1439" w:type="pct"/>
            <w:tcBorders>
              <w:top w:val="nil"/>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171478CC">
            <w:pPr>
              <w:jc w:val="center"/>
              <w:rPr>
                <w:rFonts w:ascii="Arial" w:hAnsi="Arial" w:cs="Arial"/>
                <w:sz w:val="20"/>
                <w:szCs w:val="20"/>
              </w:rPr>
            </w:pPr>
            <w:r>
              <w:rPr>
                <w:rFonts w:ascii="Arial" w:hAnsi="Arial" w:cs="Arial"/>
                <w:sz w:val="20"/>
                <w:szCs w:val="20"/>
              </w:rPr>
              <w:t>2.380</w:t>
            </w:r>
          </w:p>
        </w:tc>
      </w:tr>
      <w:tr w14:paraId="7E57B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2DFF4469">
            <w:pPr>
              <w:jc w:val="center"/>
              <w:rPr>
                <w:rFonts w:ascii="Arial" w:hAnsi="Arial" w:cs="Arial"/>
                <w:sz w:val="20"/>
                <w:szCs w:val="20"/>
              </w:rPr>
            </w:pPr>
          </w:p>
        </w:tc>
        <w:tc>
          <w:tcPr>
            <w:tcW w:w="3001"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34F0366E">
            <w:pPr>
              <w:rPr>
                <w:rFonts w:ascii="Arial" w:hAnsi="Arial" w:cs="Arial"/>
                <w:sz w:val="20"/>
                <w:szCs w:val="20"/>
              </w:rPr>
            </w:pPr>
            <w:r>
              <w:rPr>
                <w:rFonts w:ascii="Arial" w:hAnsi="Arial" w:cs="Arial"/>
                <w:sz w:val="20"/>
                <w:szCs w:val="20"/>
              </w:rPr>
              <w:t>Bậc 4: Cho kWh từ 201 - 300</w:t>
            </w:r>
          </w:p>
        </w:tc>
        <w:tc>
          <w:tcPr>
            <w:tcW w:w="1439" w:type="pct"/>
            <w:tcBorders>
              <w:top w:val="nil"/>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7E64DBF8">
            <w:pPr>
              <w:jc w:val="center"/>
              <w:rPr>
                <w:rFonts w:ascii="Arial" w:hAnsi="Arial" w:cs="Arial"/>
                <w:sz w:val="20"/>
                <w:szCs w:val="20"/>
              </w:rPr>
            </w:pPr>
            <w:r>
              <w:rPr>
                <w:rFonts w:ascii="Arial" w:hAnsi="Arial" w:cs="Arial"/>
                <w:sz w:val="20"/>
                <w:szCs w:val="20"/>
              </w:rPr>
              <w:t>2.998</w:t>
            </w:r>
          </w:p>
        </w:tc>
      </w:tr>
      <w:tr w14:paraId="45718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0691C89B">
            <w:pPr>
              <w:jc w:val="center"/>
              <w:rPr>
                <w:rFonts w:ascii="Arial" w:hAnsi="Arial" w:cs="Arial"/>
                <w:sz w:val="20"/>
                <w:szCs w:val="20"/>
              </w:rPr>
            </w:pPr>
          </w:p>
        </w:tc>
        <w:tc>
          <w:tcPr>
            <w:tcW w:w="3001"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21C98634">
            <w:pPr>
              <w:rPr>
                <w:rFonts w:ascii="Arial" w:hAnsi="Arial" w:cs="Arial"/>
                <w:sz w:val="20"/>
                <w:szCs w:val="20"/>
              </w:rPr>
            </w:pPr>
            <w:r>
              <w:rPr>
                <w:rFonts w:ascii="Arial" w:hAnsi="Arial" w:cs="Arial"/>
                <w:sz w:val="20"/>
                <w:szCs w:val="20"/>
              </w:rPr>
              <w:t>Bậc 5: Cho kWh từ 301 - 400</w:t>
            </w:r>
          </w:p>
        </w:tc>
        <w:tc>
          <w:tcPr>
            <w:tcW w:w="1439" w:type="pct"/>
            <w:tcBorders>
              <w:top w:val="nil"/>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4B2E2C97">
            <w:pPr>
              <w:jc w:val="center"/>
              <w:rPr>
                <w:rFonts w:ascii="Arial" w:hAnsi="Arial" w:cs="Arial"/>
                <w:sz w:val="20"/>
                <w:szCs w:val="20"/>
              </w:rPr>
            </w:pPr>
            <w:r>
              <w:rPr>
                <w:rFonts w:ascii="Arial" w:hAnsi="Arial" w:cs="Arial"/>
                <w:sz w:val="20"/>
                <w:szCs w:val="20"/>
              </w:rPr>
              <w:t>3.350</w:t>
            </w:r>
          </w:p>
        </w:tc>
      </w:tr>
      <w:tr w14:paraId="3EC6D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2ECC065A">
            <w:pPr>
              <w:jc w:val="center"/>
              <w:rPr>
                <w:rFonts w:ascii="Arial" w:hAnsi="Arial" w:cs="Arial"/>
                <w:sz w:val="20"/>
                <w:szCs w:val="20"/>
              </w:rPr>
            </w:pPr>
          </w:p>
        </w:tc>
        <w:tc>
          <w:tcPr>
            <w:tcW w:w="3001"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641C7A0B">
            <w:pPr>
              <w:rPr>
                <w:rFonts w:ascii="Arial" w:hAnsi="Arial" w:cs="Arial"/>
                <w:sz w:val="20"/>
                <w:szCs w:val="20"/>
              </w:rPr>
            </w:pPr>
            <w:r>
              <w:rPr>
                <w:rFonts w:ascii="Arial" w:hAnsi="Arial" w:cs="Arial"/>
                <w:sz w:val="20"/>
                <w:szCs w:val="20"/>
              </w:rPr>
              <w:t>Bậc 6: Cho kWh từ 401 trở lên</w:t>
            </w:r>
          </w:p>
        </w:tc>
        <w:tc>
          <w:tcPr>
            <w:tcW w:w="1439" w:type="pct"/>
            <w:tcBorders>
              <w:top w:val="nil"/>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3382DF8C">
            <w:pPr>
              <w:jc w:val="center"/>
              <w:rPr>
                <w:rFonts w:ascii="Arial" w:hAnsi="Arial" w:cs="Arial"/>
                <w:sz w:val="20"/>
                <w:szCs w:val="20"/>
              </w:rPr>
            </w:pPr>
            <w:r>
              <w:rPr>
                <w:rFonts w:ascii="Arial" w:hAnsi="Arial" w:cs="Arial"/>
                <w:sz w:val="20"/>
                <w:szCs w:val="20"/>
              </w:rPr>
              <w:t>3.460</w:t>
            </w:r>
          </w:p>
        </w:tc>
      </w:tr>
      <w:tr w14:paraId="56221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8"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6D75FDE3">
            <w:pPr>
              <w:jc w:val="center"/>
              <w:rPr>
                <w:rFonts w:ascii="Arial" w:hAnsi="Arial" w:cs="Arial"/>
                <w:sz w:val="20"/>
                <w:szCs w:val="20"/>
              </w:rPr>
            </w:pPr>
            <w:r>
              <w:rPr>
                <w:rFonts w:ascii="Arial" w:hAnsi="Arial" w:cs="Arial"/>
                <w:b/>
                <w:bCs/>
                <w:sz w:val="20"/>
                <w:szCs w:val="20"/>
              </w:rPr>
              <w:t>4.2</w:t>
            </w:r>
          </w:p>
        </w:tc>
        <w:tc>
          <w:tcPr>
            <w:tcW w:w="3001" w:type="pct"/>
            <w:tcBorders>
              <w:top w:val="nil"/>
              <w:left w:val="single" w:color="auto" w:sz="8" w:space="0"/>
              <w:bottom w:val="single" w:color="auto" w:sz="8" w:space="0"/>
              <w:right w:val="nil"/>
              <w:tl2br w:val="nil"/>
              <w:tr2bl w:val="nil"/>
            </w:tcBorders>
            <w:shd w:val="solid" w:color="FFFFFF" w:fill="auto"/>
            <w:tcMar>
              <w:top w:w="0" w:type="dxa"/>
              <w:left w:w="0" w:type="dxa"/>
              <w:bottom w:w="0" w:type="dxa"/>
              <w:right w:w="0" w:type="dxa"/>
            </w:tcMar>
            <w:vAlign w:val="center"/>
          </w:tcPr>
          <w:p w14:paraId="6299D9E2">
            <w:pPr>
              <w:rPr>
                <w:rFonts w:ascii="Arial" w:hAnsi="Arial" w:cs="Arial"/>
                <w:sz w:val="20"/>
                <w:szCs w:val="20"/>
              </w:rPr>
            </w:pPr>
            <w:r>
              <w:rPr>
                <w:rFonts w:ascii="Arial" w:hAnsi="Arial" w:cs="Arial"/>
                <w:b/>
                <w:bCs/>
                <w:sz w:val="20"/>
                <w:szCs w:val="20"/>
              </w:rPr>
              <w:t>Giá bán lẻ điện sinh hoạt dùng công tơ thẻ trả trước</w:t>
            </w:r>
          </w:p>
        </w:tc>
        <w:tc>
          <w:tcPr>
            <w:tcW w:w="1439" w:type="pct"/>
            <w:tcBorders>
              <w:top w:val="nil"/>
              <w:left w:val="single" w:color="auto" w:sz="8" w:space="0"/>
              <w:bottom w:val="single" w:color="auto" w:sz="8" w:space="0"/>
              <w:right w:val="single" w:color="auto" w:sz="8" w:space="0"/>
              <w:tl2br w:val="nil"/>
              <w:tr2bl w:val="nil"/>
            </w:tcBorders>
            <w:shd w:val="solid" w:color="FFFFFF" w:fill="auto"/>
            <w:tcMar>
              <w:top w:w="0" w:type="dxa"/>
              <w:left w:w="0" w:type="dxa"/>
              <w:bottom w:w="0" w:type="dxa"/>
              <w:right w:w="0" w:type="dxa"/>
            </w:tcMar>
            <w:vAlign w:val="center"/>
          </w:tcPr>
          <w:p w14:paraId="4348AD03">
            <w:pPr>
              <w:jc w:val="center"/>
              <w:rPr>
                <w:rFonts w:ascii="Arial" w:hAnsi="Arial" w:cs="Arial"/>
                <w:sz w:val="20"/>
                <w:szCs w:val="20"/>
              </w:rPr>
            </w:pPr>
            <w:r>
              <w:rPr>
                <w:rFonts w:ascii="Arial" w:hAnsi="Arial" w:cs="Arial"/>
                <w:sz w:val="20"/>
                <w:szCs w:val="20"/>
              </w:rPr>
              <w:t>2.909</w:t>
            </w:r>
          </w:p>
        </w:tc>
      </w:tr>
    </w:tbl>
    <w:p w14:paraId="318B0891">
      <w:pPr>
        <w:spacing w:after="120"/>
        <w:ind w:firstLine="720"/>
        <w:jc w:val="both"/>
        <w:rPr>
          <w:rFonts w:ascii="Arial" w:hAnsi="Arial" w:cs="Arial"/>
          <w:sz w:val="20"/>
          <w:szCs w:val="20"/>
        </w:rPr>
      </w:pPr>
    </w:p>
    <w:sectPr>
      <w:pgSz w:w="11906" w:h="16838"/>
      <w:pgMar w:top="1440" w:right="1440" w:bottom="1440" w:left="1440" w:header="720" w:footer="7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2"/>
  <w:documentProtection w:enforcement="0"/>
  <w:defaultTabStop w:val="72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866"/>
    <w:rsid w:val="002D4781"/>
    <w:rsid w:val="00460866"/>
    <w:rsid w:val="00771E75"/>
    <w:rsid w:val="008B771C"/>
    <w:rsid w:val="52B63D13"/>
    <w:rsid w:val="5FF940E4"/>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name="heading 2"/>
    <w:lsdException w:qFormat="1" w:uiPriority="99" w:name="heading 3"/>
    <w:lsdException w:qFormat="1" w:uiPriority="99" w:name="heading 4"/>
    <w:lsdException w:qFormat="1" w:uiPriority="99" w:name="heading 5"/>
    <w:lsdException w:qFormat="1" w:uiPriority="99"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1607</Words>
  <Characters>5497</Characters>
  <Lines>52</Lines>
  <Paragraphs>14</Paragraphs>
  <TotalTime>4</TotalTime>
  <ScaleCrop>false</ScaleCrop>
  <LinksUpToDate>false</LinksUpToDate>
  <CharactersWithSpaces>6803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2025-05-10T01:11:00Z</dcterms:created>
  <dc:creator>QUYNH ANH NGUYEN</dc:creator>
  <cp:lastModifiedBy>Phúc Châu</cp:lastModifiedBy>
  <cp:lastPrinted>2113-01-01T00:00:00Z</cp:lastPrinted>
  <dcterms:modified xsi:type="dcterms:W3CDTF">2026-09-23T08:05:07Z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1DC71116E00346B3914DF9DA418D27CD_12</vt:lpwstr>
  </property>
</Properties>
</file>