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4869"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492"/>
        <w:gridCol w:w="5502"/>
      </w:tblGrid>
      <w:tr w14:paraId="5DC4A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trHeight w:val="690" w:hRule="atLeast"/>
        </w:trPr>
        <w:tc>
          <w:tcPr>
            <w:tcW w:w="3494" w:type="dxa"/>
            <w:tcBorders>
              <w:top w:val="nil"/>
              <w:left w:val="nil"/>
              <w:right w:val="nil"/>
            </w:tcBorders>
            <w:noWrap w:val="0"/>
            <w:tcMar>
              <w:top w:w="0" w:type="dxa"/>
              <w:left w:w="108" w:type="dxa"/>
              <w:bottom w:w="0" w:type="dxa"/>
              <w:right w:w="108" w:type="dxa"/>
            </w:tcMar>
            <w:vAlign w:val="top"/>
          </w:tcPr>
          <w:p w14:paraId="1C377D3C">
            <w:pPr>
              <w:jc w:val="center"/>
              <w:rPr>
                <w:rFonts w:ascii="Arial" w:hAnsi="Arial" w:cs="Arial"/>
                <w:sz w:val="20"/>
                <w:szCs w:val="20"/>
              </w:rPr>
            </w:pPr>
            <w:bookmarkStart w:id="0" w:name="_GoBack"/>
            <w:bookmarkEnd w:id="0"/>
            <w:r>
              <w:rPr>
                <w:rFonts w:ascii="Arial" w:hAnsi="Arial" w:cs="Arial"/>
                <w:b/>
                <w:bCs/>
                <w:sz w:val="20"/>
                <w:szCs w:val="20"/>
              </w:rPr>
              <w:t>QUỐC HỘI</w:t>
            </w:r>
            <w:r>
              <w:rPr>
                <w:rFonts w:ascii="Arial" w:hAnsi="Arial" w:cs="Arial"/>
                <w:b/>
                <w:bCs/>
                <w:sz w:val="20"/>
                <w:szCs w:val="20"/>
              </w:rPr>
              <w:br w:type="textWrapping"/>
            </w:r>
            <w:r>
              <w:rPr>
                <w:rFonts w:ascii="Arial" w:hAnsi="Arial" w:cs="Arial"/>
                <w:b/>
                <w:bCs/>
                <w:sz w:val="20"/>
                <w:szCs w:val="20"/>
                <w:vertAlign w:val="superscript"/>
              </w:rPr>
              <w:t>____________</w:t>
            </w:r>
          </w:p>
          <w:p w14:paraId="5DDEBE0E">
            <w:pPr>
              <w:jc w:val="center"/>
              <w:rPr>
                <w:rFonts w:ascii="Arial" w:hAnsi="Arial" w:cs="Arial"/>
                <w:sz w:val="20"/>
                <w:szCs w:val="20"/>
              </w:rPr>
            </w:pPr>
            <w:r>
              <w:rPr>
                <w:rFonts w:ascii="Arial" w:hAnsi="Arial" w:cs="Arial"/>
                <w:sz w:val="20"/>
                <w:szCs w:val="20"/>
              </w:rPr>
              <w:t>Luật số: 19/2023/QH15</w:t>
            </w:r>
          </w:p>
        </w:tc>
        <w:tc>
          <w:tcPr>
            <w:tcW w:w="5506" w:type="dxa"/>
            <w:tcBorders>
              <w:top w:val="nil"/>
              <w:left w:val="nil"/>
              <w:right w:val="nil"/>
            </w:tcBorders>
            <w:noWrap w:val="0"/>
            <w:tcMar>
              <w:top w:w="0" w:type="dxa"/>
              <w:left w:w="108" w:type="dxa"/>
              <w:bottom w:w="0" w:type="dxa"/>
              <w:right w:w="108" w:type="dxa"/>
            </w:tcMar>
            <w:vAlign w:val="top"/>
          </w:tcPr>
          <w:p w14:paraId="61019BC4">
            <w:pPr>
              <w:jc w:val="center"/>
              <w:rPr>
                <w:rFonts w:ascii="Arial" w:hAnsi="Arial" w:cs="Arial"/>
                <w:sz w:val="20"/>
                <w:szCs w:val="20"/>
                <w:vertAlign w:val="superscript"/>
              </w:rPr>
            </w:pPr>
            <w:r>
              <w:rPr>
                <w:rFonts w:ascii="Arial" w:hAnsi="Arial" w:cs="Arial"/>
                <w:b/>
                <w:bCs/>
                <w:sz w:val="20"/>
                <w:szCs w:val="20"/>
              </w:rPr>
              <w:t>CỘNG HÒA XÃ HỘI CHỦ NGHĨA VIỆT NAM</w:t>
            </w:r>
            <w:r>
              <w:rPr>
                <w:rFonts w:ascii="Arial" w:hAnsi="Arial" w:cs="Arial"/>
                <w:b/>
                <w:bCs/>
                <w:sz w:val="20"/>
                <w:szCs w:val="20"/>
              </w:rPr>
              <w:br w:type="textWrapping"/>
            </w:r>
            <w:r>
              <w:rPr>
                <w:rFonts w:ascii="Arial" w:hAnsi="Arial" w:cs="Arial"/>
                <w:b/>
                <w:bCs/>
                <w:sz w:val="20"/>
                <w:szCs w:val="20"/>
              </w:rPr>
              <w:t>Độc lập - Tự do - Hạnh phúc</w:t>
            </w:r>
            <w:r>
              <w:rPr>
                <w:rFonts w:ascii="Arial" w:hAnsi="Arial" w:cs="Arial"/>
                <w:b/>
                <w:bCs/>
                <w:sz w:val="20"/>
                <w:szCs w:val="20"/>
              </w:rPr>
              <w:br w:type="textWrapping"/>
            </w:r>
            <w:r>
              <w:rPr>
                <w:rFonts w:ascii="Arial" w:hAnsi="Arial" w:cs="Arial"/>
                <w:sz w:val="20"/>
                <w:szCs w:val="20"/>
                <w:vertAlign w:val="superscript"/>
              </w:rPr>
              <w:t>___________________</w:t>
            </w:r>
          </w:p>
        </w:tc>
      </w:tr>
    </w:tbl>
    <w:p>
      <w:pPr>
        <w:spacing w:after="20"/>
      </w:pPr>
      <w:r>
        <w:rPr>
          <w:b/>
          <w:color w:val="1F4E79"/>
          <w:sz w:val="18"/>
        </w:rPr>
        <w:t>GHI CHÚ NGỮ CẢNH — PHẦN BIÊN TẬP, KHÔNG THUỘC NGUYÊN VĂN VĂN BẢN</w:t>
      </w:r>
    </w:p>
    <w:p>
      <w:r>
        <w:rPr>
          <w:b/>
          <w:sz w:val="18"/>
        </w:rPr>
        <w:t>Văn bản: LUẬT BẢO VỆ QUYỀN LỢI NGƯỜI TIÊU DÙNG — 19/2023/QH15</w:t>
      </w:r>
    </w:p>
    <w:p>
      <w:pPr>
        <w:spacing w:after="0" w:line="240" w:lineRule="auto"/>
      </w:pPr>
      <w:r>
        <w:rPr>
          <w:b/>
          <w:color w:val="464646"/>
          <w:sz w:val="17"/>
        </w:rPr>
        <w:t xml:space="preserve">Định danh: </w:t>
      </w:r>
      <w:r>
        <w:rPr>
          <w:color w:val="464646"/>
          <w:sz w:val="17"/>
        </w:rPr>
        <w:t>Luật số 19/2023/QH15, Quốc hội thông qua ngày 20/06/2023; bản cập nhật nội dung theo Văn bản hợp nhất 47/VBHN-VPQH ngày 17/03/2026.</w:t>
      </w:r>
    </w:p>
    <w:p>
      <w:pPr>
        <w:spacing w:after="0" w:line="240" w:lineRule="auto"/>
      </w:pPr>
      <w:r>
        <w:rPr>
          <w:b/>
          <w:color w:val="464646"/>
          <w:sz w:val="17"/>
        </w:rPr>
        <w:t xml:space="preserve">Phạm vi/đối tượng: </w:t>
      </w:r>
      <w:r>
        <w:rPr>
          <w:color w:val="464646"/>
          <w:sz w:val="17"/>
        </w:rPr>
        <w:t>Quy định quyền của người tiêu dùng và trách nhiệm của tổ chức, cá nhân kinh doanh, bên trung gian/nền tảng trong giao dịch tiêu dùng; chỉ dùng các điều liên quan đến giao dịch, hợp đồng và bảo vệ thông tin.</w:t>
      </w:r>
    </w:p>
    <w:p>
      <w:pPr>
        <w:spacing w:after="0" w:line="240" w:lineRule="auto"/>
      </w:pPr>
      <w:r>
        <w:rPr>
          <w:b/>
          <w:color w:val="464646"/>
          <w:sz w:val="17"/>
        </w:rPr>
        <w:t xml:space="preserve">Hiệu lực: </w:t>
      </w:r>
      <w:r>
        <w:rPr>
          <w:color w:val="464646"/>
          <w:sz w:val="17"/>
        </w:rPr>
        <w:t>Luật gốc có hiệu lực 01/07/2024. Luật An ninh mạng 116/2025/QH15 có hiệu lực 01/07/2026 và sửa các cụm từ tại Điều 15, Điều 16 khoản 1 điểm d, Điều 19.</w:t>
      </w:r>
    </w:p>
    <w:p>
      <w:pPr>
        <w:spacing w:after="0" w:line="240" w:lineRule="auto"/>
      </w:pPr>
      <w:r>
        <w:rPr>
          <w:b/>
          <w:color w:val="464646"/>
          <w:sz w:val="17"/>
        </w:rPr>
        <w:t xml:space="preserve">Cập nhật nội dung: </w:t>
      </w:r>
      <w:r>
        <w:rPr>
          <w:color w:val="464646"/>
          <w:sz w:val="17"/>
        </w:rPr>
        <w:t>Các thuật ngữ tại Điều 15 và Điều 19 đã cập nhật thành “an ninh mạng”; Điều 16 khoản 1 điểm d cập nhật thành “an ninh thông tin”; cụm “an toàn thông tin mạng” ở Điều 19 khoản 3 đã được bỏ theo Luật 116/2025/QH15. Bản này vẫn là trích tuyển, không phải toàn văn VBHN 47.</w:t>
      </w:r>
    </w:p>
    <w:p>
      <w:pPr>
        <w:spacing w:after="0" w:line="240" w:lineRule="auto"/>
      </w:pPr>
      <w:r>
        <w:rPr>
          <w:b/>
          <w:color w:val="464646"/>
          <w:sz w:val="17"/>
        </w:rPr>
        <w:t xml:space="preserve">Nguồn chính thức: </w:t>
      </w:r>
      <w:r>
        <w:rPr>
          <w:color w:val="464646"/>
          <w:sz w:val="17"/>
        </w:rPr>
        <w:t>https://congbao.chinhphu.vn/van-ban/van-ban-hop-nhat-so-47-vbhn-vpqh-469132.htm ; Luật sửa đổi: https://vanban.chinhphu.vn/?docid=216499&amp;pageid=27160</w:t>
      </w:r>
    </w:p>
    <w:p>
      <w:pPr>
        <w:spacing w:after="40"/>
      </w:pPr>
      <w:r>
        <w:rPr>
          <w:sz w:val="14"/>
        </w:rPr>
        <w:t>————————————————————————————————————————————————————</w:t>
      </w:r>
    </w:p>
    <w:p w14:paraId="46D55C4C">
      <w:pPr>
        <w:rPr>
          <w:rFonts w:ascii="Arial" w:hAnsi="Arial" w:cs="Arial"/>
          <w:sz w:val="20"/>
          <w:szCs w:val="20"/>
        </w:rPr>
      </w:pPr>
      <w:r>
        <w:rPr>
          <w:rFonts w:ascii="Arial" w:hAnsi="Arial" w:cs="Arial"/>
          <w:sz w:val="20"/>
          <w:szCs w:val="20"/>
        </w:rPr>
        <w:t> </w:t>
      </w:r>
    </w:p>
    <w:p w14:paraId="7ADED13F">
      <w:pPr>
        <w:rPr>
          <w:rFonts w:ascii="Arial" w:hAnsi="Arial" w:cs="Arial"/>
          <w:sz w:val="20"/>
          <w:szCs w:val="20"/>
        </w:rPr>
      </w:pPr>
    </w:p>
    <w:p w14:paraId="63845BE8">
      <w:pPr>
        <w:jc w:val="center"/>
        <w:rPr>
          <w:rFonts w:ascii="Arial" w:hAnsi="Arial" w:cs="Arial"/>
          <w:sz w:val="20"/>
          <w:szCs w:val="20"/>
        </w:rPr>
      </w:pPr>
      <w:r>
        <w:rPr>
          <w:rFonts w:ascii="Arial" w:hAnsi="Arial" w:cs="Arial"/>
          <w:b/>
          <w:bCs/>
          <w:sz w:val="20"/>
          <w:szCs w:val="20"/>
        </w:rPr>
        <w:t>LUẬT</w:t>
      </w:r>
    </w:p>
    <w:p w14:paraId="6217426E">
      <w:pPr>
        <w:jc w:val="center"/>
        <w:rPr>
          <w:rFonts w:ascii="Arial" w:hAnsi="Arial" w:cs="Arial"/>
          <w:b/>
          <w:bCs/>
          <w:sz w:val="20"/>
          <w:szCs w:val="20"/>
        </w:rPr>
      </w:pPr>
      <w:r>
        <w:rPr>
          <w:rFonts w:ascii="Arial" w:hAnsi="Arial" w:cs="Arial"/>
          <w:b/>
          <w:bCs/>
          <w:sz w:val="20"/>
          <w:szCs w:val="20"/>
        </w:rPr>
        <w:t>BẢO VỆ QUYỀN LỢI NGƯỜI TIÊU DÙNG</w:t>
      </w:r>
    </w:p>
    <w:p w14:paraId="65CF8A5E">
      <w:pPr>
        <w:jc w:val="center"/>
        <w:rPr>
          <w:rFonts w:ascii="Arial" w:hAnsi="Arial" w:cs="Arial"/>
          <w:b/>
          <w:bCs/>
          <w:sz w:val="20"/>
          <w:szCs w:val="20"/>
        </w:rPr>
      </w:pPr>
    </w:p>
    <w:p w14:paraId="3F35B759">
      <w:pPr>
        <w:spacing w:after="120"/>
        <w:ind w:firstLine="720"/>
        <w:jc w:val="both"/>
        <w:rPr>
          <w:rFonts w:ascii="Arial" w:hAnsi="Arial" w:cs="Arial"/>
          <w:sz w:val="20"/>
          <w:szCs w:val="20"/>
        </w:rPr>
      </w:pPr>
      <w:r>
        <w:rPr>
          <w:rFonts w:ascii="Arial" w:hAnsi="Arial" w:cs="Arial"/>
          <w:i/>
          <w:iCs/>
          <w:sz w:val="20"/>
          <w:szCs w:val="20"/>
        </w:rPr>
        <w:t>Căn cứ Hiến pháp nước Cộng hòa xã hội chủ nghĩa Việt Nam;</w:t>
      </w:r>
    </w:p>
    <w:p w14:paraId="5B831DDE">
      <w:pPr>
        <w:ind w:firstLine="720"/>
        <w:jc w:val="both"/>
        <w:rPr>
          <w:rFonts w:ascii="Arial" w:hAnsi="Arial" w:cs="Arial"/>
          <w:sz w:val="20"/>
          <w:szCs w:val="20"/>
        </w:rPr>
      </w:pPr>
      <w:r>
        <w:rPr>
          <w:rFonts w:ascii="Arial" w:hAnsi="Arial" w:cs="Arial"/>
          <w:i/>
          <w:iCs/>
          <w:sz w:val="20"/>
          <w:szCs w:val="20"/>
        </w:rPr>
        <w:t>Quốc hội ban hành Luật Bảo vệ quyền lợi người tiêu dùng.</w:t>
      </w:r>
    </w:p>
    <w:p w14:paraId="3146C827">
      <w:pPr>
        <w:ind w:firstLine="720"/>
        <w:jc w:val="center"/>
        <w:rPr>
          <w:rFonts w:ascii="Arial" w:hAnsi="Arial" w:cs="Arial"/>
          <w:b/>
          <w:bCs/>
          <w:sz w:val="20"/>
          <w:szCs w:val="20"/>
        </w:rPr>
      </w:pPr>
    </w:p>
    <w:p w14:paraId="4B8C4EB6">
      <w:pPr>
        <w:ind w:firstLine="720"/>
        <w:jc w:val="center"/>
        <w:rPr>
          <w:rFonts w:ascii="Arial" w:hAnsi="Arial" w:cs="Arial"/>
          <w:sz w:val="20"/>
          <w:szCs w:val="20"/>
        </w:rPr>
      </w:pPr>
      <w:r>
        <w:rPr>
          <w:rFonts w:ascii="Arial" w:hAnsi="Arial" w:cs="Arial"/>
          <w:b/>
          <w:bCs/>
          <w:sz w:val="20"/>
          <w:szCs w:val="20"/>
        </w:rPr>
        <w:t>Chương I</w:t>
      </w:r>
    </w:p>
    <w:p w14:paraId="39E08242">
      <w:pPr>
        <w:ind w:firstLine="720"/>
        <w:jc w:val="center"/>
        <w:rPr>
          <w:rFonts w:ascii="Arial" w:hAnsi="Arial" w:cs="Arial"/>
          <w:b/>
          <w:bCs/>
          <w:sz w:val="20"/>
          <w:szCs w:val="20"/>
        </w:rPr>
      </w:pPr>
      <w:r>
        <w:rPr>
          <w:rFonts w:ascii="Arial" w:hAnsi="Arial" w:cs="Arial"/>
          <w:b/>
          <w:bCs/>
          <w:sz w:val="20"/>
          <w:szCs w:val="20"/>
        </w:rPr>
        <w:t>NHỮNG QUY ĐỊNH CHUNG</w:t>
      </w:r>
    </w:p>
    <w:p w14:paraId="5CE49564">
      <w:pPr>
        <w:spacing w:after="120"/>
        <w:ind w:firstLine="720"/>
        <w:jc w:val="both"/>
        <w:rPr>
          <w:rFonts w:ascii="Arial" w:hAnsi="Arial" w:cs="Arial"/>
          <w:sz w:val="20"/>
          <w:szCs w:val="20"/>
        </w:rPr>
      </w:pPr>
      <w:r>
        <w:rPr>
          <w:rFonts w:ascii="Arial" w:hAnsi="Arial" w:cs="Arial"/>
          <w:b/>
          <w:bCs/>
          <w:sz w:val="20"/>
          <w:szCs w:val="20"/>
        </w:rPr>
        <w:t>Điều 3. Giải thích từ ngữ</w:t>
      </w:r>
    </w:p>
    <w:p w14:paraId="3BA2059B">
      <w:pPr>
        <w:spacing w:after="120"/>
        <w:ind w:firstLine="720"/>
        <w:jc w:val="both"/>
        <w:rPr>
          <w:rFonts w:ascii="Arial" w:hAnsi="Arial" w:cs="Arial"/>
          <w:sz w:val="20"/>
          <w:szCs w:val="20"/>
        </w:rPr>
      </w:pPr>
      <w:r>
        <w:rPr>
          <w:rFonts w:ascii="Arial" w:hAnsi="Arial" w:cs="Arial"/>
          <w:sz w:val="20"/>
          <w:szCs w:val="20"/>
        </w:rPr>
        <w:t>Trong Luật này, các từ ngữ dưới đây được hiểu như sau:</w:t>
      </w:r>
    </w:p>
    <w:p w14:paraId="5B291FD6">
      <w:pPr>
        <w:spacing w:after="120"/>
        <w:ind w:firstLine="720"/>
        <w:jc w:val="both"/>
        <w:rPr>
          <w:rFonts w:ascii="Arial" w:hAnsi="Arial" w:cs="Arial"/>
          <w:sz w:val="20"/>
          <w:szCs w:val="20"/>
        </w:rPr>
      </w:pPr>
      <w:r>
        <w:rPr>
          <w:rFonts w:ascii="Arial" w:hAnsi="Arial" w:cs="Arial"/>
          <w:sz w:val="20"/>
          <w:szCs w:val="20"/>
        </w:rPr>
        <w:t xml:space="preserve">1. </w:t>
      </w:r>
      <w:r>
        <w:rPr>
          <w:rFonts w:ascii="Arial" w:hAnsi="Arial" w:cs="Arial"/>
          <w:i/>
          <w:iCs/>
          <w:sz w:val="20"/>
          <w:szCs w:val="20"/>
        </w:rPr>
        <w:t>Người tiêu dùng</w:t>
      </w:r>
      <w:r>
        <w:rPr>
          <w:rFonts w:ascii="Arial" w:hAnsi="Arial" w:cs="Arial"/>
          <w:sz w:val="20"/>
          <w:szCs w:val="20"/>
        </w:rPr>
        <w:t xml:space="preserve"> là người mua, sử dụng sản phẩm, hàng hóa, dịch vụ cho mục đích tiêu dùng, sinh hoạt của cá nhân, gia đình, cơ quan, tổ chức và không vì mục đích thương mại.</w:t>
      </w:r>
    </w:p>
    <w:p w14:paraId="7DD2079E">
      <w:pPr>
        <w:spacing w:after="120"/>
        <w:ind w:firstLine="720"/>
        <w:jc w:val="both"/>
        <w:rPr>
          <w:rFonts w:ascii="Arial" w:hAnsi="Arial" w:cs="Arial"/>
          <w:sz w:val="20"/>
          <w:szCs w:val="20"/>
        </w:rPr>
      </w:pPr>
      <w:r>
        <w:rPr>
          <w:rFonts w:ascii="Arial" w:hAnsi="Arial" w:cs="Arial"/>
          <w:sz w:val="20"/>
          <w:szCs w:val="20"/>
        </w:rPr>
        <w:t>2.</w:t>
      </w:r>
      <w:r>
        <w:rPr>
          <w:rFonts w:ascii="Arial" w:hAnsi="Arial" w:cs="Arial"/>
          <w:i/>
          <w:iCs/>
          <w:sz w:val="20"/>
          <w:szCs w:val="20"/>
        </w:rPr>
        <w:t xml:space="preserve"> Tổ chức, cá nhân kinh doanh</w:t>
      </w:r>
      <w:r>
        <w:rPr>
          <w:rFonts w:ascii="Arial" w:hAnsi="Arial" w:cs="Arial"/>
          <w:sz w:val="20"/>
          <w:szCs w:val="20"/>
        </w:rPr>
        <w:t xml:space="preserve"> là tổ chức, cá nhân thực hiện liên tục một, một số hoặc tất cả các công đoạn của quá trình từ đầu tư, sản xuất đến tiêu thụ sản phẩm, hàng hóa hoặc cung cấp dịch vụ trên thị trường nhằm mục đích sinh lợi, bao gồm:</w:t>
      </w:r>
    </w:p>
    <w:p w14:paraId="5B54807E">
      <w:pPr>
        <w:spacing w:after="120"/>
        <w:ind w:firstLine="720"/>
        <w:jc w:val="both"/>
        <w:rPr>
          <w:rFonts w:ascii="Arial" w:hAnsi="Arial" w:cs="Arial"/>
          <w:sz w:val="20"/>
          <w:szCs w:val="20"/>
        </w:rPr>
      </w:pPr>
      <w:r>
        <w:rPr>
          <w:rFonts w:ascii="Arial" w:hAnsi="Arial" w:cs="Arial"/>
          <w:sz w:val="20"/>
          <w:szCs w:val="20"/>
        </w:rPr>
        <w:t>a) Thương nhân theo quy định của Luật Thương mại;</w:t>
      </w:r>
    </w:p>
    <w:p w14:paraId="18707C80">
      <w:pPr>
        <w:spacing w:after="120"/>
        <w:ind w:firstLine="720"/>
        <w:jc w:val="both"/>
        <w:rPr>
          <w:rFonts w:ascii="Arial" w:hAnsi="Arial" w:cs="Arial"/>
          <w:sz w:val="20"/>
          <w:szCs w:val="20"/>
        </w:rPr>
      </w:pPr>
      <w:r>
        <w:rPr>
          <w:rFonts w:ascii="Arial" w:hAnsi="Arial" w:cs="Arial"/>
          <w:sz w:val="20"/>
          <w:szCs w:val="20"/>
        </w:rPr>
        <w:t>b) Cá nhân hoạt động thương mại độc lập, thường xuyên, không phải đăng ký kinh doanh.</w:t>
      </w:r>
    </w:p>
    <w:p w14:paraId="320D6AD0">
      <w:pPr>
        <w:spacing w:after="120"/>
        <w:ind w:firstLine="720"/>
        <w:jc w:val="both"/>
        <w:rPr>
          <w:rFonts w:ascii="Arial" w:hAnsi="Arial" w:cs="Arial"/>
          <w:sz w:val="20"/>
          <w:szCs w:val="20"/>
        </w:rPr>
      </w:pPr>
      <w:r>
        <w:rPr>
          <w:rFonts w:ascii="Arial" w:hAnsi="Arial" w:cs="Arial"/>
          <w:sz w:val="20"/>
          <w:szCs w:val="20"/>
        </w:rPr>
        <w:t xml:space="preserve">3. </w:t>
      </w:r>
      <w:r>
        <w:rPr>
          <w:rFonts w:ascii="Arial" w:hAnsi="Arial" w:cs="Arial"/>
          <w:i/>
          <w:iCs/>
          <w:sz w:val="20"/>
          <w:szCs w:val="20"/>
        </w:rPr>
        <w:t xml:space="preserve">Thông tin của người tiêu dùng </w:t>
      </w:r>
      <w:r>
        <w:rPr>
          <w:rFonts w:ascii="Arial" w:hAnsi="Arial" w:cs="Arial"/>
          <w:sz w:val="20"/>
          <w:szCs w:val="20"/>
        </w:rPr>
        <w:t>bao gồm thông tin cá nhân của người tiêu dùng, thông tin về quá trình mua, sử dụng sản phẩm, hàng hóa, dịch vụ của người tiêu dùng và thông tin khác liên quan đến giao dịch giữa người tiêu dùng và tổ chức, cá nhân kinh doanh.</w:t>
      </w:r>
    </w:p>
    <w:p w14:paraId="61C08570">
      <w:pPr>
        <w:spacing w:after="120"/>
        <w:ind w:firstLine="720"/>
        <w:jc w:val="both"/>
        <w:rPr>
          <w:rFonts w:ascii="Arial" w:hAnsi="Arial" w:cs="Arial"/>
          <w:sz w:val="20"/>
          <w:szCs w:val="20"/>
        </w:rPr>
      </w:pPr>
      <w:r>
        <w:rPr>
          <w:rFonts w:ascii="Arial" w:hAnsi="Arial" w:cs="Arial"/>
          <w:sz w:val="20"/>
          <w:szCs w:val="20"/>
        </w:rPr>
        <w:t xml:space="preserve">5. </w:t>
      </w:r>
      <w:r>
        <w:rPr>
          <w:rFonts w:ascii="Arial" w:hAnsi="Arial" w:cs="Arial"/>
          <w:i/>
          <w:iCs/>
          <w:sz w:val="20"/>
          <w:szCs w:val="20"/>
        </w:rPr>
        <w:t>Giao dịch từ xa</w:t>
      </w:r>
      <w:r>
        <w:rPr>
          <w:rFonts w:ascii="Arial" w:hAnsi="Arial" w:cs="Arial"/>
          <w:sz w:val="20"/>
          <w:szCs w:val="20"/>
        </w:rPr>
        <w:t xml:space="preserve"> là giao dịch được thực hiện trên không gian mạng, phương tiện điện tử hoặc phương tiện khác mà người tiêu dùng không được kiểm tra, tiếp xúc trực tiếp với sản phẩm, hàng hóa, dịch vụ trước khi tham gia giao dịch.</w:t>
      </w:r>
    </w:p>
    <w:p w14:paraId="555DC2BD">
      <w:pPr>
        <w:spacing w:after="120"/>
        <w:ind w:firstLine="720"/>
        <w:jc w:val="both"/>
        <w:rPr>
          <w:rFonts w:ascii="Arial" w:hAnsi="Arial" w:cs="Arial"/>
          <w:sz w:val="20"/>
          <w:szCs w:val="20"/>
        </w:rPr>
      </w:pPr>
      <w:r>
        <w:rPr>
          <w:rFonts w:ascii="Arial" w:hAnsi="Arial" w:cs="Arial"/>
          <w:sz w:val="20"/>
          <w:szCs w:val="20"/>
        </w:rPr>
        <w:t xml:space="preserve">6. </w:t>
      </w:r>
      <w:r>
        <w:rPr>
          <w:rFonts w:ascii="Arial" w:hAnsi="Arial" w:cs="Arial"/>
          <w:i/>
          <w:iCs/>
          <w:sz w:val="20"/>
          <w:szCs w:val="20"/>
        </w:rPr>
        <w:t>Cung cấp dịch vụ liên tục</w:t>
      </w:r>
      <w:r>
        <w:rPr>
          <w:rFonts w:ascii="Arial" w:hAnsi="Arial" w:cs="Arial"/>
          <w:sz w:val="20"/>
          <w:szCs w:val="20"/>
        </w:rPr>
        <w:t xml:space="preserve"> là việc cung cấp dịch vụ có thời hạn từ 03 tháng trở lên hoặc không xác định thời hạn.</w:t>
      </w:r>
    </w:p>
    <w:p w14:paraId="1A97E66F">
      <w:pPr>
        <w:spacing w:after="120"/>
        <w:ind w:firstLine="720"/>
        <w:jc w:val="both"/>
        <w:rPr>
          <w:rFonts w:ascii="Arial" w:hAnsi="Arial" w:cs="Arial"/>
          <w:sz w:val="20"/>
          <w:szCs w:val="20"/>
        </w:rPr>
      </w:pPr>
      <w:r>
        <w:rPr>
          <w:rFonts w:ascii="Arial" w:hAnsi="Arial" w:cs="Arial"/>
          <w:sz w:val="20"/>
          <w:szCs w:val="20"/>
        </w:rPr>
        <w:t xml:space="preserve">8. </w:t>
      </w:r>
      <w:r>
        <w:rPr>
          <w:rFonts w:ascii="Arial" w:hAnsi="Arial" w:cs="Arial"/>
          <w:i/>
          <w:iCs/>
          <w:sz w:val="20"/>
          <w:szCs w:val="20"/>
        </w:rPr>
        <w:t>Giao dịch đặc thù</w:t>
      </w:r>
      <w:r>
        <w:rPr>
          <w:rFonts w:ascii="Arial" w:hAnsi="Arial" w:cs="Arial"/>
          <w:sz w:val="20"/>
          <w:szCs w:val="20"/>
        </w:rPr>
        <w:t xml:space="preserve"> bao gồm giao dịch từ xa, cung cấp dịch vụ liên tục và bán hàng trực tiếp giữa tổ chức, cá nhân kinh doanh và người tiêu dùng.</w:t>
      </w:r>
    </w:p>
    <w:p w14:paraId="31049EBF">
      <w:pPr>
        <w:spacing w:after="120"/>
        <w:ind w:firstLine="720"/>
        <w:jc w:val="both"/>
        <w:rPr>
          <w:rFonts w:ascii="Arial" w:hAnsi="Arial" w:cs="Arial"/>
          <w:sz w:val="20"/>
          <w:szCs w:val="20"/>
        </w:rPr>
      </w:pPr>
      <w:r>
        <w:rPr>
          <w:rFonts w:ascii="Arial" w:hAnsi="Arial" w:cs="Arial"/>
          <w:b/>
          <w:bCs/>
          <w:sz w:val="20"/>
          <w:szCs w:val="20"/>
        </w:rPr>
        <w:t>Điều 4. Quyền của người tiêu dùng</w:t>
      </w:r>
    </w:p>
    <w:p w14:paraId="10A13CD9">
      <w:pPr>
        <w:spacing w:after="120"/>
        <w:ind w:firstLine="720"/>
        <w:jc w:val="both"/>
        <w:rPr>
          <w:rFonts w:ascii="Arial" w:hAnsi="Arial" w:cs="Arial"/>
          <w:sz w:val="20"/>
          <w:szCs w:val="20"/>
        </w:rPr>
      </w:pPr>
      <w:r>
        <w:rPr>
          <w:rFonts w:ascii="Arial" w:hAnsi="Arial" w:cs="Arial"/>
          <w:sz w:val="20"/>
          <w:szCs w:val="20"/>
        </w:rPr>
        <w:t>1. Được bảo đảm an toàn tính mạng, sức khoẻ, danh dự, nhân phẩm, uy tín, tài sản, bảo vệ thông tin, quyền, lợi ích hợp pháp khác khi tham gia giao dịch, sử dụng sản phẩm, hàng hóa, dịch vụ do tổ chức, cá nhân kinh doanh cung cấp.</w:t>
      </w:r>
    </w:p>
    <w:p w14:paraId="5A645990">
      <w:pPr>
        <w:spacing w:after="120"/>
        <w:ind w:firstLine="720"/>
        <w:jc w:val="both"/>
        <w:rPr>
          <w:rFonts w:ascii="Arial" w:hAnsi="Arial" w:cs="Arial"/>
          <w:sz w:val="20"/>
          <w:szCs w:val="20"/>
        </w:rPr>
      </w:pPr>
      <w:r>
        <w:rPr>
          <w:rFonts w:ascii="Arial" w:hAnsi="Arial" w:cs="Arial"/>
          <w:sz w:val="20"/>
          <w:szCs w:val="20"/>
        </w:rPr>
        <w:t>2. Được cung cấp hóa đơn, chứng từ, tài liệu liên quan đến giao dịch; thông tin kịp thời, chính xác, đầy đủ về sản phẩm, hàng hóa, dịch vụ, nội dung giao dịch, nguồn gốc, xuất xứ sản phẩm, hàng hóa, dịch vụ và về tổ chức, cá nhân kinh doanh.</w:t>
      </w:r>
    </w:p>
    <w:p w14:paraId="3E0A51EA">
      <w:pPr>
        <w:spacing w:after="120"/>
        <w:ind w:firstLine="720"/>
        <w:jc w:val="both"/>
        <w:rPr>
          <w:rFonts w:ascii="Arial" w:hAnsi="Arial" w:cs="Arial"/>
          <w:sz w:val="20"/>
          <w:szCs w:val="20"/>
        </w:rPr>
      </w:pPr>
      <w:r>
        <w:rPr>
          <w:rFonts w:ascii="Arial" w:hAnsi="Arial" w:cs="Arial"/>
          <w:sz w:val="20"/>
          <w:szCs w:val="20"/>
        </w:rPr>
        <w:t>3. Lựa chọn sản phẩm, hàng hóa, dịch vụ, tổ chức, cá nhân kinh doanh theo nhu cầu, điều kiện thực tế của mình; quyết định tham gia hoặc không tham gia giao dịch; thỏa thuận các nội dung giao dịch với tổ chức, cá nhân kinh doanh; được cung cấp sản phẩm, hàng hóa, dịch vụ đúng với nội dung đã giao kết.</w:t>
      </w:r>
    </w:p>
    <w:p w14:paraId="4C093805">
      <w:pPr>
        <w:spacing w:after="120"/>
        <w:ind w:firstLine="720"/>
        <w:jc w:val="both"/>
        <w:rPr>
          <w:rFonts w:ascii="Arial" w:hAnsi="Arial" w:cs="Arial"/>
          <w:sz w:val="20"/>
          <w:szCs w:val="20"/>
        </w:rPr>
      </w:pPr>
      <w:r>
        <w:rPr>
          <w:rFonts w:ascii="Arial" w:hAnsi="Arial" w:cs="Arial"/>
          <w:sz w:val="20"/>
          <w:szCs w:val="20"/>
        </w:rPr>
        <w:t>4. Góp ý với tổ chức, cá nhân kinh doanh về giá, chất lượng sản phẩm, hàng hóa, dịch vụ, phong cách phục vụ, phương thức giao dịch và nội dung liên quan đến giao dịch giữa người tiêu dùng và tổ chức, cá nhân kinh doanh.</w:t>
      </w:r>
    </w:p>
    <w:p w14:paraId="3F786216">
      <w:pPr>
        <w:spacing w:after="120"/>
        <w:ind w:firstLine="720"/>
        <w:jc w:val="both"/>
        <w:rPr>
          <w:rFonts w:ascii="Arial" w:hAnsi="Arial" w:cs="Arial"/>
          <w:sz w:val="20"/>
          <w:szCs w:val="20"/>
        </w:rPr>
      </w:pPr>
      <w:r>
        <w:rPr>
          <w:rFonts w:ascii="Arial" w:hAnsi="Arial" w:cs="Arial"/>
          <w:sz w:val="20"/>
          <w:szCs w:val="20"/>
        </w:rPr>
        <w:t>5. Yêu cầu tổ chức, cá nhân kinh doanh bồi thường thiệt hại khi sản phẩm, hàng hóa có khuyết tật, sản phẩm, hàng hóa, dịch vụ không phù hợp tiêu chuẩn, quy chuẩn kỹ thuật, không bảo đảm an toàn, đo lường, số lượng, khối lượng, chất lượng, công dụng, giá, nội dung khác theo quy định của pháp luật hoặc không đúng với đăng ký, thông báo, công bố, niêm yết, quảng cáo, giới thiệu, giao kết, cam kết của tổ chức, cá nhân kinh doanh.</w:t>
      </w:r>
    </w:p>
    <w:p w14:paraId="4552BB87">
      <w:pPr>
        <w:spacing w:after="120"/>
        <w:ind w:firstLine="720"/>
        <w:jc w:val="both"/>
        <w:rPr>
          <w:rFonts w:ascii="Arial" w:hAnsi="Arial" w:cs="Arial"/>
          <w:sz w:val="20"/>
          <w:szCs w:val="20"/>
        </w:rPr>
      </w:pPr>
      <w:r>
        <w:rPr>
          <w:rFonts w:ascii="Arial" w:hAnsi="Arial" w:cs="Arial"/>
          <w:sz w:val="20"/>
          <w:szCs w:val="20"/>
        </w:rPr>
        <w:t>6. Tham gia xây dựng chính sách, pháp luật về bảo vệ quyền lợi người tiêu dùng.</w:t>
      </w:r>
    </w:p>
    <w:p w14:paraId="02532361">
      <w:pPr>
        <w:spacing w:after="120"/>
        <w:ind w:firstLine="720"/>
        <w:jc w:val="both"/>
        <w:rPr>
          <w:rFonts w:ascii="Arial" w:hAnsi="Arial" w:cs="Arial"/>
          <w:sz w:val="20"/>
          <w:szCs w:val="20"/>
        </w:rPr>
      </w:pPr>
      <w:r>
        <w:rPr>
          <w:rFonts w:ascii="Arial" w:hAnsi="Arial" w:cs="Arial"/>
          <w:sz w:val="20"/>
          <w:szCs w:val="20"/>
        </w:rPr>
        <w:t>7. Khiếu nại, tố cáo, khởi kiện hoặc đề nghị tổ chức xã hội khởi kiện để bảo vệ quyền lợi của mình theo quy định của Luật này và quy định khác của pháp luật có liên quan.</w:t>
      </w:r>
    </w:p>
    <w:p w14:paraId="26BECABE">
      <w:pPr>
        <w:spacing w:after="120"/>
        <w:ind w:firstLine="720"/>
        <w:jc w:val="both"/>
        <w:rPr>
          <w:rFonts w:ascii="Arial" w:hAnsi="Arial" w:cs="Arial"/>
          <w:sz w:val="20"/>
          <w:szCs w:val="20"/>
        </w:rPr>
      </w:pPr>
      <w:r>
        <w:rPr>
          <w:rFonts w:ascii="Arial" w:hAnsi="Arial" w:cs="Arial"/>
          <w:sz w:val="20"/>
          <w:szCs w:val="20"/>
        </w:rPr>
        <w:t>8. Được tư vấn, hỗ trợ, hướng dẫn về kiến thức và kỹ năng tiêu dùng sản phẩm, hàng hóa, dịch vụ.</w:t>
      </w:r>
    </w:p>
    <w:p w14:paraId="19ECD683">
      <w:pPr>
        <w:spacing w:after="120"/>
        <w:ind w:firstLine="720"/>
        <w:jc w:val="both"/>
        <w:rPr>
          <w:rFonts w:ascii="Arial" w:hAnsi="Arial" w:cs="Arial"/>
          <w:sz w:val="20"/>
          <w:szCs w:val="20"/>
        </w:rPr>
      </w:pPr>
      <w:r>
        <w:rPr>
          <w:rFonts w:ascii="Arial" w:hAnsi="Arial" w:cs="Arial"/>
          <w:sz w:val="20"/>
          <w:szCs w:val="20"/>
        </w:rPr>
        <w:t>9. Được tạo điều kiện lựa chọn môi trường tiêu dùng lành mạnh và bền vững.</w:t>
      </w:r>
    </w:p>
    <w:p w14:paraId="248D0FE6">
      <w:pPr>
        <w:spacing w:after="120"/>
        <w:ind w:firstLine="720"/>
        <w:jc w:val="both"/>
        <w:rPr>
          <w:rFonts w:ascii="Arial" w:hAnsi="Arial" w:cs="Arial"/>
          <w:sz w:val="20"/>
          <w:szCs w:val="20"/>
        </w:rPr>
      </w:pPr>
      <w:r>
        <w:rPr>
          <w:rFonts w:ascii="Arial" w:hAnsi="Arial" w:cs="Arial"/>
          <w:sz w:val="20"/>
          <w:szCs w:val="20"/>
        </w:rPr>
        <w:t>10. Được bảo vệ khi sử dụng dịch vụ công theo quy định của Luật này và quy định khác của pháp luật có liên quan.</w:t>
      </w:r>
    </w:p>
    <w:p w14:paraId="121F1482">
      <w:pPr>
        <w:spacing w:after="120"/>
        <w:ind w:firstLine="720"/>
        <w:jc w:val="both"/>
        <w:rPr>
          <w:rFonts w:ascii="Arial" w:hAnsi="Arial" w:cs="Arial"/>
          <w:sz w:val="20"/>
          <w:szCs w:val="20"/>
        </w:rPr>
      </w:pPr>
      <w:r>
        <w:rPr>
          <w:rFonts w:ascii="Arial" w:hAnsi="Arial" w:cs="Arial"/>
          <w:sz w:val="20"/>
          <w:szCs w:val="20"/>
        </w:rPr>
        <w:t>11. Quyền khác theo quy định của pháp luật.</w:t>
      </w:r>
    </w:p>
    <w:p w14:paraId="5AE4F4BF">
      <w:pPr>
        <w:spacing w:after="120"/>
        <w:ind w:firstLine="720"/>
        <w:jc w:val="both"/>
        <w:rPr>
          <w:rFonts w:ascii="Arial" w:hAnsi="Arial" w:cs="Arial"/>
          <w:sz w:val="20"/>
          <w:szCs w:val="20"/>
        </w:rPr>
      </w:pPr>
      <w:r>
        <w:rPr>
          <w:rFonts w:ascii="Arial" w:hAnsi="Arial" w:cs="Arial"/>
          <w:b/>
          <w:bCs/>
          <w:sz w:val="20"/>
          <w:szCs w:val="20"/>
        </w:rPr>
        <w:t>Điều 10. Các hành vi bị nghiêm cấm trong bảo vệ quyền lợi người tiêu dùng</w:t>
      </w:r>
    </w:p>
    <w:p w14:paraId="0C9D7B3E">
      <w:pPr>
        <w:spacing w:after="120"/>
        <w:ind w:firstLine="720"/>
        <w:jc w:val="both"/>
        <w:rPr>
          <w:rFonts w:ascii="Arial" w:hAnsi="Arial" w:cs="Arial"/>
          <w:sz w:val="20"/>
          <w:szCs w:val="20"/>
        </w:rPr>
      </w:pPr>
      <w:r>
        <w:rPr>
          <w:rFonts w:ascii="Arial" w:hAnsi="Arial" w:cs="Arial"/>
          <w:sz w:val="20"/>
          <w:szCs w:val="20"/>
        </w:rPr>
        <w:t>1. Tổ chức, cá nhân kinh doanh bị nghiêm cấm thực hiện các hành vi sau đây:</w:t>
      </w:r>
    </w:p>
    <w:p w14:paraId="486B1B21">
      <w:pPr>
        <w:spacing w:after="120"/>
        <w:ind w:firstLine="720"/>
        <w:jc w:val="both"/>
        <w:rPr>
          <w:rFonts w:ascii="Arial" w:hAnsi="Arial" w:cs="Arial"/>
          <w:sz w:val="20"/>
          <w:szCs w:val="20"/>
        </w:rPr>
      </w:pPr>
      <w:r>
        <w:rPr>
          <w:rFonts w:ascii="Arial" w:hAnsi="Arial" w:cs="Arial"/>
          <w:sz w:val="20"/>
          <w:szCs w:val="20"/>
        </w:rPr>
        <w:t>a) Lừa dối hoặc gây nhầm lẫn cho người tiêu dùng thông qua việc cung cấp thông tin sai lệch, không đầy đủ, không chính xác về một trong các nội dung sau đây: sản phẩm, hàng hóa, dịch vụ mà tổ chức, cá nhân kinh doanh bán, cung cấp; uy tín, khả năng kinh doanh, khả năng cung cấp sản phẩm, hàng hóa, dịch vụ của tổ chức, cá nhân kinh doanh; nội dung, đặc điểm giao dịch giữa người tiêu dùng với tổ chức, cá nhân kinh doanh; hình ảnh, giấy tờ, tài liệu chứng nhận của cơ quan nhà nước có thẩm quyền về sản phẩm, hàng hóa, dịch vụ hoặc tổ chức, cá nhân kinh doanh;</w:t>
      </w:r>
    </w:p>
    <w:p w14:paraId="6D196346">
      <w:pPr>
        <w:spacing w:after="120"/>
        <w:ind w:firstLine="720"/>
        <w:jc w:val="both"/>
        <w:rPr>
          <w:rFonts w:ascii="Arial" w:hAnsi="Arial" w:cs="Arial"/>
          <w:sz w:val="20"/>
          <w:szCs w:val="20"/>
        </w:rPr>
      </w:pPr>
      <w:r>
        <w:rPr>
          <w:rFonts w:ascii="Arial" w:hAnsi="Arial" w:cs="Arial"/>
          <w:sz w:val="20"/>
          <w:szCs w:val="20"/>
        </w:rPr>
        <w:t>b) Quấy rối người tiêu dùng thông qua hành vi tiếp xúc trực tiếp hoặc gián tiếp trái với ý muốn của người tiêu dùng để giới thiệu về sản phẩm, hàng hóa, dịch vụ, tổ chức, cá nhân kinh doanh, đề nghị giao kết hợp đồng hoặc có hành vi khác gây cản trở công việc, sinh hoạt bình thường của người tiêu dùng;</w:t>
      </w:r>
    </w:p>
    <w:p w14:paraId="15A27DAF">
      <w:pPr>
        <w:spacing w:after="120"/>
        <w:ind w:firstLine="720"/>
        <w:jc w:val="both"/>
        <w:rPr>
          <w:rFonts w:ascii="Arial" w:hAnsi="Arial" w:cs="Arial"/>
          <w:sz w:val="20"/>
          <w:szCs w:val="20"/>
        </w:rPr>
      </w:pPr>
      <w:r>
        <w:rPr>
          <w:rFonts w:ascii="Arial" w:hAnsi="Arial" w:cs="Arial"/>
          <w:sz w:val="20"/>
          <w:szCs w:val="20"/>
        </w:rPr>
        <w:t>c) Ép buộc người tiêu dùng mua sản phẩm, hàng hóa, dịch vụ trái với ý muốn của người tiêu dùng thông qua việc thực hiện hành vi dùng vũ lực, đe dọa dùng vũ lực hoặc hành vi khác có tính chất tương tự;</w:t>
      </w:r>
    </w:p>
    <w:p w14:paraId="6121BFB0">
      <w:pPr>
        <w:spacing w:after="120"/>
        <w:ind w:firstLine="720"/>
        <w:jc w:val="both"/>
        <w:rPr>
          <w:rFonts w:ascii="Arial" w:hAnsi="Arial" w:cs="Arial"/>
          <w:sz w:val="20"/>
          <w:szCs w:val="20"/>
        </w:rPr>
      </w:pPr>
      <w:r>
        <w:rPr>
          <w:rFonts w:ascii="Arial" w:hAnsi="Arial" w:cs="Arial"/>
          <w:sz w:val="20"/>
          <w:szCs w:val="20"/>
        </w:rPr>
        <w:t>d) Ép buộc người tiêu dùng thanh toán cho sản phẩm, hàng hóa, dịch vụ đã cung cấp mà không có thỏa thuận trước với người tiêu dùng;</w:t>
      </w:r>
    </w:p>
    <w:p w14:paraId="76F8B1A3">
      <w:pPr>
        <w:spacing w:after="120"/>
        <w:ind w:firstLine="720"/>
        <w:jc w:val="both"/>
        <w:rPr>
          <w:rFonts w:ascii="Arial" w:hAnsi="Arial" w:cs="Arial"/>
          <w:sz w:val="20"/>
          <w:szCs w:val="20"/>
        </w:rPr>
      </w:pPr>
      <w:r>
        <w:rPr>
          <w:rFonts w:ascii="Arial" w:hAnsi="Arial" w:cs="Arial"/>
          <w:sz w:val="20"/>
          <w:szCs w:val="20"/>
        </w:rPr>
        <w:t>đ) Không đền bù, trả lại tiền hoặc đổi lại sản phẩm, hàng hóa, dịch vụ cho người tiêu dùng do nhầm lẫn của tổ chức, cá nhân kinh doanh;</w:t>
      </w:r>
    </w:p>
    <w:p w14:paraId="5D53E80B">
      <w:pPr>
        <w:spacing w:after="120"/>
        <w:ind w:firstLine="720"/>
        <w:jc w:val="both"/>
        <w:rPr>
          <w:rFonts w:ascii="Arial" w:hAnsi="Arial" w:cs="Arial"/>
          <w:sz w:val="20"/>
          <w:szCs w:val="20"/>
        </w:rPr>
      </w:pPr>
      <w:r>
        <w:rPr>
          <w:rFonts w:ascii="Arial" w:hAnsi="Arial" w:cs="Arial"/>
          <w:sz w:val="20"/>
          <w:szCs w:val="20"/>
        </w:rPr>
        <w:t>e)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p>
    <w:p w14:paraId="6D0630CF">
      <w:pPr>
        <w:spacing w:after="120"/>
        <w:ind w:firstLine="720"/>
        <w:jc w:val="both"/>
        <w:rPr>
          <w:rFonts w:ascii="Arial" w:hAnsi="Arial" w:cs="Arial"/>
          <w:sz w:val="20"/>
          <w:szCs w:val="20"/>
        </w:rPr>
      </w:pPr>
      <w:r>
        <w:rPr>
          <w:rFonts w:ascii="Arial" w:hAnsi="Arial" w:cs="Arial"/>
          <w:sz w:val="20"/>
          <w:szCs w:val="20"/>
        </w:rPr>
        <w:t>g) Đánh tráo, gian lận sản phẩm, hàng hóa, dịch vụ khi giao hàng, cung cấp dịch vụ cho người tiêu dùng;</w:t>
      </w:r>
    </w:p>
    <w:p w14:paraId="3FE6D2D2">
      <w:pPr>
        <w:spacing w:after="120"/>
        <w:ind w:firstLine="720"/>
        <w:jc w:val="both"/>
        <w:rPr>
          <w:rFonts w:ascii="Arial" w:hAnsi="Arial" w:cs="Arial"/>
          <w:sz w:val="20"/>
          <w:szCs w:val="20"/>
        </w:rPr>
      </w:pPr>
      <w:r>
        <w:rPr>
          <w:rFonts w:ascii="Arial" w:hAnsi="Arial" w:cs="Arial"/>
          <w:sz w:val="20"/>
          <w:szCs w:val="20"/>
        </w:rPr>
        <w:t>h) Không thông báo trước,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p>
    <w:p w14:paraId="02568C93">
      <w:pPr>
        <w:spacing w:after="120"/>
        <w:ind w:firstLine="720"/>
        <w:jc w:val="both"/>
        <w:rPr>
          <w:rFonts w:ascii="Arial" w:hAnsi="Arial" w:cs="Arial"/>
          <w:sz w:val="20"/>
          <w:szCs w:val="20"/>
        </w:rPr>
      </w:pPr>
      <w:r>
        <w:rPr>
          <w:rFonts w:ascii="Arial" w:hAnsi="Arial" w:cs="Arial"/>
          <w:sz w:val="20"/>
          <w:szCs w:val="20"/>
        </w:rPr>
        <w:t>i) Ngăn cản người tiêu dùng kiểm tra về sản phẩm, hàng hóa, dịch vụ, trừ trường hợp pháp luật có quy định khác;</w:t>
      </w:r>
    </w:p>
    <w:p w14:paraId="3BC70BF6">
      <w:pPr>
        <w:spacing w:after="120"/>
        <w:ind w:firstLine="720"/>
        <w:jc w:val="both"/>
        <w:rPr>
          <w:rFonts w:ascii="Arial" w:hAnsi="Arial" w:cs="Arial"/>
          <w:sz w:val="20"/>
          <w:szCs w:val="20"/>
        </w:rPr>
      </w:pPr>
      <w:r>
        <w:rPr>
          <w:rFonts w:ascii="Arial" w:hAnsi="Arial" w:cs="Arial"/>
          <w:sz w:val="20"/>
          <w:szCs w:val="20"/>
        </w:rPr>
        <w:t>k) Yêu cầu người tiêu dùng phải mua thêm sản phẩm, hàng hóa, dịch vụ như là điều kiện bắt buộc để giao kết hợp đồng trái với ý muốn của người tiêu dùng;</w:t>
      </w:r>
    </w:p>
    <w:p w14:paraId="50842C59">
      <w:pPr>
        <w:spacing w:after="120"/>
        <w:ind w:firstLine="720"/>
        <w:jc w:val="both"/>
        <w:rPr>
          <w:rFonts w:ascii="Arial" w:hAnsi="Arial" w:cs="Arial"/>
          <w:sz w:val="20"/>
          <w:szCs w:val="20"/>
        </w:rPr>
      </w:pPr>
      <w:r>
        <w:rPr>
          <w:rFonts w:ascii="Arial" w:hAnsi="Arial" w:cs="Arial"/>
          <w:sz w:val="20"/>
          <w:szCs w:val="20"/>
        </w:rPr>
        <w:t>l) Quy định điều khoản không được phép tại Điều 25 của Luật này trong hợp đồng giao kết với người tiêu dùng, hợp đồng theo mẫu, điều kiện giao dịch chung;</w:t>
      </w:r>
    </w:p>
    <w:p w14:paraId="2AFB6009">
      <w:pPr>
        <w:spacing w:after="120"/>
        <w:ind w:firstLine="720"/>
        <w:jc w:val="both"/>
        <w:rPr>
          <w:rFonts w:ascii="Arial" w:hAnsi="Arial" w:cs="Arial"/>
          <w:sz w:val="20"/>
          <w:szCs w:val="20"/>
        </w:rPr>
      </w:pPr>
      <w:r>
        <w:rPr>
          <w:rFonts w:ascii="Arial" w:hAnsi="Arial" w:cs="Arial"/>
          <w:sz w:val="20"/>
          <w:szCs w:val="20"/>
        </w:rPr>
        <w:t>m) Thu thập, lưu trữ, sử dụng, chỉnh sửa, cập nhật, hủy bỏ thông tin của người tiêu dùng trái quy định của pháp luật.</w:t>
      </w:r>
    </w:p>
    <w:p w14:paraId="62C1AB69">
      <w:pPr>
        <w:spacing w:after="120"/>
        <w:ind w:firstLine="720"/>
        <w:jc w:val="both"/>
        <w:rPr>
          <w:rFonts w:ascii="Arial" w:hAnsi="Arial" w:cs="Arial"/>
          <w:sz w:val="20"/>
          <w:szCs w:val="20"/>
        </w:rPr>
      </w:pPr>
      <w:r>
        <w:rPr>
          <w:rFonts w:ascii="Arial" w:hAnsi="Arial" w:cs="Arial"/>
          <w:sz w:val="20"/>
          <w:szCs w:val="20"/>
        </w:rPr>
        <w:t>2. Tổ chức, cá nhân bán hàng đa cấp bị nghiêm cấm thực hiện các hành vi sau đây:</w:t>
      </w:r>
    </w:p>
    <w:p w14:paraId="5323A33B">
      <w:pPr>
        <w:spacing w:after="120"/>
        <w:ind w:firstLine="720"/>
        <w:jc w:val="both"/>
        <w:rPr>
          <w:rFonts w:ascii="Arial" w:hAnsi="Arial" w:cs="Arial"/>
          <w:sz w:val="20"/>
          <w:szCs w:val="20"/>
        </w:rPr>
      </w:pPr>
      <w:r>
        <w:rPr>
          <w:rFonts w:ascii="Arial" w:hAnsi="Arial" w:cs="Arial"/>
          <w:sz w:val="20"/>
          <w:szCs w:val="20"/>
        </w:rPr>
        <w:t>a) Yêu cầu người khác phải đặt cọc, nộp một khoản tiền hoặc mua một số lượng hàng hóa nhất định để tham gia bán hàng đa cấp;</w:t>
      </w:r>
    </w:p>
    <w:p w14:paraId="76B60A48">
      <w:pPr>
        <w:spacing w:after="120"/>
        <w:ind w:firstLine="720"/>
        <w:jc w:val="both"/>
        <w:rPr>
          <w:rFonts w:ascii="Arial" w:hAnsi="Arial" w:cs="Arial"/>
          <w:sz w:val="20"/>
          <w:szCs w:val="20"/>
        </w:rPr>
      </w:pPr>
      <w:r>
        <w:rPr>
          <w:rFonts w:ascii="Arial" w:hAnsi="Arial" w:cs="Arial"/>
          <w:sz w:val="20"/>
          <w:szCs w:val="20"/>
        </w:rPr>
        <w:t>b) Cung cấp thông tin gian dối, gây nhầm lẫn cho người tiêu dùng, cá nhân tham gia bán hàng đa cấp;</w:t>
      </w:r>
    </w:p>
    <w:p w14:paraId="027B9887">
      <w:pPr>
        <w:spacing w:after="120"/>
        <w:ind w:firstLine="720"/>
        <w:jc w:val="both"/>
        <w:rPr>
          <w:rFonts w:ascii="Arial" w:hAnsi="Arial" w:cs="Arial"/>
          <w:sz w:val="20"/>
          <w:szCs w:val="20"/>
        </w:rPr>
      </w:pPr>
      <w:r>
        <w:rPr>
          <w:rFonts w:ascii="Arial" w:hAnsi="Arial" w:cs="Arial"/>
          <w:sz w:val="20"/>
          <w:szCs w:val="20"/>
        </w:rPr>
        <w:t>c) Kinh doanh theo phương thức đa cấp không có giấy chứng nhận đăng ký hoạt động bán hàng đa cấp; tổ chức hoạt động giới thiệu về hoạt động kinh doanh theo phương thức đa cấp không có giấy chứng nhận đăng ký hoạt động bán hàng đa cấp;</w:t>
      </w:r>
    </w:p>
    <w:p w14:paraId="42B2E53F">
      <w:pPr>
        <w:spacing w:after="120"/>
        <w:ind w:firstLine="720"/>
        <w:jc w:val="both"/>
        <w:rPr>
          <w:rFonts w:ascii="Arial" w:hAnsi="Arial" w:cs="Arial"/>
          <w:sz w:val="20"/>
          <w:szCs w:val="20"/>
        </w:rPr>
      </w:pPr>
      <w:r>
        <w:rPr>
          <w:rFonts w:ascii="Arial" w:hAnsi="Arial" w:cs="Arial"/>
          <w:sz w:val="20"/>
          <w:szCs w:val="20"/>
        </w:rPr>
        <w:t>d) Kinh doanh theo phương thức đa cấp đối với dịch vụ hoặc hình thức khác không phải là mua bán hàng hóa, trừ trường hợp pháp luật có quy định khác;</w:t>
      </w:r>
    </w:p>
    <w:p w14:paraId="1F396001">
      <w:pPr>
        <w:spacing w:after="120"/>
        <w:ind w:firstLine="720"/>
        <w:jc w:val="both"/>
        <w:rPr>
          <w:rFonts w:ascii="Arial" w:hAnsi="Arial" w:cs="Arial"/>
          <w:sz w:val="20"/>
          <w:szCs w:val="20"/>
        </w:rPr>
      </w:pPr>
      <w:r>
        <w:rPr>
          <w:rFonts w:ascii="Arial" w:hAnsi="Arial" w:cs="Arial"/>
          <w:sz w:val="20"/>
          <w:szCs w:val="20"/>
        </w:rPr>
        <w:t>đ) Phát triển mạng lưới bán hàng đa cấp không dựa trên giao dịch mua bán hàng hóa;</w:t>
      </w:r>
    </w:p>
    <w:p w14:paraId="515FCE29">
      <w:pPr>
        <w:spacing w:after="120"/>
        <w:ind w:firstLine="720"/>
        <w:jc w:val="both"/>
        <w:rPr>
          <w:rFonts w:ascii="Arial" w:hAnsi="Arial" w:cs="Arial"/>
          <w:sz w:val="20"/>
          <w:szCs w:val="20"/>
        </w:rPr>
      </w:pPr>
      <w:r>
        <w:rPr>
          <w:rFonts w:ascii="Arial" w:hAnsi="Arial" w:cs="Arial"/>
          <w:sz w:val="20"/>
          <w:szCs w:val="20"/>
        </w:rPr>
        <w:t>e) Thực hiện hành vi quy định tại khoản 1 Điều này.</w:t>
      </w:r>
    </w:p>
    <w:p w14:paraId="052059AB">
      <w:pPr>
        <w:spacing w:after="120"/>
        <w:ind w:firstLine="720"/>
        <w:jc w:val="both"/>
        <w:rPr>
          <w:rFonts w:ascii="Arial" w:hAnsi="Arial" w:cs="Arial"/>
          <w:sz w:val="20"/>
          <w:szCs w:val="20"/>
        </w:rPr>
      </w:pPr>
      <w:r>
        <w:rPr>
          <w:rFonts w:ascii="Arial" w:hAnsi="Arial" w:cs="Arial"/>
          <w:sz w:val="20"/>
          <w:szCs w:val="20"/>
        </w:rPr>
        <w:t>3. Tổ chức, cá nhân kinh doanh thiết lập, vận hành, cung cấp dịch vụ nền tảng số bị nghiêm cấm thực hiện các hành vi sau đây:</w:t>
      </w:r>
    </w:p>
    <w:p w14:paraId="1259650D">
      <w:pPr>
        <w:spacing w:after="120"/>
        <w:ind w:firstLine="720"/>
        <w:jc w:val="both"/>
        <w:rPr>
          <w:rFonts w:ascii="Arial" w:hAnsi="Arial" w:cs="Arial"/>
          <w:sz w:val="20"/>
          <w:szCs w:val="20"/>
        </w:rPr>
      </w:pPr>
      <w:r>
        <w:rPr>
          <w:rFonts w:ascii="Arial" w:hAnsi="Arial" w:cs="Arial"/>
          <w:sz w:val="20"/>
          <w:szCs w:val="20"/>
        </w:rPr>
        <w:t>a) Ép buộc hoặc ngăn cản người tiêu dùng đăng ký sử dụng hoặc sử dụng nền tảng số trung gian khác như là điều kiện bắt buộc để sử dụng dịch vụ;</w:t>
      </w:r>
    </w:p>
    <w:p w14:paraId="741EBC3F">
      <w:pPr>
        <w:spacing w:after="120"/>
        <w:ind w:firstLine="720"/>
        <w:jc w:val="both"/>
        <w:rPr>
          <w:rFonts w:ascii="Arial" w:hAnsi="Arial" w:cs="Arial"/>
          <w:sz w:val="20"/>
          <w:szCs w:val="20"/>
        </w:rPr>
      </w:pPr>
      <w:r>
        <w:rPr>
          <w:rFonts w:ascii="Arial" w:hAnsi="Arial" w:cs="Arial"/>
          <w:sz w:val="20"/>
          <w:szCs w:val="20"/>
        </w:rPr>
        <w:t>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p>
    <w:p w14:paraId="3734739D">
      <w:pPr>
        <w:spacing w:after="120"/>
        <w:ind w:firstLine="720"/>
        <w:jc w:val="both"/>
        <w:rPr>
          <w:rFonts w:ascii="Arial" w:hAnsi="Arial" w:cs="Arial"/>
          <w:sz w:val="20"/>
          <w:szCs w:val="20"/>
        </w:rPr>
      </w:pPr>
      <w:r>
        <w:rPr>
          <w:rFonts w:ascii="Arial" w:hAnsi="Arial" w:cs="Arial"/>
          <w:sz w:val="20"/>
          <w:szCs w:val="20"/>
        </w:rPr>
        <w:t>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p>
    <w:p w14:paraId="132399C0">
      <w:pPr>
        <w:spacing w:after="120"/>
        <w:ind w:firstLine="720"/>
        <w:jc w:val="both"/>
        <w:rPr>
          <w:rFonts w:ascii="Arial" w:hAnsi="Arial" w:cs="Arial"/>
          <w:sz w:val="20"/>
          <w:szCs w:val="20"/>
        </w:rPr>
      </w:pPr>
      <w:r>
        <w:rPr>
          <w:rFonts w:ascii="Arial" w:hAnsi="Arial" w:cs="Arial"/>
          <w:sz w:val="20"/>
          <w:szCs w:val="20"/>
        </w:rPr>
        <w:t>d) Sử dụng biện pháp ngăn cản đăng ký, hoạt động, đánh giá, hiển thị phản hồi của tổ chức xã hội tham gia bảo vệ quyền lợi người tiêu dùng;</w:t>
      </w:r>
    </w:p>
    <w:p w14:paraId="2D555719">
      <w:pPr>
        <w:spacing w:after="120"/>
        <w:ind w:firstLine="720"/>
        <w:jc w:val="both"/>
        <w:rPr>
          <w:rFonts w:ascii="Arial" w:hAnsi="Arial" w:cs="Arial"/>
          <w:sz w:val="20"/>
          <w:szCs w:val="20"/>
        </w:rPr>
      </w:pPr>
      <w:r>
        <w:rPr>
          <w:rFonts w:ascii="Arial" w:hAnsi="Arial" w:cs="Arial"/>
          <w:sz w:val="20"/>
          <w:szCs w:val="20"/>
        </w:rPr>
        <w:t>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p>
    <w:p w14:paraId="5A72A8E6">
      <w:pPr>
        <w:spacing w:after="120"/>
        <w:ind w:firstLine="720"/>
        <w:jc w:val="both"/>
        <w:rPr>
          <w:rFonts w:ascii="Arial" w:hAnsi="Arial" w:cs="Arial"/>
          <w:sz w:val="20"/>
          <w:szCs w:val="20"/>
        </w:rPr>
      </w:pPr>
      <w:r>
        <w:rPr>
          <w:rFonts w:ascii="Arial" w:hAnsi="Arial" w:cs="Arial"/>
          <w:sz w:val="20"/>
          <w:szCs w:val="20"/>
        </w:rPr>
        <w:t>e) Thực hiện hành vi quy định tại khoản 1 Điều này.</w:t>
      </w:r>
    </w:p>
    <w:p w14:paraId="284D653B">
      <w:pPr>
        <w:spacing w:after="120"/>
        <w:ind w:firstLine="720"/>
        <w:jc w:val="both"/>
        <w:rPr>
          <w:rFonts w:ascii="Arial" w:hAnsi="Arial" w:cs="Arial"/>
          <w:sz w:val="20"/>
          <w:szCs w:val="20"/>
        </w:rPr>
      </w:pPr>
      <w:r>
        <w:rPr>
          <w:rFonts w:ascii="Arial" w:hAnsi="Arial" w:cs="Arial"/>
          <w:sz w:val="20"/>
          <w:szCs w:val="20"/>
        </w:rPr>
        <w:t>4. Tổ chức, cá nhân bị nghiêm cấm lợi dụng việc bảo vệ quyền lợi người tiêu dùng để xâm phạm lợi ích của Nhà nước, quyền, lợi ích hợp pháp của tổ chức, cá nhân khác.</w:t>
      </w:r>
    </w:p>
    <w:p w14:paraId="16906EB2">
      <w:pPr>
        <w:spacing w:after="120"/>
        <w:ind w:firstLine="720"/>
        <w:jc w:val="both"/>
        <w:rPr>
          <w:rFonts w:ascii="Arial" w:hAnsi="Arial" w:cs="Arial"/>
          <w:sz w:val="20"/>
          <w:szCs w:val="20"/>
        </w:rPr>
      </w:pPr>
      <w:r>
        <w:rPr>
          <w:rFonts w:ascii="Arial" w:hAnsi="Arial" w:cs="Arial"/>
          <w:sz w:val="20"/>
          <w:szCs w:val="20"/>
        </w:rPr>
        <w:t>5. Chính phủ quy định chi tiết khoản 2 Điều này.</w:t>
      </w:r>
    </w:p>
    <w:p w14:paraId="0F987D15">
      <w:pPr>
        <w:spacing w:after="120"/>
        <w:ind w:firstLine="720"/>
        <w:jc w:val="both"/>
        <w:rPr>
          <w:rFonts w:ascii="Arial" w:hAnsi="Arial" w:cs="Arial"/>
          <w:sz w:val="20"/>
          <w:szCs w:val="20"/>
        </w:rPr>
      </w:pPr>
      <w:r>
        <w:rPr>
          <w:rFonts w:ascii="Arial" w:hAnsi="Arial" w:cs="Arial"/>
          <w:b/>
          <w:bCs/>
          <w:sz w:val="20"/>
          <w:szCs w:val="20"/>
        </w:rPr>
        <w:t>Điều 15. Bảo vệ thông tin của người tiêu dùng</w:t>
      </w:r>
    </w:p>
    <w:p w14:paraId="4F8BEF99">
      <w:pPr>
        <w:spacing w:after="120"/>
        <w:ind w:firstLine="720"/>
        <w:jc w:val="both"/>
        <w:rPr>
          <w:rFonts w:ascii="Arial" w:hAnsi="Arial" w:cs="Arial"/>
          <w:sz w:val="20"/>
          <w:szCs w:val="20"/>
        </w:rPr>
      </w:pPr>
      <w:r>
        <w:rPr>
          <w:rFonts w:ascii="Arial" w:hAnsi="Arial" w:cs="Arial"/>
          <w:sz w:val="20"/>
          <w:szCs w:val="20"/>
        </w:rPr>
        <w:t>1. Tổ chức, cá nhân kinh doanh tự mình hoặc ủy quyền, thuê bên thứ ba thực hiện việc thu thập, lưu trữ, sử dụng, chỉnh sửa, cập nhật, hủy bỏ thông tin của người tiêu dùng phải bảo đảm an ninh mạng của người tiêu dùng theo quy định của Luật này và quy định khác của pháp luật có liên quan.</w:t>
      </w:r>
    </w:p>
    <w:p w14:paraId="384CD137">
      <w:pPr>
        <w:spacing w:after="120"/>
        <w:ind w:firstLine="720"/>
        <w:jc w:val="both"/>
        <w:rPr>
          <w:rFonts w:ascii="Arial" w:hAnsi="Arial" w:cs="Arial"/>
          <w:sz w:val="20"/>
          <w:szCs w:val="20"/>
        </w:rPr>
      </w:pPr>
      <w:r>
        <w:rPr>
          <w:rFonts w:ascii="Arial" w:hAnsi="Arial" w:cs="Arial"/>
          <w:sz w:val="20"/>
          <w:szCs w:val="20"/>
        </w:rPr>
        <w:t>2. Trường hợp tổ chức, cá nhân kinh doanh ủy quyền hoặc thuê bên thứ ba thực hiện việc thu thập, lưu trữ, sử dụng, chỉnh sửa, cập nhật, hủy bỏ thông tin của người tiêu dùng thi phải được sự đồng ý của người tiêu dùng. Việc ủy quyền hoặc thuê bên thứ ba phải được thực hiện bằng văn bản, trong đó quy định rõ phạm vi, trách nhiệm của mỗi bên trong việc bảo vệ thông tin của người tiêu dùng theo quy định của Luật này và quy định khác của pháp luật có liên quan.</w:t>
      </w:r>
    </w:p>
    <w:p w14:paraId="3CE2472B">
      <w:pPr>
        <w:spacing w:after="120"/>
        <w:ind w:firstLine="720"/>
        <w:jc w:val="both"/>
        <w:rPr>
          <w:rFonts w:ascii="Arial" w:hAnsi="Arial" w:cs="Arial"/>
          <w:sz w:val="20"/>
          <w:szCs w:val="20"/>
        </w:rPr>
      </w:pPr>
      <w:r>
        <w:rPr>
          <w:rFonts w:ascii="Arial" w:hAnsi="Arial" w:cs="Arial"/>
          <w:sz w:val="20"/>
          <w:szCs w:val="20"/>
        </w:rPr>
        <w:t>3. Trường hợp người tiêu dùng thực hiện giao dịch thông qua bên thứ ba thì bên thứ ba có trách nhiệm bảo vệ thông tin của người tiêu dùng theo quy định của Luật này và quy định khác của pháp luật có liên quan.</w:t>
      </w:r>
    </w:p>
    <w:p w14:paraId="54AA41B6">
      <w:pPr>
        <w:spacing w:after="120"/>
        <w:ind w:firstLine="720"/>
        <w:jc w:val="both"/>
        <w:rPr>
          <w:rFonts w:ascii="Arial" w:hAnsi="Arial" w:cs="Arial"/>
          <w:sz w:val="20"/>
          <w:szCs w:val="20"/>
        </w:rPr>
      </w:pPr>
      <w:r>
        <w:rPr>
          <w:rFonts w:ascii="Arial" w:hAnsi="Arial" w:cs="Arial"/>
          <w:b/>
          <w:bCs/>
          <w:sz w:val="20"/>
          <w:szCs w:val="20"/>
        </w:rPr>
        <w:t>Điều 16. Xây dựng quy tắc bảo vệ thông tin của người tiêu dùng</w:t>
      </w:r>
    </w:p>
    <w:p w14:paraId="0E9D6149">
      <w:pPr>
        <w:spacing w:after="120"/>
        <w:ind w:firstLine="720"/>
        <w:jc w:val="both"/>
        <w:rPr>
          <w:rFonts w:ascii="Arial" w:hAnsi="Arial" w:cs="Arial"/>
          <w:sz w:val="20"/>
          <w:szCs w:val="20"/>
        </w:rPr>
      </w:pPr>
      <w:r>
        <w:rPr>
          <w:rFonts w:ascii="Arial" w:hAnsi="Arial" w:cs="Arial"/>
          <w:sz w:val="20"/>
          <w:szCs w:val="20"/>
        </w:rPr>
        <w:t>1. Trừ trường hợp pháp luật có quy định khác, tổ chức, cá nhân kinh doanh thu thập, lưu trữ, sử dụng thông tin của người tiêu dùng phải xây dựng quy tắc bảo vệ thông tin áp dụng chung cho người tiêu dùng với các nội dung sau đây:</w:t>
      </w:r>
    </w:p>
    <w:p w14:paraId="427CD375">
      <w:pPr>
        <w:spacing w:after="120"/>
        <w:ind w:firstLine="720"/>
        <w:jc w:val="both"/>
        <w:rPr>
          <w:rFonts w:ascii="Arial" w:hAnsi="Arial" w:cs="Arial"/>
          <w:sz w:val="20"/>
          <w:szCs w:val="20"/>
        </w:rPr>
      </w:pPr>
      <w:r>
        <w:rPr>
          <w:rFonts w:ascii="Arial" w:hAnsi="Arial" w:cs="Arial"/>
          <w:sz w:val="20"/>
          <w:szCs w:val="20"/>
        </w:rPr>
        <w:t>a) Mục đích thu thập thông tin;</w:t>
      </w:r>
    </w:p>
    <w:p w14:paraId="5CD3B99F">
      <w:pPr>
        <w:spacing w:after="120"/>
        <w:ind w:firstLine="720"/>
        <w:jc w:val="both"/>
        <w:rPr>
          <w:rFonts w:ascii="Arial" w:hAnsi="Arial" w:cs="Arial"/>
          <w:sz w:val="20"/>
          <w:szCs w:val="20"/>
        </w:rPr>
      </w:pPr>
      <w:r>
        <w:rPr>
          <w:rFonts w:ascii="Arial" w:hAnsi="Arial" w:cs="Arial"/>
          <w:sz w:val="20"/>
          <w:szCs w:val="20"/>
        </w:rPr>
        <w:t>b) Phạm vi sử dụng thông tin;</w:t>
      </w:r>
    </w:p>
    <w:p w14:paraId="392CA8F9">
      <w:pPr>
        <w:spacing w:after="120"/>
        <w:ind w:firstLine="720"/>
        <w:jc w:val="both"/>
        <w:rPr>
          <w:rFonts w:ascii="Arial" w:hAnsi="Arial" w:cs="Arial"/>
          <w:sz w:val="20"/>
          <w:szCs w:val="20"/>
        </w:rPr>
      </w:pPr>
      <w:r>
        <w:rPr>
          <w:rFonts w:ascii="Arial" w:hAnsi="Arial" w:cs="Arial"/>
          <w:sz w:val="20"/>
          <w:szCs w:val="20"/>
        </w:rPr>
        <w:t>c) Thời hạn lưu trữ thông tin;</w:t>
      </w:r>
    </w:p>
    <w:p w14:paraId="5BEAF4F0">
      <w:pPr>
        <w:spacing w:after="120"/>
        <w:ind w:firstLine="720"/>
        <w:jc w:val="both"/>
        <w:rPr>
          <w:rFonts w:ascii="Arial" w:hAnsi="Arial" w:cs="Arial"/>
          <w:sz w:val="20"/>
          <w:szCs w:val="20"/>
        </w:rPr>
      </w:pPr>
      <w:r>
        <w:rPr>
          <w:rFonts w:ascii="Arial" w:hAnsi="Arial" w:cs="Arial"/>
          <w:sz w:val="20"/>
          <w:szCs w:val="20"/>
        </w:rPr>
        <w:t>d) Biện pháp bảo vệ thông tin, bảo đảm an ninh thông tin của người tiêu dùng.</w:t>
      </w:r>
    </w:p>
    <w:p w14:paraId="2B23A82C">
      <w:pPr>
        <w:spacing w:after="120"/>
        <w:ind w:firstLine="720"/>
        <w:jc w:val="both"/>
        <w:rPr>
          <w:rFonts w:ascii="Arial" w:hAnsi="Arial" w:cs="Arial"/>
          <w:sz w:val="20"/>
          <w:szCs w:val="20"/>
        </w:rPr>
      </w:pPr>
      <w:r>
        <w:rPr>
          <w:rFonts w:ascii="Arial" w:hAnsi="Arial" w:cs="Arial"/>
          <w:sz w:val="20"/>
          <w:szCs w:val="20"/>
        </w:rPr>
        <w:t>2. Nội dung quy định tại khoản 1 Điều này phải được tổ chức, cá nhân kinh doanh công khai theo hình thức niêm yết ở vị trí dễ nhìn thấy tại trụ sở, địa điểm kinh doanh và đăng tải trên trang thông tin điện tử, phần mềm ứng dụng (nếu có), tạo điều kiện để người tiêu dùng tiếp cận trước hoặc tại thời điểm thu thập thông tin.</w:t>
      </w:r>
    </w:p>
    <w:p w14:paraId="0023DC34">
      <w:pPr>
        <w:spacing w:after="120"/>
        <w:ind w:firstLine="720"/>
        <w:jc w:val="both"/>
        <w:rPr>
          <w:rFonts w:ascii="Arial" w:hAnsi="Arial" w:cs="Arial"/>
          <w:sz w:val="20"/>
          <w:szCs w:val="20"/>
        </w:rPr>
      </w:pPr>
      <w:r>
        <w:rPr>
          <w:rFonts w:ascii="Arial" w:hAnsi="Arial" w:cs="Arial"/>
          <w:b/>
          <w:bCs/>
          <w:sz w:val="20"/>
          <w:szCs w:val="20"/>
        </w:rPr>
        <w:t>Điều 17. Thông báo khi thu thập, sử dụng thông tin của người tiêu dùng</w:t>
      </w:r>
    </w:p>
    <w:p w14:paraId="46D4770D">
      <w:pPr>
        <w:spacing w:after="120"/>
        <w:ind w:firstLine="720"/>
        <w:jc w:val="both"/>
        <w:rPr>
          <w:rFonts w:ascii="Arial" w:hAnsi="Arial" w:cs="Arial"/>
          <w:sz w:val="20"/>
          <w:szCs w:val="20"/>
        </w:rPr>
      </w:pPr>
      <w:r>
        <w:rPr>
          <w:rFonts w:ascii="Arial" w:hAnsi="Arial" w:cs="Arial"/>
          <w:sz w:val="20"/>
          <w:szCs w:val="20"/>
        </w:rPr>
        <w:t>1. Tổ chức, cá nhân kinh doanh phải thông báo rõ ràng, công khai, bằng hình thức phù hợp với người tiêu dùng về mục đích, phạm vi thu thập, sử dụng thông tin, thời hạn lưu trữ thông tin của người tiêu dùng trước khi thực hiện và phải được người tiêu dùng đồng ý, trừ trường hợp quy định tại khoản 3 Điều này.</w:t>
      </w:r>
    </w:p>
    <w:p w14:paraId="20F4258E">
      <w:pPr>
        <w:spacing w:after="120"/>
        <w:ind w:firstLine="720"/>
        <w:jc w:val="both"/>
        <w:rPr>
          <w:rFonts w:ascii="Arial" w:hAnsi="Arial" w:cs="Arial"/>
          <w:sz w:val="20"/>
          <w:szCs w:val="20"/>
        </w:rPr>
      </w:pPr>
      <w:r>
        <w:rPr>
          <w:rFonts w:ascii="Arial" w:hAnsi="Arial" w:cs="Arial"/>
          <w:sz w:val="20"/>
          <w:szCs w:val="20"/>
        </w:rPr>
        <w:t>2. Tổ chức, cá nhân kinh doanh phải thiết lập phương thức rõ ràng để người tiêu dùng lựa chọn phạm vi thông tin đồng ý cung cấp và bày tỏ sự đồng ý hoặc không đồng ý, trừ trường hợp quy định tại khoản 3 Điều này, điểm b và điểm c khoản 3 Điều 18 của Luật này.</w:t>
      </w:r>
    </w:p>
    <w:p w14:paraId="0E50B936">
      <w:pPr>
        <w:spacing w:after="120"/>
        <w:ind w:firstLine="720"/>
        <w:jc w:val="both"/>
        <w:rPr>
          <w:rFonts w:ascii="Arial" w:hAnsi="Arial" w:cs="Arial"/>
          <w:sz w:val="20"/>
          <w:szCs w:val="20"/>
        </w:rPr>
      </w:pPr>
      <w:r>
        <w:rPr>
          <w:rFonts w:ascii="Arial" w:hAnsi="Arial" w:cs="Arial"/>
          <w:sz w:val="20"/>
          <w:szCs w:val="20"/>
        </w:rPr>
        <w:t>3. Tổ chức, cá nhân kinh doanh không phải thực hiện nghĩa vụ quy định tại khoản 1 Điều này trong trường hợp thu thập thông tin đã được người tiêu dùng công khai hoặc trường hợp khác theo quy định của pháp luật.</w:t>
      </w:r>
    </w:p>
    <w:p w14:paraId="221D7E9A">
      <w:pPr>
        <w:spacing w:after="120"/>
        <w:ind w:firstLine="720"/>
        <w:jc w:val="both"/>
        <w:rPr>
          <w:rFonts w:ascii="Arial" w:hAnsi="Arial" w:cs="Arial"/>
          <w:sz w:val="20"/>
          <w:szCs w:val="20"/>
        </w:rPr>
      </w:pPr>
      <w:r>
        <w:rPr>
          <w:rFonts w:ascii="Arial" w:hAnsi="Arial" w:cs="Arial"/>
          <w:b/>
          <w:bCs/>
          <w:sz w:val="20"/>
          <w:szCs w:val="20"/>
        </w:rPr>
        <w:t>Điều 18. Sử dụng thông tin của người tiêu dùng</w:t>
      </w:r>
    </w:p>
    <w:p w14:paraId="5DA67C99">
      <w:pPr>
        <w:spacing w:after="120"/>
        <w:ind w:firstLine="720"/>
        <w:jc w:val="both"/>
        <w:rPr>
          <w:rFonts w:ascii="Arial" w:hAnsi="Arial" w:cs="Arial"/>
          <w:sz w:val="20"/>
          <w:szCs w:val="20"/>
        </w:rPr>
      </w:pPr>
      <w:r>
        <w:rPr>
          <w:rFonts w:ascii="Arial" w:hAnsi="Arial" w:cs="Arial"/>
          <w:sz w:val="20"/>
          <w:szCs w:val="20"/>
        </w:rPr>
        <w:t>1. Trước khi tổ chức, cá nhân kinh doanh thay đổi mục đích, phạm vi sử dụng thông tin đã thông báo cho người tiêu dùng thì phải thông báo lại và được người tiêu dùng đồng ý về việc thay đổi.</w:t>
      </w:r>
    </w:p>
    <w:p w14:paraId="10C25E7B">
      <w:pPr>
        <w:spacing w:after="120"/>
        <w:ind w:firstLine="720"/>
        <w:jc w:val="both"/>
        <w:rPr>
          <w:rFonts w:ascii="Arial" w:hAnsi="Arial" w:cs="Arial"/>
          <w:sz w:val="20"/>
          <w:szCs w:val="20"/>
        </w:rPr>
      </w:pPr>
      <w:r>
        <w:rPr>
          <w:rFonts w:ascii="Arial" w:hAnsi="Arial" w:cs="Arial"/>
          <w:sz w:val="20"/>
          <w:szCs w:val="20"/>
        </w:rPr>
        <w:t>2. Việc sử dụng thông tin của người tiêu dùng quy định trong Luật này bao gồm cả việc chia sẻ, tiết lộ và chuyển giao thông tin của người tiêu dùng cho bên thứ ba.</w:t>
      </w:r>
    </w:p>
    <w:p w14:paraId="0F219C7A">
      <w:pPr>
        <w:spacing w:after="120"/>
        <w:ind w:firstLine="720"/>
        <w:jc w:val="both"/>
        <w:rPr>
          <w:rFonts w:ascii="Arial" w:hAnsi="Arial" w:cs="Arial"/>
          <w:sz w:val="20"/>
          <w:szCs w:val="20"/>
        </w:rPr>
      </w:pPr>
      <w:r>
        <w:rPr>
          <w:rFonts w:ascii="Arial" w:hAnsi="Arial" w:cs="Arial"/>
          <w:sz w:val="20"/>
          <w:szCs w:val="20"/>
        </w:rPr>
        <w:t>3. Tổ chức, cá nhân kinh doanh phải sử dụng thông tin của người tiêu dùng chính xác, phù hợp với mục đích, phạm vi đã thông báo và phải được người tiêu dùng đồng ý, trừ các trường hợp sau đây:</w:t>
      </w:r>
    </w:p>
    <w:p w14:paraId="3EA1F788">
      <w:pPr>
        <w:spacing w:after="120"/>
        <w:ind w:firstLine="720"/>
        <w:jc w:val="both"/>
        <w:rPr>
          <w:rFonts w:ascii="Arial" w:hAnsi="Arial" w:cs="Arial"/>
          <w:sz w:val="20"/>
          <w:szCs w:val="20"/>
        </w:rPr>
      </w:pPr>
      <w:r>
        <w:rPr>
          <w:rFonts w:ascii="Arial" w:hAnsi="Arial" w:cs="Arial"/>
          <w:sz w:val="20"/>
          <w:szCs w:val="20"/>
        </w:rPr>
        <w:t>a) Có thỏa thuận riêng với người tiêu dùng về mục đích, phạm vi sử dụng ngoài những mục đích, phạm vi đã thông báo;</w:t>
      </w:r>
    </w:p>
    <w:p w14:paraId="1E5BDA5B">
      <w:pPr>
        <w:spacing w:after="120"/>
        <w:ind w:firstLine="720"/>
        <w:jc w:val="both"/>
        <w:rPr>
          <w:rFonts w:ascii="Arial" w:hAnsi="Arial" w:cs="Arial"/>
          <w:sz w:val="20"/>
          <w:szCs w:val="20"/>
        </w:rPr>
      </w:pPr>
      <w:r>
        <w:rPr>
          <w:rFonts w:ascii="Arial" w:hAnsi="Arial" w:cs="Arial"/>
          <w:sz w:val="20"/>
          <w:szCs w:val="20"/>
        </w:rPr>
        <w:t>b) Để bán, cung cấp sản phẩm, hàng hóa, dịch vụ theo yêu cầu của người tiêu dùng và chỉ trong phạm vi thông tin do người tiêu dùng đã đồng ý;</w:t>
      </w:r>
    </w:p>
    <w:p w14:paraId="1550DB07">
      <w:pPr>
        <w:spacing w:after="120"/>
        <w:ind w:firstLine="720"/>
        <w:jc w:val="both"/>
        <w:rPr>
          <w:rFonts w:ascii="Arial" w:hAnsi="Arial" w:cs="Arial"/>
          <w:sz w:val="20"/>
          <w:szCs w:val="20"/>
        </w:rPr>
      </w:pPr>
      <w:r>
        <w:rPr>
          <w:rFonts w:ascii="Arial" w:hAnsi="Arial" w:cs="Arial"/>
          <w:sz w:val="20"/>
          <w:szCs w:val="20"/>
        </w:rPr>
        <w:t>c) Để thực hiện nghĩa vụ theo quy định của pháp luật.</w:t>
      </w:r>
    </w:p>
    <w:p w14:paraId="4011B32A">
      <w:pPr>
        <w:spacing w:after="120"/>
        <w:ind w:firstLine="720"/>
        <w:jc w:val="both"/>
        <w:rPr>
          <w:rFonts w:ascii="Arial" w:hAnsi="Arial" w:cs="Arial"/>
          <w:sz w:val="20"/>
          <w:szCs w:val="20"/>
        </w:rPr>
      </w:pPr>
      <w:r>
        <w:rPr>
          <w:rFonts w:ascii="Arial" w:hAnsi="Arial" w:cs="Arial"/>
          <w:sz w:val="20"/>
          <w:szCs w:val="20"/>
        </w:rPr>
        <w:t>4. Tổ chức, cá nhân kinh doanh thu thập, sử dụng thông tin của người tiêu dùng phải có cơ chế để người tiêu dùng lựa chọn việc cho phép hoặc không cho phép thực hiện các hành vi sau đây:</w:t>
      </w:r>
    </w:p>
    <w:p w14:paraId="2F1A3043">
      <w:pPr>
        <w:spacing w:after="120"/>
        <w:ind w:firstLine="720"/>
        <w:jc w:val="both"/>
        <w:rPr>
          <w:rFonts w:ascii="Arial" w:hAnsi="Arial" w:cs="Arial"/>
          <w:sz w:val="20"/>
          <w:szCs w:val="20"/>
        </w:rPr>
      </w:pPr>
      <w:r>
        <w:rPr>
          <w:rFonts w:ascii="Arial" w:hAnsi="Arial" w:cs="Arial"/>
          <w:sz w:val="20"/>
          <w:szCs w:val="20"/>
        </w:rPr>
        <w:t>a) Chia sẻ, tiết lộ, chuyển giao thông tin cho bên thứ ba, trừ trường hợp tổ chức, cá nhân kinh doanh, chuyển giao thông tin đã được thu thập phù hợp quy định của Luật này và quy định khác của pháp luật có liên quan cho bên thứ ba lưu trữ hoặc phân tích phục vụ hoạt động kinh doanh của bên chuyển giao và hai bên đã có thỏa thuận bằng văn bản về việc bên thứ ba có trách nhiệm bảo vệ thông tin người tiêu dùng theo quy định tại Luật này;</w:t>
      </w:r>
    </w:p>
    <w:p w14:paraId="052BD9E6">
      <w:pPr>
        <w:spacing w:after="120"/>
        <w:ind w:firstLine="720"/>
        <w:jc w:val="both"/>
        <w:rPr>
          <w:rFonts w:ascii="Arial" w:hAnsi="Arial" w:cs="Arial"/>
          <w:sz w:val="20"/>
          <w:szCs w:val="20"/>
        </w:rPr>
      </w:pPr>
      <w:r>
        <w:rPr>
          <w:rFonts w:ascii="Arial" w:hAnsi="Arial" w:cs="Arial"/>
          <w:sz w:val="20"/>
          <w:szCs w:val="20"/>
        </w:rPr>
        <w:t>b) Sử dụng thông tin của người tiêu dùng để quảng cáo, giới thiệu sản phẩm, hàng hóa, dịch vụ và hoạt động có tính chất thương mại khác.</w:t>
      </w:r>
    </w:p>
    <w:p w14:paraId="605F76A5">
      <w:pPr>
        <w:spacing w:after="120"/>
        <w:ind w:firstLine="720"/>
        <w:jc w:val="both"/>
        <w:rPr>
          <w:rFonts w:ascii="Arial" w:hAnsi="Arial" w:cs="Arial"/>
          <w:sz w:val="20"/>
          <w:szCs w:val="20"/>
        </w:rPr>
      </w:pPr>
      <w:r>
        <w:rPr>
          <w:rFonts w:ascii="Arial" w:hAnsi="Arial" w:cs="Arial"/>
          <w:b/>
          <w:bCs/>
          <w:sz w:val="20"/>
          <w:szCs w:val="20"/>
        </w:rPr>
        <w:t>Điều 19. Bảo đảm an ninh mạng của người tiêu dùng</w:t>
      </w:r>
    </w:p>
    <w:p w14:paraId="38A26A3C">
      <w:pPr>
        <w:spacing w:after="120"/>
        <w:ind w:firstLine="720"/>
        <w:jc w:val="both"/>
        <w:rPr>
          <w:rFonts w:ascii="Arial" w:hAnsi="Arial" w:cs="Arial"/>
          <w:sz w:val="20"/>
          <w:szCs w:val="20"/>
        </w:rPr>
      </w:pPr>
      <w:r>
        <w:rPr>
          <w:rFonts w:ascii="Arial" w:hAnsi="Arial" w:cs="Arial"/>
          <w:sz w:val="20"/>
          <w:szCs w:val="20"/>
        </w:rPr>
        <w:t>1. Tổ chức, cá nhân kinh doanh phải bảo đảm an ninh mạng của người tiêu dùng mà họ thu thập, lưu trữ, sử dụng và có biện pháp ngăn ngừa các hành vi sau đây:</w:t>
      </w:r>
    </w:p>
    <w:p w14:paraId="5EBF4C4B">
      <w:pPr>
        <w:spacing w:after="120"/>
        <w:ind w:firstLine="720"/>
        <w:jc w:val="both"/>
        <w:rPr>
          <w:rFonts w:ascii="Arial" w:hAnsi="Arial" w:cs="Arial"/>
          <w:sz w:val="20"/>
          <w:szCs w:val="20"/>
        </w:rPr>
      </w:pPr>
      <w:r>
        <w:rPr>
          <w:rFonts w:ascii="Arial" w:hAnsi="Arial" w:cs="Arial"/>
          <w:sz w:val="20"/>
          <w:szCs w:val="20"/>
        </w:rPr>
        <w:t>a) Đánh cắp hoặc tiếp cận thông tin trái phép;</w:t>
      </w:r>
    </w:p>
    <w:p w14:paraId="69D98BF7">
      <w:pPr>
        <w:spacing w:after="120"/>
        <w:ind w:firstLine="720"/>
        <w:jc w:val="both"/>
        <w:rPr>
          <w:rFonts w:ascii="Arial" w:hAnsi="Arial" w:cs="Arial"/>
          <w:sz w:val="20"/>
          <w:szCs w:val="20"/>
        </w:rPr>
      </w:pPr>
      <w:r>
        <w:rPr>
          <w:rFonts w:ascii="Arial" w:hAnsi="Arial" w:cs="Arial"/>
          <w:sz w:val="20"/>
          <w:szCs w:val="20"/>
        </w:rPr>
        <w:t>b) Sử dụng thông tin trái phép;</w:t>
      </w:r>
    </w:p>
    <w:p w14:paraId="72F34FAD">
      <w:pPr>
        <w:spacing w:after="120"/>
        <w:ind w:firstLine="720"/>
        <w:jc w:val="both"/>
        <w:rPr>
          <w:rFonts w:ascii="Arial" w:hAnsi="Arial" w:cs="Arial"/>
          <w:sz w:val="20"/>
          <w:szCs w:val="20"/>
        </w:rPr>
      </w:pPr>
      <w:r>
        <w:rPr>
          <w:rFonts w:ascii="Arial" w:hAnsi="Arial" w:cs="Arial"/>
          <w:sz w:val="20"/>
          <w:szCs w:val="20"/>
        </w:rPr>
        <w:t>c) Chỉnh sửa, cập nhật, hủy bỏ thông tin trái phép.</w:t>
      </w:r>
    </w:p>
    <w:p w14:paraId="77E7E21E">
      <w:pPr>
        <w:spacing w:after="120"/>
        <w:ind w:firstLine="720"/>
        <w:jc w:val="both"/>
        <w:rPr>
          <w:rFonts w:ascii="Arial" w:hAnsi="Arial" w:cs="Arial"/>
          <w:sz w:val="20"/>
          <w:szCs w:val="20"/>
        </w:rPr>
      </w:pPr>
      <w:r>
        <w:rPr>
          <w:rFonts w:ascii="Arial" w:hAnsi="Arial" w:cs="Arial"/>
          <w:sz w:val="20"/>
          <w:szCs w:val="20"/>
        </w:rPr>
        <w:t>2. Tổ chức, cá nhân kinh doanh phải tiếp nhận và giải quyết phản ánh, yêu cầu, khiếu nại của người tiêu dùng liên quan đến việc thông tin bị thu thập trái phép, sử dụng sai mục đích, phạm vi đã thông báo.</w:t>
      </w:r>
    </w:p>
    <w:p w14:paraId="2D663A2B">
      <w:pPr>
        <w:spacing w:after="120"/>
        <w:ind w:firstLine="720"/>
        <w:jc w:val="both"/>
        <w:rPr>
          <w:rFonts w:ascii="Arial" w:hAnsi="Arial" w:cs="Arial"/>
          <w:sz w:val="20"/>
          <w:szCs w:val="20"/>
        </w:rPr>
      </w:pPr>
      <w:r>
        <w:rPr>
          <w:rFonts w:ascii="Arial" w:hAnsi="Arial" w:cs="Arial"/>
          <w:sz w:val="20"/>
          <w:szCs w:val="20"/>
        </w:rPr>
        <w:t>3. Trong trường hợp hệ thống thông tin bị tấn công làm phát sinh nguy cơ mất an ninh mạng của người tiêu dùng, tổ chức, cá nhân kinh doanh hoặc bên lưu trữ thông tin liên quan phải thông báo cho cơ quan quản lý nhà nước có thẩm quyền trong thời hạn 24 giờ kể từ thời điểm phát hiện hệ thống thông tin bị tấn công và thực hiện các biện pháp cần thiết để bảo đảm an ninh mạng của người tiêu dùng theo quy định của pháp luật về an ninh mạng, giao dịch điện tử và quy định khác của pháp luật có liên quan.</w:t>
      </w:r>
    </w:p>
    <w:p w14:paraId="26AD570C">
      <w:pPr>
        <w:rPr>
          <w:rFonts w:ascii="Arial" w:hAnsi="Arial" w:cs="Arial"/>
          <w:sz w:val="20"/>
          <w:szCs w:val="20"/>
        </w:rPr>
      </w:pPr>
      <w:r>
        <w:rPr>
          <w:rFonts w:ascii="Arial" w:hAnsi="Arial" w:cs="Arial"/>
          <w:i/>
          <w:iCs/>
          <w:sz w:val="20"/>
          <w:szCs w:val="20"/>
        </w:rPr>
        <w:t> </w:t>
      </w:r>
      <w:r>
        <w:rPr>
          <w:rFonts w:ascii="Arial" w:hAnsi="Arial" w:cs="Arial"/>
          <w:sz w:val="20"/>
          <w:szCs w:val="20"/>
        </w:rPr>
        <w:t> </w:t>
      </w:r>
    </w:p>
    <w:p w14:paraId="6BB56055"/>
    <w:sectPr>
      <w:pgSz w:w="11900" w:h="16840"/>
      <w:pgMar w:top="1440" w:right="1440" w:bottom="1440" w:left="1440" w:header="0"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86"/>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hyphenationZone w:val="360"/>
  <w:drawingGridHorizontalSpacing w:val="181"/>
  <w:drawingGridVerticalSpacing w:val="181"/>
  <w:displayHorizontalDrawingGridEvery w:val="1"/>
  <w:displayVerticalDrawingGridEvery w:val="1"/>
  <w:characterSpacingControl w:val="compressPunctuation"/>
  <w:footnotePr>
    <w:footnote w:id="0"/>
    <w:footnote w:id="1"/>
  </w:footnotePr>
  <w:endnotePr>
    <w:endnote w:id="0"/>
    <w:endnote w:id="1"/>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7710E"/>
    <w:rsid w:val="00023F33"/>
    <w:rsid w:val="000966C1"/>
    <w:rsid w:val="00126A23"/>
    <w:rsid w:val="001368A8"/>
    <w:rsid w:val="00164F3D"/>
    <w:rsid w:val="00165BB1"/>
    <w:rsid w:val="001B4420"/>
    <w:rsid w:val="001D4B9A"/>
    <w:rsid w:val="001F01E2"/>
    <w:rsid w:val="002619C6"/>
    <w:rsid w:val="00296548"/>
    <w:rsid w:val="002D534B"/>
    <w:rsid w:val="00311D34"/>
    <w:rsid w:val="00355339"/>
    <w:rsid w:val="003B585C"/>
    <w:rsid w:val="003D03DF"/>
    <w:rsid w:val="003D07C9"/>
    <w:rsid w:val="003E2A27"/>
    <w:rsid w:val="004209F8"/>
    <w:rsid w:val="004261FE"/>
    <w:rsid w:val="005A253D"/>
    <w:rsid w:val="005B612E"/>
    <w:rsid w:val="00650CD5"/>
    <w:rsid w:val="006C2EED"/>
    <w:rsid w:val="006E41CA"/>
    <w:rsid w:val="006E61DD"/>
    <w:rsid w:val="007538EB"/>
    <w:rsid w:val="00770467"/>
    <w:rsid w:val="007D633D"/>
    <w:rsid w:val="00814488"/>
    <w:rsid w:val="0082532F"/>
    <w:rsid w:val="00831198"/>
    <w:rsid w:val="00832907"/>
    <w:rsid w:val="00845575"/>
    <w:rsid w:val="00937303"/>
    <w:rsid w:val="00960E92"/>
    <w:rsid w:val="009A0DF2"/>
    <w:rsid w:val="00A7710E"/>
    <w:rsid w:val="00AB67FE"/>
    <w:rsid w:val="00BA6D9E"/>
    <w:rsid w:val="00BB7FB1"/>
    <w:rsid w:val="00BC4642"/>
    <w:rsid w:val="00C47057"/>
    <w:rsid w:val="00CE0BE1"/>
    <w:rsid w:val="00D46066"/>
    <w:rsid w:val="00D471F6"/>
    <w:rsid w:val="00D94295"/>
    <w:rsid w:val="00E17A71"/>
    <w:rsid w:val="00E66A03"/>
    <w:rsid w:val="00E7450A"/>
    <w:rsid w:val="00F915D1"/>
    <w:rsid w:val="229A5610"/>
    <w:rsid w:val="76F250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ourier New" w:hAnsi="Courier New" w:eastAsia="Courier New" w:cs="Courier New"/>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uiPriority w:val="0"/>
    <w:pPr>
      <w:widowControl w:val="0"/>
    </w:pPr>
    <w:rPr>
      <w:color w:val="000000"/>
      <w:sz w:val="24"/>
      <w:szCs w:val="24"/>
      <w:lang w:val="vi-VN" w:eastAsia="vi-VN" w:bidi="vi-VN"/>
    </w:rPr>
  </w:style>
  <w:style w:type="character" w:default="1" w:styleId="2">
    <w:name w:val="Default Paragraph Font"/>
    <w:unhideWhenUsed/>
    <w:uiPriority w:val="1"/>
  </w:style>
  <w:style w:type="table" w:default="1" w:styleId="3">
    <w:name w:val="Normal Table"/>
    <w:unhideWhenUsed/>
    <w:uiPriority w:val="99"/>
    <w:tblPr>
      <w:tblStyle w:val="3"/>
      <w:tblCellMar>
        <w:top w:w="0" w:type="dxa"/>
        <w:left w:w="108" w:type="dxa"/>
        <w:bottom w:w="0" w:type="dxa"/>
        <w:right w:w="108" w:type="dxa"/>
      </w:tblCellMar>
    </w:tblPr>
  </w:style>
  <w:style w:type="paragraph" w:styleId="4">
    <w:name w:val="Body Text"/>
    <w:basedOn w:val="1"/>
    <w:link w:val="9"/>
    <w:qFormat/>
    <w:uiPriority w:val="0"/>
    <w:pPr>
      <w:widowControl w:val="0"/>
      <w:shd w:val="clear" w:color="auto" w:fill="FFFFFF"/>
      <w:spacing w:after="100" w:line="262" w:lineRule="auto"/>
      <w:ind w:firstLine="400"/>
    </w:pPr>
    <w:rPr>
      <w:rFonts w:ascii="Times New Roman" w:hAnsi="Times New Roman" w:eastAsia="Times New Roman" w:cs="Times New Roman"/>
      <w:sz w:val="26"/>
      <w:szCs w:val="26"/>
      <w:u w:val="none"/>
    </w:rPr>
  </w:style>
  <w:style w:type="paragraph" w:styleId="5">
    <w:name w:val="footer"/>
    <w:basedOn w:val="1"/>
    <w:link w:val="10"/>
    <w:unhideWhenUsed/>
    <w:uiPriority w:val="99"/>
    <w:pPr>
      <w:tabs>
        <w:tab w:val="center" w:pos="4680"/>
        <w:tab w:val="right" w:pos="9360"/>
      </w:tabs>
    </w:pPr>
  </w:style>
  <w:style w:type="paragraph" w:styleId="6">
    <w:name w:val="header"/>
    <w:basedOn w:val="1"/>
    <w:link w:val="11"/>
    <w:unhideWhenUsed/>
    <w:uiPriority w:val="99"/>
    <w:pPr>
      <w:tabs>
        <w:tab w:val="center" w:pos="4680"/>
        <w:tab w:val="right" w:pos="9360"/>
      </w:tabs>
    </w:pPr>
  </w:style>
  <w:style w:type="character" w:styleId="7">
    <w:name w:val="Hyperlink"/>
    <w:uiPriority w:val="0"/>
    <w:rPr>
      <w:color w:val="0066CC"/>
      <w:u w:val="single"/>
    </w:rPr>
  </w:style>
  <w:style w:type="table" w:styleId="8">
    <w:name w:val="Table Grid"/>
    <w:basedOn w:val="3"/>
    <w:uiPriority w:val="39"/>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Body Text Char"/>
    <w:link w:val="4"/>
    <w:uiPriority w:val="0"/>
    <w:rPr>
      <w:rFonts w:ascii="Times New Roman" w:hAnsi="Times New Roman" w:eastAsia="Times New Roman" w:cs="Times New Roman"/>
      <w:sz w:val="26"/>
      <w:szCs w:val="26"/>
      <w:u w:val="none"/>
    </w:rPr>
  </w:style>
  <w:style w:type="character" w:customStyle="1" w:styleId="10">
    <w:name w:val="Footer Char"/>
    <w:link w:val="5"/>
    <w:uiPriority w:val="99"/>
    <w:rPr>
      <w:color w:val="000000"/>
      <w:sz w:val="24"/>
      <w:szCs w:val="24"/>
      <w:lang w:val="vi-VN" w:eastAsia="vi-VN" w:bidi="vi-VN"/>
    </w:rPr>
  </w:style>
  <w:style w:type="character" w:customStyle="1" w:styleId="11">
    <w:name w:val="Header Char"/>
    <w:link w:val="6"/>
    <w:uiPriority w:val="99"/>
    <w:rPr>
      <w:color w:val="000000"/>
      <w:sz w:val="24"/>
      <w:szCs w:val="24"/>
      <w:lang w:val="vi-VN" w:eastAsia="vi-VN" w:bidi="vi-VN"/>
    </w:rPr>
  </w:style>
  <w:style w:type="character" w:customStyle="1" w:styleId="12">
    <w:name w:val="Body text (2)_"/>
    <w:link w:val="13"/>
    <w:uiPriority w:val="0"/>
    <w:rPr>
      <w:rFonts w:ascii="Times New Roman" w:hAnsi="Times New Roman" w:eastAsia="Times New Roman" w:cs="Times New Roman"/>
      <w:u w:val="none"/>
    </w:rPr>
  </w:style>
  <w:style w:type="paragraph" w:customStyle="1" w:styleId="13">
    <w:name w:val="Body text (2)"/>
    <w:basedOn w:val="1"/>
    <w:link w:val="12"/>
    <w:uiPriority w:val="0"/>
    <w:pPr>
      <w:widowControl w:val="0"/>
      <w:shd w:val="clear" w:color="auto" w:fill="FFFFFF"/>
    </w:pPr>
    <w:rPr>
      <w:rFonts w:ascii="Times New Roman" w:hAnsi="Times New Roman" w:eastAsia="Times New Roman" w:cs="Times New Roman"/>
      <w:u w:val="none"/>
    </w:rPr>
  </w:style>
  <w:style w:type="character" w:customStyle="1" w:styleId="14">
    <w:name w:val="Picture caption_"/>
    <w:link w:val="15"/>
    <w:uiPriority w:val="0"/>
    <w:rPr>
      <w:rFonts w:ascii="Times New Roman" w:hAnsi="Times New Roman" w:eastAsia="Times New Roman" w:cs="Times New Roman"/>
      <w:b/>
      <w:bCs/>
      <w:sz w:val="24"/>
      <w:szCs w:val="24"/>
      <w:u w:val="none"/>
    </w:rPr>
  </w:style>
  <w:style w:type="paragraph" w:customStyle="1" w:styleId="15">
    <w:name w:val="Picture caption"/>
    <w:basedOn w:val="1"/>
    <w:link w:val="14"/>
    <w:uiPriority w:val="0"/>
    <w:pPr>
      <w:widowControl w:val="0"/>
      <w:shd w:val="clear" w:color="auto" w:fill="FFFFFF"/>
      <w:spacing w:line="228" w:lineRule="auto"/>
      <w:jc w:val="center"/>
    </w:pPr>
    <w:rPr>
      <w:rFonts w:ascii="Times New Roman" w:hAnsi="Times New Roman" w:eastAsia="Times New Roman" w:cs="Times New Roman"/>
      <w:b/>
      <w:bCs/>
      <w:sz w:val="24"/>
      <w:szCs w:val="24"/>
      <w:u w:val="none"/>
    </w:rPr>
  </w:style>
  <w:style w:type="character" w:customStyle="1" w:styleId="16">
    <w:name w:val="Table caption_"/>
    <w:link w:val="17"/>
    <w:uiPriority w:val="0"/>
    <w:rPr>
      <w:rFonts w:ascii="Times New Roman" w:hAnsi="Times New Roman" w:eastAsia="Times New Roman" w:cs="Times New Roman"/>
      <w:i/>
      <w:iCs/>
      <w:sz w:val="22"/>
      <w:szCs w:val="22"/>
      <w:u w:val="none"/>
    </w:rPr>
  </w:style>
  <w:style w:type="paragraph" w:customStyle="1" w:styleId="17">
    <w:name w:val="Table caption"/>
    <w:basedOn w:val="1"/>
    <w:link w:val="16"/>
    <w:uiPriority w:val="0"/>
    <w:pPr>
      <w:widowControl w:val="0"/>
      <w:shd w:val="clear" w:color="auto" w:fill="FFFFFF"/>
    </w:pPr>
    <w:rPr>
      <w:rFonts w:ascii="Times New Roman" w:hAnsi="Times New Roman" w:eastAsia="Times New Roman" w:cs="Times New Roman"/>
      <w:i/>
      <w:iCs/>
      <w:sz w:val="22"/>
      <w:szCs w:val="22"/>
      <w:u w:val="none"/>
    </w:rPr>
  </w:style>
  <w:style w:type="character" w:customStyle="1" w:styleId="18">
    <w:name w:val="Other_"/>
    <w:link w:val="19"/>
    <w:uiPriority w:val="0"/>
    <w:rPr>
      <w:rFonts w:ascii="Times New Roman" w:hAnsi="Times New Roman" w:eastAsia="Times New Roman" w:cs="Times New Roman"/>
      <w:sz w:val="26"/>
      <w:szCs w:val="26"/>
      <w:u w:val="none"/>
    </w:rPr>
  </w:style>
  <w:style w:type="paragraph" w:customStyle="1" w:styleId="19">
    <w:name w:val="Other"/>
    <w:basedOn w:val="1"/>
    <w:link w:val="18"/>
    <w:uiPriority w:val="0"/>
    <w:pPr>
      <w:widowControl w:val="0"/>
      <w:shd w:val="clear" w:color="auto" w:fill="FFFFFF"/>
      <w:spacing w:after="100" w:line="262" w:lineRule="auto"/>
      <w:ind w:firstLine="400"/>
    </w:pPr>
    <w:rPr>
      <w:rFonts w:ascii="Times New Roman" w:hAnsi="Times New Roman" w:eastAsia="Times New Roman" w:cs="Times New Roman"/>
      <w:sz w:val="26"/>
      <w:szCs w:val="26"/>
      <w:u w:val="none"/>
    </w:rPr>
  </w:style>
  <w:style w:type="character" w:customStyle="1" w:styleId="20">
    <w:name w:val="Heading #2_"/>
    <w:link w:val="21"/>
    <w:uiPriority w:val="0"/>
    <w:rPr>
      <w:rFonts w:ascii="Times New Roman" w:hAnsi="Times New Roman" w:eastAsia="Times New Roman" w:cs="Times New Roman"/>
      <w:b/>
      <w:bCs/>
      <w:i/>
      <w:iCs/>
      <w:sz w:val="26"/>
      <w:szCs w:val="26"/>
      <w:shd w:val="clear" w:color="auto" w:fill="FFFFFF"/>
    </w:rPr>
  </w:style>
  <w:style w:type="paragraph" w:customStyle="1" w:styleId="21">
    <w:name w:val="Heading #2"/>
    <w:basedOn w:val="1"/>
    <w:link w:val="20"/>
    <w:uiPriority w:val="0"/>
    <w:pPr>
      <w:shd w:val="clear" w:color="auto" w:fill="FFFFFF"/>
      <w:spacing w:after="60" w:line="254" w:lineRule="auto"/>
      <w:ind w:firstLine="560"/>
      <w:outlineLvl w:val="1"/>
    </w:pPr>
    <w:rPr>
      <w:rFonts w:ascii="Times New Roman" w:hAnsi="Times New Roman" w:eastAsia="Times New Roman" w:cs="Times New Roman"/>
      <w:b/>
      <w:bCs/>
      <w:i/>
      <w:iCs/>
      <w:color w:val="auto"/>
      <w:sz w:val="26"/>
      <w:szCs w:val="26"/>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16468</Words>
  <Characters>59685</Characters>
  <Lines>739</Lines>
  <Paragraphs>208</Paragraphs>
  <TotalTime>5</TotalTime>
  <ScaleCrop>false</ScaleCrop>
  <LinksUpToDate>false</LinksUpToDate>
  <CharactersWithSpaces>75666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2023-07-18T07:39:00Z</dcterms:created>
  <dc:creator>Phúc Châu</dc:creator>
  <cp:lastModifiedBy>Admin</cp:lastModifiedBy>
  <dcterms:modified xsi:type="dcterms:W3CDTF">2026-09-30T18:28:15Z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5641FCF0845642B0A2CFBB768D1A98C0_13</vt:lpwstr>
  </property>
</Properties>
</file>