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NGHỊ ĐỊNH 154/2024/NĐ-CP</w:t>
      </w:r>
    </w:p>
    <w:p>
      <w:pPr>
        <w:jc w:val="center"/>
      </w:pPr>
      <w:r>
        <w:rPr>
          <w:rFonts w:ascii="Arial" w:hAnsi="Arial"/>
          <w:i/>
          <w:color w:val="666666"/>
          <w:sz w:val="22"/>
        </w:rPr>
        <w:t>Trích tuyển giấy tờ chứng minh chỗ ở hợp pháp khi đăng ký cư trú</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Nghị định 154/2024/NĐ-CP của Chính phủ.</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Quy định chi tiết một số điều và biện pháp thi hành Luật Cư trú; áp dụng với công dân và cơ quan đăng ký cư trú.</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26/11/2024; hiệu lực 10/01/2025. Nội dung Điều 5 được cập nhật theo Nghị định 58/2026, hiệu lực 15/03/2026.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Data/residence/nghi dinh so 154 nam 2024.pdf; đối chiếu nội dung sửa đổi chính thức ngày 01/10/2026.</w:t>
            </w:r>
          </w:p>
        </w:tc>
      </w:tr>
    </w:tbl>
    <w:p>
      <w:pPr>
        <w:pStyle w:val="Heading1"/>
      </w:pPr>
      <w:r>
        <w:t>Nội dung giữ lại</w:t>
      </w:r>
    </w:p>
    <w:p>
      <w:pPr>
        <w:pStyle w:val="Heading2"/>
      </w:pPr>
      <w:r>
        <w:t>Khoản 3 Điều 5, điểm a — đăng ký tạm trú tại chỗ ở thuê/mượn/ở nhờ</w:t>
      </w:r>
    </w:p>
    <w:p>
      <w:pPr>
        <w:keepLines/>
      </w:pPr>
      <w:r>
        <w:t>Sau sửa đổi bởi khoản 2 Điều 4 Nghị định 58/2026, giấy tờ chứng minh chỗ ở hợp pháp để đăng ký tạm trú khi thuê, mượn hoặc ở nhờ là văn bản cho thuê/cho mượn/cho ở nhờ chỗ ở hợp pháp. Văn bản dùng cho thủ tục tạm trú không phải công chứng hoặc chứng thực.</w:t>
      </w:r>
    </w:p>
    <w:p>
      <w:pPr>
        <w:pStyle w:val="Heading2"/>
      </w:pPr>
      <w:r>
        <w:t>Phân biệt tạm trú và thường trú</w:t>
      </w:r>
    </w:p>
    <w:p>
      <w:pPr>
        <w:keepLines/>
      </w:pPr>
      <w:r>
        <w:t>Ngoại lệ không cần công chứng/chứng thực nêu trên áp dụng cho đăng ký tạm trú trong tình huống được điều khoản xác định. Không mặc định dùng ngoại lệ đó cho hồ sơ đăng ký thường trú; thường trú có điều kiện chứng minh chỗ ở riêng.</w:t>
      </w:r>
    </w:p>
    <w:p>
      <w:pPr>
        <w:pStyle w:val="Heading2"/>
      </w:pPr>
      <w:r>
        <w:t>Cách dùng trong ứng dụng</w:t>
      </w:r>
    </w:p>
    <w:p>
      <w:pPr>
        <w:keepLines/>
      </w:pPr>
      <w:r>
        <w:t>Khi sinh viên hỏi cần giấy tờ gì, trả lời theo thủ tục đăng ký tạm trú và văn bản thuê chỗ ở; không tuyên bố rằng hợp đồng thuê nhà nói chung luôn hợp lệ cho mọi thủ tục hoặc mọi tranh chấp.</w:t>
      </w:r>
    </w:p>
    <w:p>
      <w:pPr>
        <w:pStyle w:val="Heading2"/>
      </w:pPr>
      <w:r>
        <w:t>Lược khỏi bản trích</w:t>
      </w:r>
    </w:p>
    <w:p>
      <w:pPr>
        <w:keepLines/>
      </w:pPr>
      <w:r>
        <w:t>Các biểu mẫu và hồ sơ thường trú, chỗ ở trên phương tiện, xóa đăng ký cư trú và quy trình nội bộ không cần cho câu hỏi tạm trú của người thuê phòng.</w:t>
      </w:r>
    </w:p>
    <w:p>
      <w:pPr>
        <w:pStyle w:val="Heading1"/>
      </w:pPr>
      <w:r>
        <w:t>Nguồn đối chiếu</w:t>
      </w:r>
    </w:p>
    <w:p>
      <w:pPr>
        <w:pStyle w:val="ListBullet"/>
        <w:spacing w:after="40"/>
      </w:pPr>
      <w:hyperlink r:id="rId10">
        <w:r>
          <w:rPr>
            <w:color w:val="1F4E79"/>
            <w:u w:val="single"/>
          </w:rPr>
          <w:t>https://vanban.chinhphu.vn/?classid=0&amp;docid=211821&amp;pageid=27160</w:t>
        </w:r>
      </w:hyperlink>
    </w:p>
    <w:p>
      <w:pPr>
        <w:pStyle w:val="ListBullet"/>
        <w:spacing w:after="40"/>
      </w:pPr>
      <w:hyperlink r:id="rId11">
        <w:r>
          <w:rPr>
            <w:color w:val="1F4E79"/>
            <w:u w:val="single"/>
          </w:rPr>
          <w:t>https://vanban.chinhphu.vn/?docid=216977&amp;orggroupid=2&amp;pageid=27160</w:t>
        </w:r>
      </w:hyperlink>
    </w:p>
    <w:p>
      <w:pPr>
        <w:pStyle w:val="ListBullet"/>
        <w:spacing w:after="40"/>
      </w:pPr>
      <w:hyperlink r:id="rId12">
        <w:r>
          <w:rPr>
            <w:color w:val="1F4E79"/>
            <w:u w:val="single"/>
          </w:rPr>
          <w:t>https://bocongan.gov.vn/chinh-sach-phap-luat/bai-viet/quy-dinh-moi-gop-phan-cat-giam-thu-tuc-hanh-chinh-nang-cao-hieu-qua-quan-ly-cu-tru-1774943378</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classid=0&amp;docid=211821&amp;pageid=27160" TargetMode="External"/><Relationship Id="rId11" Type="http://schemas.openxmlformats.org/officeDocument/2006/relationships/hyperlink" Target="https://vanban.chinhphu.vn/?docid=216977&amp;orggroupid=2&amp;pageid=27160" TargetMode="External"/><Relationship Id="rId12" Type="http://schemas.openxmlformats.org/officeDocument/2006/relationships/hyperlink" Target="https://bocongan.gov.vn/chinh-sach-phap-luat/bai-viet/quy-dinh-moi-gop-phan-cat-giam-thu-tuc-hanh-chinh-nang-cao-hieu-qua-quan-ly-cu-tru-1774943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ĐỊNH 154/2024/NĐ-CP</dc:title>
  <dc:subject>Trích tuyển giấy tờ chứng minh chỗ ở hợp pháp khi đăng ký cư trú</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