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NGHỊ ĐỊNH 347 2026 NĐ CP TRÍCH TUYỂN</w:t>
      </w:r>
    </w:p>
    <w:p>
      <w:r>
        <w:t>Văn bản gốc: Nghị định số 347/2026/NĐ-CP ngày 08/09/2026.</w:t>
      </w:r>
    </w:p>
    <w:p>
      <w:r>
        <w:t>Phạm vi bản trích: các sửa đổi Nghị định 105/2025/NĐ-CP về kiểm tra PCCC, quy định chuyển tiếp liên quan; sửa Nghị định 282/2025/NĐ-CP về thông báo lưu trú.</w:t>
      </w:r>
    </w:p>
    <w:p>
      <w:r>
        <w:t>Nguồn chính thức: https://vanban.chinhphu.vn/?classid=1&amp;docid=219411&amp;orggroupid=2&amp;pageid=27160</w:t>
      </w:r>
    </w:p>
    <w:p>
      <w:r>
        <w:t>Hiệu lực: khoản 1 Điều 41 quy định từ 15/09/2026. Riêng khoản 2 Điều 30 có mốc riêng tại khoản 2 Điều 41, không mặc nhiên có hiệu lực cùng ngày.</w:t>
      </w:r>
    </w:p>
    <w:p>
      <w:r>
        <w:t>Bản PDF nguồn đã được thay bằng bản trích này và gỡ khỏi dự án sau khi đối chiếu nguồn chính thức; bản trích không thay thế toàn văn.</w:t>
      </w:r>
    </w:p>
    <w:p>
      <w:pPr>
        <w:pStyle w:val="Heading1"/>
      </w:pPr>
      <w:r>
        <w:t>NỘI DUNG TRÍCH TUYỂN</w:t>
      </w:r>
    </w:p>
    <w:p>
      <w:pPr>
        <w:pStyle w:val="Heading2"/>
      </w:pPr>
      <w:r>
        <w:t>Điều 17. Sửa đổi, bổ sung điểm a, điểm b khoản 2 Điều 13 Nghị định 105/2025/NĐ-CP</w:t>
      </w:r>
    </w:p>
    <w:p>
      <w:r>
        <w:t>1. Sửa đổi, bổ sung điểm a như sau:</w:t>
      </w:r>
    </w:p>
    <w:p>
      <w:r>
        <w:t>“a) Cơ quan Công an theo phân cấp tổ chức kiểm tra: Kiểm tra định kỳ 01 năm một lần đối với cơ sở thuộc nhóm 1 quy định tại Phụ lục II kèm theo Nghị định này, công trình xây dựng trong quá trình thi công thuộc diện phải thẩm duyệt thiết kế, thẩm định thiết kế về phòng cháy và chữa cháy, phương tiện giao thông quy định tại Phụ lục III kèm theo Nghị định này; kiểm tra định kỳ 02 năm một lần đối với cơ sở thuộc nhóm 2 quy định tại Phụ lục II kèm theo Nghị định này. Kiểm tra đột xuất khi có dấu hiệu vi phạm pháp luật, có đơn khiếu nại, tố cáo về vi phạm pháp luật liên quan đến phòng cháy, chữa cháy theo quy định hoặc theo yêu cầu phục vụ bảo đảm an ninh, trật tự của cơ quan có thẩm quyền đối với cơ sở quy định tại Phụ lục II kèm theo Nghị định này và phương tiện giao thông quy định tại Phụ lục III kèm theo Nghị định này. Nội dung kiểm tra định kỳ, đột xuất: đối với cơ sở theo quy định tại các điểm a, c, d và điểm đ khoản 1 Điều này; đối với công trình xây dựng trong quá trình thi công thuộc diện phải thẩm duyệt thiết kế, thẩm định thiết kế về phòng cháy và chữa cháy theo quy định tại các điểm c, d, l và điểm m khoản 1 Điều này; đối với phương tiện giao thông quy định tại Phụ lục III kèm theo Nghị định này theo quy định tại các điểm b, c, d, l và điểm m khoản 1 Điều này;”</w:t>
      </w:r>
    </w:p>
    <w:p>
      <w:r>
        <w:t>2. Sửa đổi, bổ sung điểm b như sau:</w:t>
      </w:r>
    </w:p>
    <w:p>
      <w:r>
        <w:t>“b) Ủy ban nhân dân cấp tỉnh phân công, phân cấp cơ quan chuyên môn về xây dựng tổ chức kiểm tra: Kiểm tra định kỳ 01 năm một lần đối với cơ sở thuộc nhóm 1 quy định tại Phụ lục II kèm theo Nghị định này, 02 năm một lần đối với cơ sở thuộc nhóm 2 quy định tại Phụ lục II kèm theo Nghị định này. Kiểm tra đột xuất khi có dấu hiệu vi phạm pháp luật, có đơn khiếu nại, tố cáo về vi phạm pháp luật liên quan đến phòng cháy, chữa cháy và cứu nạn, cứu hộ theo quy định hoặc khi có yêu cầu phối hợp để phục vụ bảo đảm an ninh, trật tự của cơ quan có thẩm quyền đối với cơ sở thuộc Phụ lục II kèm theo Nghị định này. Nội dung kiểm tra định kỳ, đột xuất theo quy định tại điểm g và điểm h khoản 1 Điều này;”</w:t>
      </w:r>
    </w:p>
    <w:p>
      <w:pPr>
        <w:pStyle w:val="Heading2"/>
      </w:pPr>
      <w:r>
        <w:t>Điều 18. Sửa đổi, bổ sung khoản 3 Điều 14 Nghị định 105/2025/NĐ-CP</w:t>
      </w:r>
    </w:p>
    <w:p>
      <w:r>
        <w:t>“3. Cơ quan Công an, cơ quan chuyên môn về xây dựng, Ủy ban nhân dân cấp xã theo phân cấp tổ chức kiểm tra định kỳ đối với cơ sở quy định tại Phụ lục I kèm theo Nghị định này, công trình xây dựng thuộc diện phải thẩm duyệt thiết kế hoặc thẩm định thiết kế về phòng cháy và chữa cháy trong quá trình thi công, phương tiện giao thông quy định tại Phụ lục III kèm theo Nghị định này thuộc phạm vi quản lý theo trình tự, thủ tục như sau: a) Trước ngày 15 tháng 12 hằng năm, cơ quan Công an, cơ quan chuyên môn về xây dựng, Ủy ban nhân dân cấp xã theo phân cấp xây dựng kế hoạch kiểm tra định kỳ của năm kế tiếp đối với cơ sở, công trình, phương tiện giao thông thuộc phạm vi quản lý và được điều chỉnh khi cần thiết; b) Thành lập Đoàn kiểm tra hoặc phân công cán bộ thực hiện kiểm tra và gửi văn bản thông báo về thời gian, nội dung và thành phần tham gia kiểm tra cho đối tượng được kiểm tra trước 03 ngày làm việc; c) Trưởng đoàn hoặc cán bộ được phân công giới thiệu thành phần, nội dung, phương pháp và phân công thành viên trong đoàn thực hiện kiểm tra về phòng cháy, chữa cháy theo thẩm quyền; d) Kết thúc kiểm tra phải lập biên bản theo Mẫu số PC03 kèm theo Nghị định này; trường hợp đối tượng kiểm tra không ký biên bản thì ghi rõ lý do vào biên bản kiểm tra.”</w:t>
      </w:r>
    </w:p>
    <w:p>
      <w:pPr>
        <w:pStyle w:val="Heading2"/>
      </w:pPr>
      <w:r>
        <w:t>Điều 29. Sửa đổi, bổ sung khoản 3, khoản 6 và bổ sung khoản 7 Điều 46 Nghị định 105/2025/NĐ-CP (trích khoản 2)</w:t>
      </w:r>
    </w:p>
    <w:p>
      <w:r>
        <w:t>2. Bổ sung khoản 6 sau khoản 5 như sau:</w:t>
      </w:r>
    </w:p>
    <w:p>
      <w:r>
        <w:t>“6. Đối với cơ sở được xây dựng và hoạt động trước ngày 01 tháng 7 năm 2025 đã được quản lý về phòng cháy, chữa cháy, cứu nạn, cứu hộ theo quy định tại Nghị định số 136/2020/NĐ-CP, Nghị định số 50/2024/NĐ-CP và thuộc danh mục quy định tại Phụ lục I kèm theo Nghị định này, tiếp tục thực hiện việc quản lý, kiểm tra về phòng cháy, chữa cháy đối với cơ sở theo quy định tại Điều 13 và Điều 14 Nghị này.”</w:t>
      </w:r>
    </w:p>
    <w:p>
      <w:pPr>
        <w:pStyle w:val="Heading2"/>
      </w:pPr>
      <w:r>
        <w:t>Điều 30. Bãi bỏ một số quy định, biểu mẫu, phụ lục (trích khoản 2)</w:t>
      </w:r>
    </w:p>
    <w:p>
      <w:r>
        <w:rPr>
          <w:i/>
        </w:rPr>
        <w:t>Ghi chú tuyển chọn: Khoản 2 Điều 30 có mốc hiệu lực riêng theo khoản 2 Điều 41. Không coi khoản này đã có hiệu lực từ 15/09/2026.</w:t>
      </w:r>
    </w:p>
    <w:p>
      <w:r>
        <w:t>2. Bãi bỏ khoản 5 Điều 6; khoản 2 Điều 7; khoản 9 Điều 39; điểm d và điểm e khoản 3 Điều 41; khoản 3 Điều 44; khoản 5 Điều 46.</w:t>
      </w:r>
    </w:p>
    <w:p>
      <w:pPr>
        <w:pStyle w:val="Heading2"/>
      </w:pPr>
      <w:r>
        <w:t>Điều 35. Sửa đổi, bổ sung điểm đ khoản 2, điểm b khoản 3, điểm d khoản 4 Điều 10 Nghị định 282/2025/NĐ-CP</w:t>
      </w:r>
    </w:p>
    <w:p>
      <w:r>
        <w:t>1. Sửa đổi, bổ sung điểm đ khoản 2 như sau:</w:t>
      </w:r>
    </w:p>
    <w:p>
      <w:r>
        <w:t>“đ) Cơ sở kinh doanh lưu trú, nhà ở tập thể, cơ sở chữa bệnh, cơ sở lưu trú du lịch, cơ sở lưu trú ở khu công nghiệp và các cơ sở khác có chức năng lưu trú không thực hiện thông báo lưu trú từ 01 đến 03 người lưu trú;”</w:t>
      </w:r>
    </w:p>
    <w:p>
      <w:r>
        <w:t>2. Sửa đổi, bổ sung điểm b khoản 3 như sau:</w:t>
      </w:r>
    </w:p>
    <w:p>
      <w:r>
        <w:t>“b) Cơ sở kinh doanh lưu trú, nhà ở tập thể, cơ sở chữa bệnh, cơ sở lưu trú du lịch, cơ sở lưu trú ở khu công nghiệp và các cơ sở khác có chức năng lưu trú không thực hiện thông báo lưu trú từ 04 đến 08 người lưu trú;”</w:t>
      </w:r>
    </w:p>
    <w:p>
      <w:r>
        <w:t>3. Sửa đổi, bổ sung điểm d khoản 4 như sau:</w:t>
      </w:r>
    </w:p>
    <w:p>
      <w:r>
        <w:t>“d) Cơ sở kinh doanh lưu trú, nhà ở tập thể, cơ sở chữa bệnh, cơ sở lưu trú du lịch, cơ sở lưu trú ở khu công nghiệp và các cơ sở khác có chức năng lưu trú không thực hiện thông báo lưu trú từ 09 người lưu trú trở lên.”</w:t>
      </w:r>
    </w:p>
    <w:p>
      <w:pPr>
        <w:pStyle w:val="Heading2"/>
      </w:pPr>
      <w:r>
        <w:t>Điều 41. Hiệu lực thi hành (trích khoản 1 và khoản 2)</w:t>
      </w:r>
    </w:p>
    <w:p>
      <w:r>
        <w:t>1. Nghị định này có hiệu lực thi hành kể từ ngày 15 tháng 9 năm 2026.</w:t>
      </w:r>
    </w:p>
    <w:p>
      <w:r>
        <w:t>2. Đối với việc kê khai thông tin, quản lý chất lượng phương tiện phòng cháy, chữa cháy, cứu nạn, cứu hộ trong sản xuất, lắp ráp, nhập khẩu và lưu thông trên thị trường được quy định tại khoản 2 Điều 10; Điều 21; khoản 2 Điều 26; khoản 2, khoản 3 Điều 30; khoản 2, khoản 6 Điều 31; khoản 4 Điều 40 có hiệu lực thi hành cùng thời điểm Luật sửa đổi, bổ sung một số điều của Luật Quản lý, sử dụng vũ khí, vật liệu nổ và công cụ hỗ trợ, Luật Phòng cháy, chữa cháy và cứu nạn, cứu hộ có hiệu lực.</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