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GHI CHÚ PHẠM VI — THÔNG TƯ 145/2025/TT-BTC</w:t>
      </w:r>
    </w:p>
    <w:p>
      <w:pPr>
        <w:jc w:val="center"/>
      </w:pPr>
      <w:r>
        <w:rPr>
          <w:rFonts w:ascii="Arial" w:hAnsi="Arial"/>
          <w:i/>
          <w:color w:val="666666"/>
          <w:sz w:val="22"/>
        </w:rPr>
        <w:t>Bản ghi tra cứu ngắn, không đưa phương pháp định giá vào kho thuê trọ</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Thông tư 145/2025/TT-BTC của Bộ trưởng Bộ Tài chính.</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Phương pháp định giá nước sạch do Nhà nước định giá; trọng tâm là xây dựng giá, chi phí và quy trình thẩm định.</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31/12/2025; hiệu lực từ 15/02/2026.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Trạng thái trong corpus</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Lưu ngoài Data: phương pháp định giá không phải biểu giá nước hiện hành tại Cần Thơ, nên đưa vào kho tìm kiếm sẽ dễ tạo trả lời nhiễu.</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Data/water_cantho/thong tu so 145 2025.pdf; kiểm tra cổng Chính phủ ngày 01/10/2026.</w:t>
            </w:r>
          </w:p>
        </w:tc>
      </w:tr>
    </w:tbl>
    <w:p>
      <w:pPr>
        <w:pStyle w:val="Heading1"/>
      </w:pPr>
      <w:r>
        <w:t>Nội dung giữ lại</w:t>
      </w:r>
    </w:p>
    <w:p>
      <w:pPr>
        <w:pStyle w:val="Heading2"/>
      </w:pPr>
      <w:r>
        <w:t>Cách dùng phù hợp</w:t>
      </w:r>
    </w:p>
    <w:p>
      <w:pPr>
        <w:keepLines/>
      </w:pPr>
      <w:r>
        <w:t>Không dùng Thông tư này để trả lời “nước bao nhiêu một khối ở phòng trọ Cần Thơ”. Câu hỏi đó cần biểu giá địa phương/đơn vị cấp nước đang áp dụng, khu vực, mục đích dùng, thuế và phí.</w:t>
      </w:r>
    </w:p>
    <w:p>
      <w:pPr>
        <w:pStyle w:val="Heading2"/>
      </w:pPr>
      <w:r>
        <w:t>Liên kết đúng trong bộ tài liệu</w:t>
      </w:r>
    </w:p>
    <w:p>
      <w:pPr>
        <w:keepLines/>
      </w:pPr>
      <w:r>
        <w:t>Giữ riêng Quyết định 215/QĐ-UBND về giá nước địa phương và cập nhật khi có quyết định mới; nếu cần giải thích cách Nhà nước hình thành giá, mở Thông tư 145 từ nguồn gốc.</w:t>
      </w:r>
    </w:p>
    <w:p>
      <w:pPr>
        <w:pStyle w:val="Heading2"/>
      </w:pPr>
      <w:r>
        <w:t>Quyết định biên tập</w:t>
      </w:r>
    </w:p>
    <w:p>
      <w:pPr>
        <w:keepLines/>
      </w:pPr>
      <w:r>
        <w:t>Không nạp ghi chú này hoặc PDF phương pháp vào Data sau khi Word được kiểm tra. Ghi chú chỉ lưu vị trí và giới hạn sử dụng nguồn.</w:t>
      </w:r>
    </w:p>
    <w:p>
      <w:pPr>
        <w:pStyle w:val="Heading2"/>
      </w:pPr>
      <w:r>
        <w:t>Lược khỏi corpus</w:t>
      </w:r>
    </w:p>
    <w:p>
      <w:pPr>
        <w:keepLines/>
      </w:pPr>
      <w:r>
        <w:t>Các định mức chi phí và thủ tục định giá chuyên ngành không giúp xác định hóa đơn thực tế của sinh viên.</w:t>
      </w:r>
    </w:p>
    <w:p>
      <w:pPr>
        <w:pStyle w:val="Heading1"/>
      </w:pPr>
      <w:r>
        <w:t>Nguồn đối chiếu</w:t>
      </w:r>
    </w:p>
    <w:p>
      <w:pPr>
        <w:pStyle w:val="ListBullet"/>
        <w:spacing w:after="40"/>
      </w:pPr>
      <w:hyperlink r:id="rId10">
        <w:r>
          <w:rPr>
            <w:color w:val="1F4E79"/>
            <w:u w:val="single"/>
          </w:rPr>
          <w:t>https://vanban.chinhphu.vn/?docid=216468&amp;orggroupid=4&amp;pageid=27160</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docid=216468&amp;orggroupid=4&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 CHÚ PHẠM VI — THÔNG TƯ 145/2025/TT-BTC</dc:title>
  <dc:subject>Bản ghi tra cứu ngắn, không đưa phương pháp định giá vào kho thuê trọ</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