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Service Excellence: A Practical Guide for New Employees</w:t>
      </w:r>
    </w:p>
    <w:p>
      <w:r>
        <w:t>This guide introduces the core skills every customer-facing employee needs. Research shows that 73% of customers say a good experience is key to their brand loyalty, and acquiring a new customer costs 5 to 7 times more than keeping an existing one.</w:t>
      </w:r>
    </w:p>
    <w:p>
      <w:pPr>
        <w:pStyle w:val="Heading1"/>
      </w:pPr>
      <w:r>
        <w:t>1. The LAST method for handling complaints</w:t>
      </w:r>
    </w:p>
    <w:p>
      <w:pPr>
        <w:pStyle w:val="ListNumber"/>
      </w:pPr>
      <w:r>
        <w:t>Listen: let the customer explain fully without interrupting. Take notes.</w:t>
      </w:r>
    </w:p>
    <w:p>
      <w:pPr>
        <w:pStyle w:val="ListNumber"/>
      </w:pPr>
      <w:r>
        <w:t>Apologize: say sorry for the experience, even if the company is not at fault.</w:t>
      </w:r>
    </w:p>
    <w:p>
      <w:pPr>
        <w:pStyle w:val="ListNumber"/>
      </w:pPr>
      <w:r>
        <w:t>Solve: offer a clear solution or two options the customer can choose from.</w:t>
      </w:r>
    </w:p>
    <w:p>
      <w:pPr>
        <w:pStyle w:val="ListNumber"/>
      </w:pPr>
      <w:r>
        <w:t>Thank: thank the customer for raising the issue, because feedback helps us improve.</w:t>
      </w:r>
    </w:p>
    <w:p>
      <w:pPr>
        <w:pStyle w:val="Heading1"/>
      </w:pPr>
      <w:r>
        <w:t>2. Active listening</w:t>
      </w:r>
    </w:p>
    <w:p>
      <w:r>
        <w:t>Active listening means giving the customer your full attention. Keep eye contact, nod, and repeat the key point back in your own words, for example: "So the order arrived late and one item was missing, is that right?" This shows you understand and prevents mistakes.</w:t>
      </w:r>
    </w:p>
    <w:p>
      <w:pPr>
        <w:pStyle w:val="Heading1"/>
      </w:pPr>
      <w:r>
        <w:t>3. Words that help and words that hurt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Avoid saying</w:t>
            </w:r>
          </w:p>
        </w:tc>
        <w:tc>
          <w:tcPr>
            <w:tcW w:type="dxa" w:w="4320"/>
          </w:tcPr>
          <w:p>
            <w:r>
              <w:t>Say instead</w:t>
            </w:r>
          </w:p>
        </w:tc>
      </w:tr>
      <w:tr>
        <w:tc>
          <w:tcPr>
            <w:tcW w:type="dxa" w:w="4320"/>
          </w:tcPr>
          <w:p>
            <w:r>
              <w:t>That's not my job.</w:t>
            </w:r>
          </w:p>
        </w:tc>
        <w:tc>
          <w:tcPr>
            <w:tcW w:type="dxa" w:w="4320"/>
          </w:tcPr>
          <w:p>
            <w:r>
              <w:t>Let me find the right person to help you.</w:t>
            </w:r>
          </w:p>
        </w:tc>
      </w:tr>
      <w:tr>
        <w:tc>
          <w:tcPr>
            <w:tcW w:type="dxa" w:w="4320"/>
          </w:tcPr>
          <w:p>
            <w:r>
              <w:t>I don't know.</w:t>
            </w:r>
          </w:p>
        </w:tc>
        <w:tc>
          <w:tcPr>
            <w:tcW w:type="dxa" w:w="4320"/>
          </w:tcPr>
          <w:p>
            <w:r>
              <w:t>Great question, let me check that for you.</w:t>
            </w:r>
          </w:p>
        </w:tc>
      </w:tr>
      <w:tr>
        <w:tc>
          <w:tcPr>
            <w:tcW w:type="dxa" w:w="4320"/>
          </w:tcPr>
          <w:p>
            <w:r>
              <w:t>You have to...</w:t>
            </w:r>
          </w:p>
        </w:tc>
        <w:tc>
          <w:tcPr>
            <w:tcW w:type="dxa" w:w="4320"/>
          </w:tcPr>
          <w:p>
            <w:r>
              <w:t>The quickest way to fix this is...</w:t>
            </w:r>
          </w:p>
        </w:tc>
      </w:tr>
      <w:tr>
        <w:tc>
          <w:tcPr>
            <w:tcW w:type="dxa" w:w="4320"/>
          </w:tcPr>
          <w:p>
            <w:r>
              <w:t>Calm down.</w:t>
            </w:r>
          </w:p>
        </w:tc>
        <w:tc>
          <w:tcPr>
            <w:tcW w:type="dxa" w:w="4320"/>
          </w:tcPr>
          <w:p>
            <w:r>
              <w:t>I understand this is frustrating.</w:t>
            </w:r>
          </w:p>
        </w:tc>
      </w:tr>
    </w:tbl>
    <w:p>
      <w:pPr>
        <w:pStyle w:val="Heading1"/>
      </w:pPr>
      <w:r>
        <w:t>4. Response time standards</w:t>
      </w:r>
    </w:p>
    <w:p>
      <w:pPr>
        <w:pStyle w:val="ListBullet"/>
      </w:pPr>
      <w:r>
        <w:t>Phone: answer within 3 rings.</w:t>
      </w:r>
    </w:p>
    <w:p>
      <w:pPr>
        <w:pStyle w:val="ListBullet"/>
      </w:pPr>
      <w:r>
        <w:t>Live chat: first reply within 60 seconds.</w:t>
      </w:r>
    </w:p>
    <w:p>
      <w:pPr>
        <w:pStyle w:val="ListBullet"/>
      </w:pPr>
      <w:r>
        <w:t>Email: reply within 4 business hours.</w:t>
      </w:r>
    </w:p>
    <w:p>
      <w:pPr>
        <w:pStyle w:val="ListBullet"/>
      </w:pPr>
      <w:r>
        <w:t>Social media complaints: reply within 1 hour.</w:t>
      </w:r>
    </w:p>
    <w:p>
      <w:pPr>
        <w:pStyle w:val="Heading1"/>
      </w:pPr>
      <w:r>
        <w:t>5. When to escalate</w:t>
      </w:r>
    </w:p>
    <w:p>
      <w:r>
        <w:t>Escalate to your team leader when a refund is above 200 US dollars, when the customer mentions legal action, or when the same problem has happened three times. Escalating is not a failure; it is how we protect the customer and the company.</w:t>
      </w:r>
    </w:p>
    <w:p>
      <w:pPr>
        <w:pStyle w:val="Heading1"/>
      </w:pPr>
      <w:r>
        <w:t>Key takeaway</w:t>
      </w:r>
    </w:p>
    <w:p>
      <w:r>
        <w:t>Every interaction is a chance to build trust. Listen first, solve fast, and always leave the customer feeling respected.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