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triển khai chức năng bảo hành và đổi trả</w:t>
      </w:r>
    </w:p>
    <w:p>
      <w:pPr>
        <w:widowControl/>
      </w:pPr>
      <w:r>
        <w:rPr>
          <w:b/>
        </w:rPr>
        <w:t>Dự án:</w:t>
      </w:r>
      <w:r>
        <w:rPr>
          <w:b w:val="0"/>
        </w:rPr>
        <w:t xml:space="preserve"> VieTech</w:t>
      </w:r>
    </w:p>
    <w:p>
      <w:pPr>
        <w:widowControl/>
      </w:pPr>
      <w:r>
        <w:rPr>
          <w:b/>
        </w:rPr>
        <w:t>Ngày báo cáo:</w:t>
      </w:r>
      <w:r>
        <w:rPr>
          <w:b w:val="0"/>
        </w:rPr>
        <w:t xml:space="preserve"> 21/10/2026</w:t>
      </w:r>
    </w:p>
    <w:p>
      <w:pPr>
        <w:widowControl/>
      </w:pPr>
      <w:r>
        <w:rPr>
          <w:b/>
        </w:rPr>
        <w:t>Phạm vi:</w:t>
      </w:r>
      <w:r>
        <w:rPr>
          <w:b w:val="0"/>
        </w:rPr>
        <w:t xml:space="preserve"> Phía khách hàng và kết nối với chức năng quản trị hiện có.</w:t>
      </w:r>
    </w:p>
    <w:p>
      <w:pPr>
        <w:widowControl/>
      </w:pPr>
      <w:r>
        <w:rPr>
          <w:b w:val="0"/>
        </w:rPr>
        <w:t>Đã bổ sung hai chức năng tạo và theo dõi yêu cầu bảo hành, đổi trả cho khách hàng. Giao diện được xây dựng dựa trên Figma, điều chỉnh theo nghiệp vụ đang áp dụng và sử dụng chung dữ liệu với các trang quản lý của admin. Khách hàng có thể gửi thông tin, xem tiến trình, nhận thông báo và hủy yêu cầu khi còn được phép.</w:t>
      </w:r>
    </w:p>
    <w:p>
      <w:pPr>
        <w:pStyle w:val="Heading1"/>
      </w:pPr>
      <w:r>
        <w:t>1 Công việc bảo hành</w:t>
      </w:r>
    </w:p>
    <w:p>
      <w:pPr>
        <w:pStyle w:val="Heading2"/>
      </w:pPr>
      <w:r>
        <w:t>Nội dung đã thực hiện</w:t>
      </w:r>
    </w:p>
    <w:p>
      <w:pPr>
        <w:pStyle w:val="ListBullet"/>
        <w:keepLines/>
        <w:widowControl/>
      </w:pPr>
      <w:r>
        <w:rPr>
          <w:b w:val="0"/>
        </w:rPr>
        <w:t>Đổi tên mục tài khoản từ “Tra cứu bảo hành và đổi trả” thành “Bảo hành và đổi trả”; thêm mục con “Tạo yêu cầu bảo hành” khi rê chuột hoặc sử dụng bàn phím.</w:t>
      </w:r>
    </w:p>
    <w:p>
      <w:pPr>
        <w:pStyle w:val="ListBullet"/>
        <w:keepLines/>
        <w:widowControl/>
      </w:pPr>
      <w:r>
        <w:rPr>
          <w:b w:val="0"/>
        </w:rPr>
        <w:t>Xây dựng trang tạo yêu cầu theo bố cục Figma, tương thích desktop và điện thoại. Khách chọn sản phẩm từ đơn hàng đã giao, chọn Serial/IMEI đã gắn với dòng đơn, mô tả lỗi, ngày phát sinh và phụ kiện dự kiến gửi kèm.</w:t>
      </w:r>
    </w:p>
    <w:p>
      <w:pPr>
        <w:pStyle w:val="ListBullet"/>
        <w:keepLines/>
        <w:widowControl/>
      </w:pPr>
      <w:r>
        <w:rPr>
          <w:b w:val="0"/>
        </w:rPr>
        <w:t>Hiển thị thời hạn bảo hành từ dữ liệu đơn hàng và thiết bị. Kiểm tra quyền sở hữu, tình trạng serial, yêu cầu bảo hành đang mở và xung đột với yêu cầu đổi trả.</w:t>
      </w:r>
    </w:p>
    <w:p>
      <w:pPr>
        <w:pStyle w:val="ListBullet"/>
        <w:keepLines/>
        <w:widowControl/>
      </w:pPr>
      <w:r>
        <w:rPr>
          <w:b w:val="0"/>
        </w:rPr>
        <w:t>Bổ sung đính kèm ảnh minh chứng, xác nhận thông tin trước khi gửi, chặn gửi lặp và giữ nội dung form khi có lỗi.</w:t>
      </w:r>
    </w:p>
    <w:p>
      <w:pPr>
        <w:pStyle w:val="ListBullet"/>
        <w:keepLines/>
        <w:widowControl/>
      </w:pPr>
      <w:r>
        <w:rPr>
          <w:b w:val="0"/>
        </w:rPr>
        <w:t>Hoàn thiện danh sách và trang chi tiết yêu cầu, gồm trạng thái, lịch sử công khai, minh chứng và kết quả đã được nhân viên công bố. Thông báo bảo hành dẫn trực tiếp đến đúng yêu cầu.</w:t>
      </w:r>
    </w:p>
    <w:p>
      <w:pPr>
        <w:pStyle w:val="Heading2"/>
      </w:pPr>
      <w:r>
        <w:t>Kết nối với admin</w:t>
      </w:r>
    </w:p>
    <w:p>
      <w:pPr>
        <w:widowControl/>
      </w:pPr>
      <w:r>
        <w:rPr>
          <w:b w:val="0"/>
        </w:rPr>
        <w:t xml:space="preserve">Yêu cầu hợp lệ được tạo qua API bảo hành hiện có và xuất hiện tại trang quản trị </w:t>
      </w:r>
      <w:r>
        <w:rPr>
          <w:b w:val="0"/>
          <w:sz w:val="21"/>
        </w:rPr>
        <w:t>/admin/warranties</w:t>
      </w:r>
      <w:r>
        <w:rPr>
          <w:b w:val="0"/>
        </w:rPr>
        <w:t>. Admin hoặc nhân viên tiếp nhận, kiểm tra, xử lý, công bố kết quả và ghi nhận trả khách; khách xem tiến trình qua cùng hồ sơ yêu cầu.</w:t>
      </w:r>
    </w:p>
    <w:p>
      <w:pPr>
        <w:widowControl/>
      </w:pPr>
      <w:r>
        <w:rPr>
          <w:b w:val="0"/>
        </w:rPr>
        <w:t xml:space="preserve">Khách chỉ được hủy khi yêu cầu còn </w:t>
      </w:r>
      <w:r>
        <w:rPr>
          <w:b w:val="0"/>
          <w:sz w:val="21"/>
        </w:rPr>
        <w:t>New</w:t>
      </w:r>
      <w:r>
        <w:rPr>
          <w:b w:val="0"/>
        </w:rPr>
        <w:t xml:space="preserve"> và chưa có thời điểm tiếp nhận. Nếu admin vừa tiếp nhận trong lúc khách thao tác, giao diện báo lỗi và tải lại trạng thái. Ghi chú nội bộ và kết quả chưa công bố không hiển thị cho khách.</w:t>
      </w:r>
    </w:p>
    <w:p>
      <w:pPr>
        <w:pStyle w:val="Heading1"/>
        <w:pageBreakBefore/>
      </w:pPr>
      <w:r>
        <w:t>2 Công việc đổi trả</w:t>
      </w:r>
    </w:p>
    <w:p>
      <w:pPr>
        <w:pStyle w:val="Heading2"/>
      </w:pPr>
      <w:r>
        <w:t>Nội dung đã thực hiện</w:t>
      </w:r>
    </w:p>
    <w:p>
      <w:pPr>
        <w:pStyle w:val="ListBullet"/>
        <w:keepLines/>
        <w:widowControl/>
      </w:pPr>
      <w:r>
        <w:rPr>
          <w:b w:val="0"/>
        </w:rPr>
        <w:t>Bổ sung mục con “Tạo yêu cầu đổi/trả” và thẻ “Đổi/trả” trong khu vực “Bảo hành và đổi trả”.</w:t>
      </w:r>
    </w:p>
    <w:p>
      <w:pPr>
        <w:pStyle w:val="ListBullet"/>
        <w:keepLines/>
        <w:widowControl/>
      </w:pPr>
      <w:r>
        <w:rPr>
          <w:b w:val="0"/>
        </w:rPr>
        <w:t>Xây dựng trang tạo yêu cầu theo Figma, cho phép chọn hình thức đổi sản phẩm hoặc trả hàng, chọn sản phẩm đã nhận, số lượng, Serial/IMEI, lý do, tình trạng sử dụng và ảnh minh chứng.</w:t>
      </w:r>
    </w:p>
    <w:p>
      <w:pPr>
        <w:pStyle w:val="ListBullet"/>
        <w:keepLines/>
        <w:widowControl/>
      </w:pPr>
      <w:r>
        <w:rPr>
          <w:b w:val="0"/>
        </w:rPr>
        <w:t>Lấy thời hạn đổi trả từ chính sách cấu hình của backend, xét theo ngày tại Việt Nam và tính ngày giao là ngày đầu tiên. Hiển thị hạn cuối và lý do không đủ điều kiện.</w:t>
      </w:r>
    </w:p>
    <w:p>
      <w:pPr>
        <w:pStyle w:val="ListBullet"/>
        <w:keepLines/>
        <w:widowControl/>
      </w:pPr>
      <w:r>
        <w:rPr>
          <w:b w:val="0"/>
        </w:rPr>
        <w:t>Với hàng quản lý serial, mỗi yêu cầu áp dụng cho một thiết bị đã mua. Với hàng không quản lý serial, số lượng không vượt phần còn có thể yêu cầu sau khi trừ các phiếu chưa bị từ chối hoặc hủy.</w:t>
      </w:r>
    </w:p>
    <w:p>
      <w:pPr>
        <w:pStyle w:val="ListBullet"/>
        <w:keepLines/>
        <w:widowControl/>
      </w:pPr>
      <w:r>
        <w:rPr>
          <w:b w:val="0"/>
        </w:rPr>
        <w:t>Kiểm tra yêu cầu trùng, thiết bị không còn ở trạng thái đã bán và sản phẩm đang bảo hành. Server xác minh lại các điều kiện khi tạo phiếu.</w:t>
      </w:r>
    </w:p>
    <w:p>
      <w:pPr>
        <w:pStyle w:val="ListBullet"/>
        <w:keepLines/>
        <w:widowControl/>
      </w:pPr>
      <w:r>
        <w:rPr>
          <w:b w:val="0"/>
        </w:rPr>
        <w:t xml:space="preserve">Bổ sung danh sách, bộ lọc trạng thái, phân trang, trang chi tiết, lịch sử công khai, thông báo và thao tác hủy khi yêu cầu còn </w:t>
      </w:r>
      <w:r>
        <w:rPr>
          <w:b w:val="0"/>
          <w:sz w:val="21"/>
        </w:rPr>
        <w:t>Pending</w:t>
      </w:r>
      <w:r>
        <w:rPr>
          <w:b w:val="0"/>
        </w:rPr>
        <w:t>.</w:t>
      </w:r>
    </w:p>
    <w:p>
      <w:pPr>
        <w:pStyle w:val="Heading2"/>
      </w:pPr>
      <w:r>
        <w:t>Kết nối với admin</w:t>
      </w:r>
    </w:p>
    <w:p>
      <w:pPr>
        <w:widowControl/>
      </w:pPr>
      <w:r>
        <w:rPr>
          <w:b w:val="0"/>
        </w:rPr>
        <w:t xml:space="preserve">Yêu cầu được tạo qua API đổi trả hiện có và xuất hiện tại </w:t>
      </w:r>
      <w:r>
        <w:rPr>
          <w:b w:val="0"/>
          <w:sz w:val="21"/>
        </w:rPr>
        <w:t>/admin/returns</w:t>
      </w:r>
      <w:r>
        <w:rPr>
          <w:b w:val="0"/>
        </w:rPr>
        <w:t xml:space="preserve">. Luồng xử lý đang hoạt động được giữ nguyên: </w:t>
      </w:r>
      <w:r>
        <w:rPr>
          <w:b w:val="0"/>
          <w:sz w:val="21"/>
        </w:rPr>
        <w:t>Pending → Approved → Receiving → Processing → Completed</w:t>
      </w:r>
      <w:r>
        <w:rPr>
          <w:b w:val="0"/>
        </w:rPr>
        <w:t>. Khách theo dõi trạng thái và phản hồi trên trang chi tiết; hai phía dùng chung bộ nhãn trạng thái.</w:t>
      </w:r>
    </w:p>
    <w:p>
      <w:pPr>
        <w:widowControl/>
      </w:pPr>
      <w:r>
        <w:rPr>
          <w:b w:val="0"/>
        </w:rPr>
        <w:t xml:space="preserve">Khung phương án mong muốn được điều chỉnh theo nghiệp vụ: đề nghị đổi cùng phiên bản đã mua hoặc trả lại sản phẩm. Việc hoàn tiền, nếu áp dụng, được xác nhận riêng; trạng thái </w:t>
      </w:r>
      <w:r>
        <w:rPr>
          <w:b w:val="0"/>
          <w:sz w:val="21"/>
        </w:rPr>
        <w:t>Completed</w:t>
      </w:r>
      <w:r>
        <w:rPr>
          <w:b w:val="0"/>
        </w:rPr>
        <w:t xml:space="preserve"> không có nghĩa đã hoàn tiền. Form không thu thông tin ngân hàng khi workflow hiện tại chưa lưu và xử lý các trường này.</w:t>
      </w:r>
    </w:p>
    <w:p>
      <w:pPr>
        <w:pStyle w:val="Heading1"/>
        <w:pageBreakBefore/>
      </w:pPr>
      <w:r>
        <w:t>3 Các phần tích hợp dùng chung</w:t>
      </w:r>
    </w:p>
    <w:tbl>
      <w:tblPr>
        <w:tblW w:type="auto" w:w="0"/>
        <w:tblLayout w:type="fixed"/>
        <w:tblLook w:firstColumn="1" w:firstRow="1" w:lastColumn="0" w:lastRow="0" w:noHBand="0" w:noVBand="1" w:val="04A0"/>
        <w:tblBorders>
          <w:top w:val="single" w:sz="4" w:color="D8DFE7"/>
          <w:left w:val="single" w:sz="4" w:color="D8DFE7"/>
          <w:bottom w:val="single" w:sz="4" w:color="D8DFE7"/>
          <w:right w:val="single" w:sz="4" w:color="D8DFE7"/>
          <w:insideH w:val="single" w:sz="4" w:color="D8DFE7"/>
          <w:insideV w:val="single" w:sz="4" w:color="D8DFE7"/>
        </w:tblBorders>
      </w:tblPr>
      <w:tblGrid>
        <w:gridCol w:w="2880"/>
        <w:gridCol w:w="7200"/>
      </w:tblGrid>
      <w:tr>
        <w:trPr>
          <w:cantSplit/>
          <w:tblHeader/>
        </w:trPr>
        <w:tc>
          <w:tcPr>
            <w:tcW w:type="dxa" w:w="2880"/>
            <w:tcMar>
              <w:top w:w="85" w:type="dxa"/>
              <w:bottom w:w="85" w:type="dxa"/>
              <w:left w:w="85" w:type="dxa"/>
              <w:right w:w="85" w:type="dxa"/>
            </w:tcMar>
            <w:shd w:fill="EDF1F5"/>
          </w:tcPr>
          <w:p>
            <w:pPr>
              <w:spacing w:after="0" w:line="252" w:lineRule="auto"/>
            </w:pPr>
            <w:r>
              <w:rPr>
                <w:b/>
                <w:sz w:val="20"/>
              </w:rPr>
              <w:t>Hạng mục</w:t>
            </w:r>
          </w:p>
        </w:tc>
        <w:tc>
          <w:tcPr>
            <w:tcW w:type="dxa" w:w="7200"/>
            <w:tcMar>
              <w:top w:w="85" w:type="dxa"/>
              <w:bottom w:w="85" w:type="dxa"/>
              <w:left w:w="85" w:type="dxa"/>
              <w:right w:w="85" w:type="dxa"/>
            </w:tcMar>
            <w:shd w:fill="EDF1F5"/>
          </w:tcPr>
          <w:p>
            <w:pPr>
              <w:spacing w:after="0" w:line="252" w:lineRule="auto"/>
            </w:pPr>
            <w:r>
              <w:rPr>
                <w:b/>
                <w:sz w:val="20"/>
              </w:rPr>
              <w:t>Kết quả</w:t>
            </w:r>
          </w:p>
        </w:tc>
      </w:tr>
      <w:tr>
        <w:trPr>
          <w:cantSplit/>
        </w:trPr>
        <w:tc>
          <w:tcPr>
            <w:tcW w:type="dxa" w:w="2880"/>
            <w:tcMar>
              <w:top w:w="85" w:type="dxa"/>
              <w:bottom w:w="85" w:type="dxa"/>
              <w:left w:w="85" w:type="dxa"/>
              <w:right w:w="85" w:type="dxa"/>
            </w:tcMar>
          </w:tcPr>
          <w:p>
            <w:pPr>
              <w:spacing w:after="0" w:line="252" w:lineRule="auto"/>
            </w:pPr>
            <w:r>
              <w:rPr>
                <w:b w:val="0"/>
                <w:sz w:val="20"/>
              </w:rPr>
              <w:t>Điều hướng tài khoản</w:t>
            </w:r>
          </w:p>
        </w:tc>
        <w:tc>
          <w:tcPr>
            <w:tcW w:type="dxa" w:w="7200"/>
            <w:tcMar>
              <w:top w:w="85" w:type="dxa"/>
              <w:bottom w:w="85" w:type="dxa"/>
              <w:left w:w="85" w:type="dxa"/>
              <w:right w:w="85" w:type="dxa"/>
            </w:tcMar>
          </w:tcPr>
          <w:p>
            <w:pPr>
              <w:spacing w:after="0" w:line="252" w:lineRule="auto"/>
            </w:pPr>
            <w:r>
              <w:rPr>
                <w:b w:val="0"/>
                <w:sz w:val="20"/>
              </w:rPr>
              <w:t>Hai mục tạo yêu cầu và hai thẻ theo dõi bảo hành, đổi trả</w:t>
            </w:r>
          </w:p>
        </w:tc>
      </w:tr>
      <w:tr>
        <w:trPr>
          <w:cantSplit/>
        </w:trPr>
        <w:tc>
          <w:tcPr>
            <w:tcW w:type="dxa" w:w="2880"/>
            <w:tcMar>
              <w:top w:w="85" w:type="dxa"/>
              <w:bottom w:w="85" w:type="dxa"/>
              <w:left w:w="85" w:type="dxa"/>
              <w:right w:w="85" w:type="dxa"/>
            </w:tcMar>
          </w:tcPr>
          <w:p>
            <w:pPr>
              <w:spacing w:after="0" w:line="252" w:lineRule="auto"/>
            </w:pPr>
            <w:r>
              <w:rPr>
                <w:b w:val="0"/>
                <w:sz w:val="20"/>
              </w:rPr>
              <w:t>Chọn sản phẩm bảo hành</w:t>
            </w:r>
          </w:p>
        </w:tc>
        <w:tc>
          <w:tcPr>
            <w:tcW w:type="dxa" w:w="7200"/>
            <w:tcMar>
              <w:top w:w="85" w:type="dxa"/>
              <w:bottom w:w="85" w:type="dxa"/>
              <w:left w:w="85" w:type="dxa"/>
              <w:right w:w="85" w:type="dxa"/>
            </w:tcMar>
          </w:tcPr>
          <w:p>
            <w:pPr>
              <w:spacing w:after="0" w:line="252" w:lineRule="auto"/>
            </w:pPr>
            <w:r>
              <w:rPr>
                <w:b w:val="0"/>
                <w:sz w:val="20"/>
              </w:rPr>
              <w:t xml:space="preserve">Bổ sung </w:t>
            </w:r>
            <w:r>
              <w:rPr>
                <w:b w:val="0"/>
                <w:sz w:val="20"/>
              </w:rPr>
              <w:t>GET /orders/{order_id}/warranty-items</w:t>
            </w:r>
          </w:p>
        </w:tc>
      </w:tr>
      <w:tr>
        <w:trPr>
          <w:cantSplit/>
        </w:trPr>
        <w:tc>
          <w:tcPr>
            <w:tcW w:type="dxa" w:w="2880"/>
            <w:tcMar>
              <w:top w:w="85" w:type="dxa"/>
              <w:bottom w:w="85" w:type="dxa"/>
              <w:left w:w="85" w:type="dxa"/>
              <w:right w:w="85" w:type="dxa"/>
            </w:tcMar>
          </w:tcPr>
          <w:p>
            <w:pPr>
              <w:spacing w:after="0" w:line="252" w:lineRule="auto"/>
            </w:pPr>
            <w:r>
              <w:rPr>
                <w:b w:val="0"/>
                <w:sz w:val="20"/>
              </w:rPr>
              <w:t>Chọn sản phẩm đổi trả</w:t>
            </w:r>
          </w:p>
        </w:tc>
        <w:tc>
          <w:tcPr>
            <w:tcW w:type="dxa" w:w="7200"/>
            <w:tcMar>
              <w:top w:w="85" w:type="dxa"/>
              <w:bottom w:w="85" w:type="dxa"/>
              <w:left w:w="85" w:type="dxa"/>
              <w:right w:w="85" w:type="dxa"/>
            </w:tcMar>
          </w:tcPr>
          <w:p>
            <w:pPr>
              <w:spacing w:after="0" w:line="252" w:lineRule="auto"/>
            </w:pPr>
            <w:r>
              <w:rPr>
                <w:b w:val="0"/>
                <w:sz w:val="20"/>
              </w:rPr>
              <w:t xml:space="preserve">Bổ sung </w:t>
            </w:r>
            <w:r>
              <w:rPr>
                <w:b w:val="0"/>
                <w:sz w:val="20"/>
              </w:rPr>
              <w:t>GET /orders/{order_id}/return-items</w:t>
            </w:r>
          </w:p>
        </w:tc>
      </w:tr>
      <w:tr>
        <w:trPr>
          <w:cantSplit/>
        </w:trPr>
        <w:tc>
          <w:tcPr>
            <w:tcW w:type="dxa" w:w="2880"/>
            <w:tcMar>
              <w:top w:w="85" w:type="dxa"/>
              <w:bottom w:w="85" w:type="dxa"/>
              <w:left w:w="85" w:type="dxa"/>
              <w:right w:w="85" w:type="dxa"/>
            </w:tcMar>
          </w:tcPr>
          <w:p>
            <w:pPr>
              <w:spacing w:after="0" w:line="252" w:lineRule="auto"/>
            </w:pPr>
            <w:r>
              <w:rPr>
                <w:b w:val="0"/>
                <w:sz w:val="20"/>
              </w:rPr>
              <w:t>Tải minh chứng</w:t>
            </w:r>
          </w:p>
        </w:tc>
        <w:tc>
          <w:tcPr>
            <w:tcW w:type="dxa" w:w="7200"/>
            <w:tcMar>
              <w:top w:w="85" w:type="dxa"/>
              <w:bottom w:w="85" w:type="dxa"/>
              <w:left w:w="85" w:type="dxa"/>
              <w:right w:w="85" w:type="dxa"/>
            </w:tcMar>
          </w:tcPr>
          <w:p>
            <w:pPr>
              <w:spacing w:after="0" w:line="252" w:lineRule="auto"/>
            </w:pPr>
            <w:r>
              <w:rPr>
                <w:b w:val="0"/>
                <w:sz w:val="20"/>
              </w:rPr>
              <w:t xml:space="preserve">Dùng chung </w:t>
            </w:r>
            <w:r>
              <w:rPr>
                <w:b w:val="0"/>
                <w:sz w:val="20"/>
              </w:rPr>
              <w:t>POST /service-request-image-uploads</w:t>
            </w:r>
            <w:r>
              <w:rPr>
                <w:b w:val="0"/>
                <w:sz w:val="20"/>
              </w:rPr>
              <w:t xml:space="preserve"> và cấu hình kho ảnh hiện có</w:t>
            </w:r>
          </w:p>
        </w:tc>
      </w:tr>
      <w:tr>
        <w:trPr>
          <w:cantSplit/>
        </w:trPr>
        <w:tc>
          <w:tcPr>
            <w:tcW w:type="dxa" w:w="2880"/>
            <w:tcMar>
              <w:top w:w="85" w:type="dxa"/>
              <w:bottom w:w="85" w:type="dxa"/>
              <w:left w:w="85" w:type="dxa"/>
              <w:right w:w="85" w:type="dxa"/>
            </w:tcMar>
          </w:tcPr>
          <w:p>
            <w:pPr>
              <w:spacing w:after="0" w:line="252" w:lineRule="auto"/>
            </w:pPr>
            <w:r>
              <w:rPr>
                <w:b w:val="0"/>
                <w:sz w:val="20"/>
              </w:rPr>
              <w:t>Dữ liệu hiển thị</w:t>
            </w:r>
          </w:p>
        </w:tc>
        <w:tc>
          <w:tcPr>
            <w:tcW w:type="dxa" w:w="7200"/>
            <w:tcMar>
              <w:top w:w="85" w:type="dxa"/>
              <w:bottom w:w="85" w:type="dxa"/>
              <w:left w:w="85" w:type="dxa"/>
              <w:right w:w="85" w:type="dxa"/>
            </w:tcMar>
          </w:tcPr>
          <w:p>
            <w:pPr>
              <w:spacing w:after="0" w:line="252" w:lineRule="auto"/>
            </w:pPr>
            <w:r>
              <w:rPr>
                <w:b w:val="0"/>
                <w:sz w:val="20"/>
              </w:rPr>
              <w:t>Bổ sung tên sản phẩm, phiên bản, mã đơn và đúng Serial/IMEI vào response dành cho chủ yêu cầu</w:t>
            </w:r>
          </w:p>
        </w:tc>
      </w:tr>
      <w:tr>
        <w:trPr>
          <w:cantSplit/>
        </w:trPr>
        <w:tc>
          <w:tcPr>
            <w:tcW w:type="dxa" w:w="2880"/>
            <w:tcMar>
              <w:top w:w="85" w:type="dxa"/>
              <w:bottom w:w="85" w:type="dxa"/>
              <w:left w:w="85" w:type="dxa"/>
              <w:right w:w="85" w:type="dxa"/>
            </w:tcMar>
          </w:tcPr>
          <w:p>
            <w:pPr>
              <w:spacing w:after="0" w:line="252" w:lineRule="auto"/>
            </w:pPr>
            <w:r>
              <w:rPr>
                <w:b w:val="0"/>
                <w:sz w:val="20"/>
              </w:rPr>
              <w:t>Thành phần giao diện</w:t>
            </w:r>
          </w:p>
        </w:tc>
        <w:tc>
          <w:tcPr>
            <w:tcW w:type="dxa" w:w="7200"/>
            <w:tcMar>
              <w:top w:w="85" w:type="dxa"/>
              <w:bottom w:w="85" w:type="dxa"/>
              <w:left w:w="85" w:type="dxa"/>
              <w:right w:w="85" w:type="dxa"/>
            </w:tcMar>
          </w:tcPr>
          <w:p>
            <w:pPr>
              <w:spacing w:after="0" w:line="252" w:lineRule="auto"/>
            </w:pPr>
            <w:r>
              <w:rPr>
                <w:b w:val="0"/>
                <w:sz w:val="20"/>
              </w:rPr>
              <w:t>Dùng lại trường nhập, khung sản phẩm, upload ảnh, header, footer và logo của storefront</w:t>
            </w:r>
          </w:p>
        </w:tc>
      </w:tr>
      <w:tr>
        <w:trPr>
          <w:cantSplit/>
        </w:trPr>
        <w:tc>
          <w:tcPr>
            <w:tcW w:type="dxa" w:w="2880"/>
            <w:tcMar>
              <w:top w:w="85" w:type="dxa"/>
              <w:bottom w:w="85" w:type="dxa"/>
              <w:left w:w="85" w:type="dxa"/>
              <w:right w:w="85" w:type="dxa"/>
            </w:tcMar>
          </w:tcPr>
          <w:p>
            <w:pPr>
              <w:spacing w:after="0" w:line="252" w:lineRule="auto"/>
            </w:pPr>
            <w:r>
              <w:rPr>
                <w:b w:val="0"/>
                <w:sz w:val="20"/>
              </w:rPr>
              <w:t>Cơ sở dữ liệu</w:t>
            </w:r>
          </w:p>
        </w:tc>
        <w:tc>
          <w:tcPr>
            <w:tcW w:type="dxa" w:w="7200"/>
            <w:tcMar>
              <w:top w:w="85" w:type="dxa"/>
              <w:bottom w:w="85" w:type="dxa"/>
              <w:left w:w="85" w:type="dxa"/>
              <w:right w:w="85" w:type="dxa"/>
            </w:tcMar>
          </w:tcPr>
          <w:p>
            <w:pPr>
              <w:spacing w:after="0" w:line="252" w:lineRule="auto"/>
            </w:pPr>
            <w:r>
              <w:rPr>
                <w:b w:val="0"/>
                <w:sz w:val="20"/>
              </w:rPr>
              <w:t>Không bổ sung cột, FK hoặc migration; thêm quan hệ ORM chỉ đọc trên FK đã có cho phần đổi trả</w:t>
            </w:r>
          </w:p>
        </w:tc>
      </w:tr>
    </w:tbl>
    <w:p>
      <w:pPr>
        <w:spacing w:after="20"/>
      </w:pPr>
    </w:p>
    <w:p>
      <w:pPr>
        <w:widowControl/>
      </w:pPr>
      <w:r>
        <w:rPr>
          <w:b w:val="0"/>
        </w:rPr>
        <w:t>Thông tin liên hệ lấy từ tài khoản và có liên kết cập nhật hồ sơ. Nhân viên liên hệ khách để hướng dẫn gửi, nhận sản phẩm; không tạo thêm trường địa chỉ vận chuyển riêng khi workflow chưa lưu và vận hành dữ liệu đó.</w:t>
      </w:r>
    </w:p>
    <w:p>
      <w:pPr>
        <w:pStyle w:val="Heading1"/>
      </w:pPr>
      <w:r>
        <w:t>4 Kết quả kiểm thử</w:t>
      </w:r>
    </w:p>
    <w:tbl>
      <w:tblPr>
        <w:tblW w:type="auto" w:w="0"/>
        <w:tblLayout w:type="fixed"/>
        <w:tblLook w:firstColumn="1" w:firstRow="1" w:lastColumn="0" w:lastRow="0" w:noHBand="0" w:noVBand="1" w:val="04A0"/>
        <w:tblBorders>
          <w:top w:val="single" w:sz="4" w:color="D8DFE7"/>
          <w:left w:val="single" w:sz="4" w:color="D8DFE7"/>
          <w:bottom w:val="single" w:sz="4" w:color="D8DFE7"/>
          <w:right w:val="single" w:sz="4" w:color="D8DFE7"/>
          <w:insideH w:val="single" w:sz="4" w:color="D8DFE7"/>
          <w:insideV w:val="single" w:sz="4" w:color="D8DFE7"/>
        </w:tblBorders>
      </w:tblPr>
      <w:tblGrid>
        <w:gridCol w:w="2880"/>
        <w:gridCol w:w="3024"/>
        <w:gridCol w:w="4176"/>
      </w:tblGrid>
      <w:tr>
        <w:trPr>
          <w:cantSplit/>
          <w:tblHeader/>
        </w:trPr>
        <w:tc>
          <w:tcPr>
            <w:tcW w:type="dxa" w:w="2880"/>
            <w:tcMar>
              <w:top w:w="85" w:type="dxa"/>
              <w:bottom w:w="85" w:type="dxa"/>
              <w:left w:w="85" w:type="dxa"/>
              <w:right w:w="85" w:type="dxa"/>
            </w:tcMar>
            <w:shd w:fill="EDF1F5"/>
          </w:tcPr>
          <w:p>
            <w:pPr>
              <w:spacing w:after="0" w:line="252" w:lineRule="auto"/>
            </w:pPr>
            <w:r>
              <w:rPr>
                <w:b/>
                <w:sz w:val="20"/>
              </w:rPr>
              <w:t>Nội dung kiểm tra</w:t>
            </w:r>
          </w:p>
        </w:tc>
        <w:tc>
          <w:tcPr>
            <w:tcW w:type="dxa" w:w="3024"/>
            <w:tcMar>
              <w:top w:w="85" w:type="dxa"/>
              <w:bottom w:w="85" w:type="dxa"/>
              <w:left w:w="85" w:type="dxa"/>
              <w:right w:w="85" w:type="dxa"/>
            </w:tcMar>
            <w:shd w:fill="EDF1F5"/>
          </w:tcPr>
          <w:p>
            <w:pPr>
              <w:spacing w:after="0" w:line="252" w:lineRule="auto"/>
            </w:pPr>
            <w:r>
              <w:rPr>
                <w:b/>
                <w:sz w:val="20"/>
              </w:rPr>
              <w:t>Đợt bảo hành</w:t>
            </w:r>
          </w:p>
        </w:tc>
        <w:tc>
          <w:tcPr>
            <w:tcW w:type="dxa" w:w="4176"/>
            <w:tcMar>
              <w:top w:w="85" w:type="dxa"/>
              <w:bottom w:w="85" w:type="dxa"/>
              <w:left w:w="85" w:type="dxa"/>
              <w:right w:w="85" w:type="dxa"/>
            </w:tcMar>
            <w:shd w:fill="EDF1F5"/>
          </w:tcPr>
          <w:p>
            <w:pPr>
              <w:spacing w:after="0" w:line="252" w:lineRule="auto"/>
            </w:pPr>
            <w:r>
              <w:rPr>
                <w:b/>
                <w:sz w:val="20"/>
              </w:rPr>
              <w:t>Đợt đổi trả và hồi quy liên quan</w:t>
            </w:r>
          </w:p>
        </w:tc>
      </w:tr>
      <w:tr>
        <w:trPr>
          <w:cantSplit/>
        </w:trPr>
        <w:tc>
          <w:tcPr>
            <w:tcW w:type="dxa" w:w="2880"/>
            <w:tcMar>
              <w:top w:w="85" w:type="dxa"/>
              <w:bottom w:w="85" w:type="dxa"/>
              <w:left w:w="85" w:type="dxa"/>
              <w:right w:w="85" w:type="dxa"/>
            </w:tcMar>
          </w:tcPr>
          <w:p>
            <w:pPr>
              <w:spacing w:after="0" w:line="252" w:lineRule="auto"/>
            </w:pPr>
            <w:r>
              <w:rPr>
                <w:b w:val="0"/>
                <w:sz w:val="20"/>
              </w:rPr>
              <w:t>Frontend</w:t>
            </w:r>
          </w:p>
        </w:tc>
        <w:tc>
          <w:tcPr>
            <w:tcW w:type="dxa" w:w="3024"/>
            <w:tcMar>
              <w:top w:w="85" w:type="dxa"/>
              <w:bottom w:w="85" w:type="dxa"/>
              <w:left w:w="85" w:type="dxa"/>
              <w:right w:w="85" w:type="dxa"/>
            </w:tcMar>
          </w:tcPr>
          <w:p>
            <w:pPr>
              <w:spacing w:after="0" w:line="252" w:lineRule="auto"/>
            </w:pPr>
            <w:r>
              <w:rPr>
                <w:b w:val="0"/>
                <w:sz w:val="20"/>
              </w:rPr>
              <w:t>77 kiểm thử đạt</w:t>
            </w:r>
          </w:p>
        </w:tc>
        <w:tc>
          <w:tcPr>
            <w:tcW w:type="dxa" w:w="4176"/>
            <w:tcMar>
              <w:top w:w="85" w:type="dxa"/>
              <w:bottom w:w="85" w:type="dxa"/>
              <w:left w:w="85" w:type="dxa"/>
              <w:right w:w="85" w:type="dxa"/>
            </w:tcMar>
          </w:tcPr>
          <w:p>
            <w:pPr>
              <w:spacing w:after="0" w:line="252" w:lineRule="auto"/>
            </w:pPr>
            <w:r>
              <w:rPr>
                <w:b w:val="0"/>
                <w:sz w:val="20"/>
              </w:rPr>
              <w:t>98 kiểm thử đạt, có bao gồm bảo hành</w:t>
            </w:r>
          </w:p>
        </w:tc>
      </w:tr>
      <w:tr>
        <w:trPr>
          <w:cantSplit/>
        </w:trPr>
        <w:tc>
          <w:tcPr>
            <w:tcW w:type="dxa" w:w="2880"/>
            <w:tcMar>
              <w:top w:w="85" w:type="dxa"/>
              <w:bottom w:w="85" w:type="dxa"/>
              <w:left w:w="85" w:type="dxa"/>
              <w:right w:w="85" w:type="dxa"/>
            </w:tcMar>
          </w:tcPr>
          <w:p>
            <w:pPr>
              <w:spacing w:after="0" w:line="252" w:lineRule="auto"/>
            </w:pPr>
            <w:r>
              <w:rPr>
                <w:b w:val="0"/>
                <w:sz w:val="20"/>
              </w:rPr>
              <w:t>Trang danh sách admin</w:t>
            </w:r>
          </w:p>
        </w:tc>
        <w:tc>
          <w:tcPr>
            <w:tcW w:type="dxa" w:w="3024"/>
            <w:tcMar>
              <w:top w:w="85" w:type="dxa"/>
              <w:bottom w:w="85" w:type="dxa"/>
              <w:left w:w="85" w:type="dxa"/>
              <w:right w:w="85" w:type="dxa"/>
            </w:tcMar>
          </w:tcPr>
          <w:p>
            <w:pPr>
              <w:spacing w:after="0" w:line="252" w:lineRule="auto"/>
            </w:pPr>
            <w:r>
              <w:rPr>
                <w:b w:val="0"/>
                <w:sz w:val="20"/>
              </w:rPr>
              <w:t>9 kiểm thử đạt khi chạy riêng</w:t>
            </w:r>
          </w:p>
        </w:tc>
        <w:tc>
          <w:tcPr>
            <w:tcW w:type="dxa" w:w="4176"/>
            <w:tcMar>
              <w:top w:w="85" w:type="dxa"/>
              <w:bottom w:w="85" w:type="dxa"/>
              <w:left w:w="85" w:type="dxa"/>
              <w:right w:w="85" w:type="dxa"/>
            </w:tcMar>
          </w:tcPr>
          <w:p>
            <w:pPr>
              <w:spacing w:after="0" w:line="252" w:lineRule="auto"/>
            </w:pPr>
            <w:r>
              <w:rPr>
                <w:b w:val="0"/>
                <w:sz w:val="20"/>
              </w:rPr>
              <w:t>7 kiểm thử đạt khi chạy riêng</w:t>
            </w:r>
          </w:p>
        </w:tc>
      </w:tr>
      <w:tr>
        <w:trPr>
          <w:cantSplit/>
        </w:trPr>
        <w:tc>
          <w:tcPr>
            <w:tcW w:type="dxa" w:w="2880"/>
            <w:tcMar>
              <w:top w:w="85" w:type="dxa"/>
              <w:bottom w:w="85" w:type="dxa"/>
              <w:left w:w="85" w:type="dxa"/>
              <w:right w:w="85" w:type="dxa"/>
            </w:tcMar>
          </w:tcPr>
          <w:p>
            <w:pPr>
              <w:spacing w:after="0" w:line="252" w:lineRule="auto"/>
            </w:pPr>
            <w:r>
              <w:rPr>
                <w:b w:val="0"/>
                <w:sz w:val="20"/>
              </w:rPr>
              <w:t>Backend</w:t>
            </w:r>
          </w:p>
        </w:tc>
        <w:tc>
          <w:tcPr>
            <w:tcW w:type="dxa" w:w="3024"/>
            <w:tcMar>
              <w:top w:w="85" w:type="dxa"/>
              <w:bottom w:w="85" w:type="dxa"/>
              <w:left w:w="85" w:type="dxa"/>
              <w:right w:w="85" w:type="dxa"/>
            </w:tcMar>
          </w:tcPr>
          <w:p>
            <w:pPr>
              <w:spacing w:after="0" w:line="252" w:lineRule="auto"/>
            </w:pPr>
            <w:r>
              <w:rPr>
                <w:b w:val="0"/>
                <w:sz w:val="20"/>
              </w:rPr>
              <w:t>117 kiểm thử đạt</w:t>
            </w:r>
          </w:p>
        </w:tc>
        <w:tc>
          <w:tcPr>
            <w:tcW w:type="dxa" w:w="4176"/>
            <w:tcMar>
              <w:top w:w="85" w:type="dxa"/>
              <w:bottom w:w="85" w:type="dxa"/>
              <w:left w:w="85" w:type="dxa"/>
              <w:right w:w="85" w:type="dxa"/>
            </w:tcMar>
          </w:tcPr>
          <w:p>
            <w:pPr>
              <w:spacing w:after="0" w:line="252" w:lineRule="auto"/>
            </w:pPr>
            <w:r>
              <w:rPr>
                <w:b w:val="0"/>
                <w:sz w:val="20"/>
              </w:rPr>
              <w:t>131 kiểm thử đạt</w:t>
            </w:r>
          </w:p>
        </w:tc>
      </w:tr>
      <w:tr>
        <w:trPr>
          <w:cantSplit/>
        </w:trPr>
        <w:tc>
          <w:tcPr>
            <w:tcW w:type="dxa" w:w="2880"/>
            <w:tcMar>
              <w:top w:w="85" w:type="dxa"/>
              <w:bottom w:w="85" w:type="dxa"/>
              <w:left w:w="85" w:type="dxa"/>
              <w:right w:w="85" w:type="dxa"/>
            </w:tcMar>
          </w:tcPr>
          <w:p>
            <w:pPr>
              <w:spacing w:after="0" w:line="252" w:lineRule="auto"/>
            </w:pPr>
            <w:r>
              <w:rPr>
                <w:b w:val="0"/>
                <w:sz w:val="20"/>
              </w:rPr>
              <w:t>Kiểm tra con của backend</w:t>
            </w:r>
          </w:p>
        </w:tc>
        <w:tc>
          <w:tcPr>
            <w:tcW w:type="dxa" w:w="3024"/>
            <w:tcMar>
              <w:top w:w="85" w:type="dxa"/>
              <w:bottom w:w="85" w:type="dxa"/>
              <w:left w:w="85" w:type="dxa"/>
              <w:right w:w="85" w:type="dxa"/>
            </w:tcMar>
          </w:tcPr>
          <w:p>
            <w:pPr>
              <w:spacing w:after="0" w:line="252" w:lineRule="auto"/>
            </w:pPr>
            <w:r>
              <w:rPr>
                <w:b w:val="0"/>
                <w:sz w:val="20"/>
              </w:rPr>
              <w:t>62 subtests đạt</w:t>
            </w:r>
          </w:p>
        </w:tc>
        <w:tc>
          <w:tcPr>
            <w:tcW w:type="dxa" w:w="4176"/>
            <w:tcMar>
              <w:top w:w="85" w:type="dxa"/>
              <w:bottom w:w="85" w:type="dxa"/>
              <w:left w:w="85" w:type="dxa"/>
              <w:right w:w="85" w:type="dxa"/>
            </w:tcMar>
          </w:tcPr>
          <w:p>
            <w:pPr>
              <w:spacing w:after="0" w:line="252" w:lineRule="auto"/>
            </w:pPr>
            <w:r>
              <w:rPr>
                <w:b w:val="0"/>
                <w:sz w:val="20"/>
              </w:rPr>
              <w:t>46 subtests đạt</w:t>
            </w:r>
          </w:p>
        </w:tc>
      </w:tr>
      <w:tr>
        <w:trPr>
          <w:cantSplit/>
        </w:trPr>
        <w:tc>
          <w:tcPr>
            <w:tcW w:type="dxa" w:w="2880"/>
            <w:tcMar>
              <w:top w:w="85" w:type="dxa"/>
              <w:bottom w:w="85" w:type="dxa"/>
              <w:left w:w="85" w:type="dxa"/>
              <w:right w:w="85" w:type="dxa"/>
            </w:tcMar>
          </w:tcPr>
          <w:p>
            <w:pPr>
              <w:spacing w:after="0" w:line="252" w:lineRule="auto"/>
            </w:pPr>
            <w:r>
              <w:rPr>
                <w:b w:val="0"/>
                <w:sz w:val="20"/>
              </w:rPr>
              <w:t>Production build</w:t>
            </w:r>
          </w:p>
        </w:tc>
        <w:tc>
          <w:tcPr>
            <w:tcW w:type="dxa" w:w="3024"/>
            <w:tcMar>
              <w:top w:w="85" w:type="dxa"/>
              <w:bottom w:w="85" w:type="dxa"/>
              <w:left w:w="85" w:type="dxa"/>
              <w:right w:w="85" w:type="dxa"/>
            </w:tcMar>
          </w:tcPr>
          <w:p>
            <w:pPr>
              <w:spacing w:after="0" w:line="252" w:lineRule="auto"/>
            </w:pPr>
            <w:r>
              <w:rPr>
                <w:b w:val="0"/>
                <w:sz w:val="20"/>
              </w:rPr>
              <w:t>Thành công</w:t>
            </w:r>
          </w:p>
        </w:tc>
        <w:tc>
          <w:tcPr>
            <w:tcW w:type="dxa" w:w="4176"/>
            <w:tcMar>
              <w:top w:w="85" w:type="dxa"/>
              <w:bottom w:w="85" w:type="dxa"/>
              <w:left w:w="85" w:type="dxa"/>
              <w:right w:w="85" w:type="dxa"/>
            </w:tcMar>
          </w:tcPr>
          <w:p>
            <w:pPr>
              <w:spacing w:after="0" w:line="252" w:lineRule="auto"/>
            </w:pPr>
            <w:r>
              <w:rPr>
                <w:b w:val="0"/>
                <w:sz w:val="20"/>
              </w:rPr>
              <w:t>Thành công</w:t>
            </w:r>
          </w:p>
        </w:tc>
      </w:tr>
    </w:tbl>
    <w:p>
      <w:pPr>
        <w:spacing w:after="20"/>
      </w:pPr>
    </w:p>
    <w:p>
      <w:pPr>
        <w:widowControl/>
      </w:pPr>
      <w:r>
        <w:rPr>
          <w:b w:val="0"/>
        </w:rPr>
        <w:t>Các lượt chạy có phạm vi giao nhau; không cộng các số trên thành tổng số kiểm thử duy nhất. Đã kiểm tra ảnh dựng ở desktop 1440 px và điện thoại 390 px bằng dữ liệu giả; form trên điện thoại không tràn ngang.</w:t>
      </w:r>
    </w:p>
    <w:p>
      <w:pPr>
        <w:widowControl/>
      </w:pPr>
      <w:r>
        <w:rPr>
          <w:b w:val="0"/>
        </w:rPr>
        <w:t xml:space="preserve">Lint không phát sinh lỗi hoặc cảnh báo mới; còn hai cảnh báo có sẵn tại </w:t>
      </w:r>
      <w:r>
        <w:rPr>
          <w:b w:val="0"/>
          <w:sz w:val="21"/>
        </w:rPr>
        <w:t>AdminTable.jsx</w:t>
      </w:r>
      <w:r>
        <w:rPr>
          <w:b w:val="0"/>
        </w:rPr>
        <w:t xml:space="preserve"> và </w:t>
      </w:r>
      <w:r>
        <w:rPr>
          <w:b w:val="0"/>
          <w:sz w:val="21"/>
        </w:rPr>
        <w:t>useAdminQuery.js</w:t>
      </w:r>
      <w:r>
        <w:rPr>
          <w:b w:val="0"/>
        </w:rPr>
        <w:t>. Trong đợt bảo hành, test bộ lọc ngày admin có lỗi timing khi chạy chung, đã được ghi nhận trong tài liệu trước đó; chạy riêng bộ test này đạt 9/9.</w:t>
      </w:r>
    </w:p>
    <w:p>
      <w:pPr>
        <w:pStyle w:val="Heading1"/>
        <w:pageBreakBefore/>
      </w:pPr>
      <w:r>
        <w:t>5 Giới hạn và phạm vi bàn giao</w:t>
      </w:r>
    </w:p>
    <w:p>
      <w:pPr>
        <w:pStyle w:val="ListBullet"/>
        <w:keepLines/>
        <w:widowControl/>
      </w:pPr>
      <w:r>
        <w:rPr>
          <w:b w:val="0"/>
        </w:rPr>
        <w:t>Kiểm thử sử dụng dữ liệu giả, SQLite hoặc bộ nhớ và kho ảnh giả lập. Chưa tạo phiếu trên database đang vận hành hoặc thử upload vào Supabase thật của người dùng.</w:t>
      </w:r>
    </w:p>
    <w:p>
      <w:pPr>
        <w:pStyle w:val="ListBullet"/>
        <w:keepLines/>
        <w:widowControl/>
      </w:pPr>
      <w:r>
        <w:rPr>
          <w:b w:val="0"/>
        </w:rPr>
        <w:t>Minh chứng mới hỗ trợ tối đa 5 ảnh JPG, PNG hoặc WEBP, mỗi ảnh tối đa 2 MiB theo chính sách kho ảnh hiện có. Video trong phiếu cũ vẫn mở được; chưa bổ sung upload video.</w:t>
      </w:r>
    </w:p>
    <w:p>
      <w:pPr>
        <w:pStyle w:val="ListBullet"/>
        <w:keepLines/>
        <w:widowControl/>
      </w:pPr>
      <w:r>
        <w:rPr>
          <w:b w:val="0"/>
        </w:rPr>
        <w:t>Các bước hoàn tiền và xử lý tài chính đang tạm dừng theo quyết định nghiệp vụ hiện hành. Hai chức năng vừa bổ sung không mở lại các bước này.</w:t>
      </w:r>
    </w:p>
    <w:p>
      <w:pPr>
        <w:pStyle w:val="ListBullet"/>
        <w:keepLines/>
        <w:widowControl/>
      </w:pPr>
      <w:r>
        <w:rPr>
          <w:b w:val="0"/>
        </w:rPr>
        <w:t>Giao diện, API chọn sản phẩm, liên kết quản trị, kiểm thử và tài liệu đã được bổ sung trong project để tiếp tục kiểm tra trên môi trường đang vận hành.</w:t>
      </w:r>
    </w:p>
    <w:p>
      <w:pPr>
        <w:pStyle w:val="Heading1"/>
      </w:pPr>
      <w:r>
        <w:t>6 Đường dẫn bàn giao</w:t>
      </w:r>
    </w:p>
    <w:tbl>
      <w:tblPr>
        <w:tblW w:type="auto" w:w="0"/>
        <w:tblLayout w:type="fixed"/>
        <w:tblLook w:firstColumn="1" w:firstRow="1" w:lastColumn="0" w:lastRow="0" w:noHBand="0" w:noVBand="1" w:val="04A0"/>
        <w:tblBorders>
          <w:top w:val="single" w:sz="4" w:color="D8DFE7"/>
          <w:left w:val="single" w:sz="4" w:color="D8DFE7"/>
          <w:bottom w:val="single" w:sz="4" w:color="D8DFE7"/>
          <w:right w:val="single" w:sz="4" w:color="D8DFE7"/>
          <w:insideH w:val="single" w:sz="4" w:color="D8DFE7"/>
          <w:insideV w:val="single" w:sz="4" w:color="D8DFE7"/>
        </w:tblBorders>
      </w:tblPr>
      <w:tblGrid>
        <w:gridCol w:w="2880"/>
        <w:gridCol w:w="7200"/>
      </w:tblGrid>
      <w:tr>
        <w:trPr>
          <w:cantSplit/>
          <w:tblHeader/>
        </w:trPr>
        <w:tc>
          <w:tcPr>
            <w:tcW w:type="dxa" w:w="2880"/>
            <w:tcMar>
              <w:top w:w="85" w:type="dxa"/>
              <w:bottom w:w="85" w:type="dxa"/>
              <w:left w:w="85" w:type="dxa"/>
              <w:right w:w="85" w:type="dxa"/>
            </w:tcMar>
            <w:shd w:fill="EDF1F5"/>
          </w:tcPr>
          <w:p>
            <w:pPr>
              <w:spacing w:after="0" w:line="252" w:lineRule="auto"/>
            </w:pPr>
            <w:r>
              <w:rPr>
                <w:b/>
                <w:sz w:val="20"/>
              </w:rPr>
              <w:t>Chức năng</w:t>
            </w:r>
          </w:p>
        </w:tc>
        <w:tc>
          <w:tcPr>
            <w:tcW w:type="dxa" w:w="7200"/>
            <w:tcMar>
              <w:top w:w="85" w:type="dxa"/>
              <w:bottom w:w="85" w:type="dxa"/>
              <w:left w:w="85" w:type="dxa"/>
              <w:right w:w="85" w:type="dxa"/>
            </w:tcMar>
            <w:shd w:fill="EDF1F5"/>
          </w:tcPr>
          <w:p>
            <w:pPr>
              <w:spacing w:after="0" w:line="252" w:lineRule="auto"/>
            </w:pPr>
            <w:r>
              <w:rPr>
                <w:b/>
                <w:sz w:val="20"/>
              </w:rPr>
              <w:t>Đường dẫn</w:t>
            </w:r>
          </w:p>
        </w:tc>
      </w:tr>
      <w:tr>
        <w:trPr>
          <w:cantSplit/>
        </w:trPr>
        <w:tc>
          <w:tcPr>
            <w:tcW w:type="dxa" w:w="2880"/>
            <w:tcMar>
              <w:top w:w="85" w:type="dxa"/>
              <w:bottom w:w="85" w:type="dxa"/>
              <w:left w:w="85" w:type="dxa"/>
              <w:right w:w="85" w:type="dxa"/>
            </w:tcMar>
          </w:tcPr>
          <w:p>
            <w:pPr>
              <w:spacing w:after="0" w:line="252" w:lineRule="auto"/>
            </w:pPr>
            <w:r>
              <w:rPr>
                <w:b w:val="0"/>
                <w:sz w:val="20"/>
              </w:rPr>
              <w:t>Tạo yêu cầu bảo hành</w:t>
            </w:r>
          </w:p>
        </w:tc>
        <w:tc>
          <w:tcPr>
            <w:tcW w:type="dxa" w:w="7200"/>
            <w:tcMar>
              <w:top w:w="85" w:type="dxa"/>
              <w:bottom w:w="85" w:type="dxa"/>
              <w:left w:w="85" w:type="dxa"/>
              <w:right w:w="85" w:type="dxa"/>
            </w:tcMar>
          </w:tcPr>
          <w:p>
            <w:pPr>
              <w:spacing w:after="0" w:line="252" w:lineRule="auto"/>
            </w:pPr>
            <w:r>
              <w:rPr>
                <w:b w:val="0"/>
                <w:sz w:val="20"/>
              </w:rPr>
              <w:t>/bao-hanh/tao-yeu-cau</w:t>
            </w:r>
          </w:p>
        </w:tc>
      </w:tr>
      <w:tr>
        <w:trPr>
          <w:cantSplit/>
        </w:trPr>
        <w:tc>
          <w:tcPr>
            <w:tcW w:type="dxa" w:w="2880"/>
            <w:tcMar>
              <w:top w:w="85" w:type="dxa"/>
              <w:bottom w:w="85" w:type="dxa"/>
              <w:left w:w="85" w:type="dxa"/>
              <w:right w:w="85" w:type="dxa"/>
            </w:tcMar>
          </w:tcPr>
          <w:p>
            <w:pPr>
              <w:spacing w:after="0" w:line="252" w:lineRule="auto"/>
            </w:pPr>
            <w:r>
              <w:rPr>
                <w:b w:val="0"/>
                <w:sz w:val="20"/>
              </w:rPr>
              <w:t>Theo dõi bảo hành</w:t>
            </w:r>
          </w:p>
        </w:tc>
        <w:tc>
          <w:tcPr>
            <w:tcW w:type="dxa" w:w="7200"/>
            <w:tcMar>
              <w:top w:w="85" w:type="dxa"/>
              <w:bottom w:w="85" w:type="dxa"/>
              <w:left w:w="85" w:type="dxa"/>
              <w:right w:w="85" w:type="dxa"/>
            </w:tcMar>
          </w:tcPr>
          <w:p>
            <w:pPr>
              <w:spacing w:after="0" w:line="252" w:lineRule="auto"/>
            </w:pPr>
            <w:r>
              <w:rPr>
                <w:b w:val="0"/>
                <w:sz w:val="20"/>
              </w:rPr>
              <w:t>/tai-khoan?section=service</w:t>
            </w:r>
          </w:p>
        </w:tc>
      </w:tr>
      <w:tr>
        <w:trPr>
          <w:cantSplit/>
        </w:trPr>
        <w:tc>
          <w:tcPr>
            <w:tcW w:type="dxa" w:w="2880"/>
            <w:tcMar>
              <w:top w:w="85" w:type="dxa"/>
              <w:bottom w:w="85" w:type="dxa"/>
              <w:left w:w="85" w:type="dxa"/>
              <w:right w:w="85" w:type="dxa"/>
            </w:tcMar>
          </w:tcPr>
          <w:p>
            <w:pPr>
              <w:spacing w:after="0" w:line="252" w:lineRule="auto"/>
            </w:pPr>
            <w:r>
              <w:rPr>
                <w:b w:val="0"/>
                <w:sz w:val="20"/>
              </w:rPr>
              <w:t>Tạo yêu cầu đổi trả</w:t>
            </w:r>
          </w:p>
        </w:tc>
        <w:tc>
          <w:tcPr>
            <w:tcW w:type="dxa" w:w="7200"/>
            <w:tcMar>
              <w:top w:w="85" w:type="dxa"/>
              <w:bottom w:w="85" w:type="dxa"/>
              <w:left w:w="85" w:type="dxa"/>
              <w:right w:w="85" w:type="dxa"/>
            </w:tcMar>
          </w:tcPr>
          <w:p>
            <w:pPr>
              <w:spacing w:after="0" w:line="252" w:lineRule="auto"/>
            </w:pPr>
            <w:r>
              <w:rPr>
                <w:b w:val="0"/>
                <w:sz w:val="20"/>
              </w:rPr>
              <w:t>/doi-tra/tao-yeu-cau</w:t>
            </w:r>
          </w:p>
        </w:tc>
      </w:tr>
      <w:tr>
        <w:trPr>
          <w:cantSplit/>
        </w:trPr>
        <w:tc>
          <w:tcPr>
            <w:tcW w:type="dxa" w:w="2880"/>
            <w:tcMar>
              <w:top w:w="85" w:type="dxa"/>
              <w:bottom w:w="85" w:type="dxa"/>
              <w:left w:w="85" w:type="dxa"/>
              <w:right w:w="85" w:type="dxa"/>
            </w:tcMar>
          </w:tcPr>
          <w:p>
            <w:pPr>
              <w:spacing w:after="0" w:line="252" w:lineRule="auto"/>
            </w:pPr>
            <w:r>
              <w:rPr>
                <w:b w:val="0"/>
                <w:sz w:val="20"/>
              </w:rPr>
              <w:t>Theo dõi đổi trả</w:t>
            </w:r>
          </w:p>
        </w:tc>
        <w:tc>
          <w:tcPr>
            <w:tcW w:type="dxa" w:w="7200"/>
            <w:tcMar>
              <w:top w:w="85" w:type="dxa"/>
              <w:bottom w:w="85" w:type="dxa"/>
              <w:left w:w="85" w:type="dxa"/>
              <w:right w:w="85" w:type="dxa"/>
            </w:tcMar>
          </w:tcPr>
          <w:p>
            <w:pPr>
              <w:spacing w:after="0" w:line="252" w:lineRule="auto"/>
            </w:pPr>
            <w:r>
              <w:rPr>
                <w:b w:val="0"/>
                <w:sz w:val="20"/>
              </w:rPr>
              <w:t>/tai-khoan?section=service&amp;type=return</w:t>
            </w:r>
          </w:p>
        </w:tc>
      </w:tr>
      <w:tr>
        <w:trPr>
          <w:cantSplit/>
        </w:trPr>
        <w:tc>
          <w:tcPr>
            <w:tcW w:type="dxa" w:w="2880"/>
            <w:tcMar>
              <w:top w:w="85" w:type="dxa"/>
              <w:bottom w:w="85" w:type="dxa"/>
              <w:left w:w="85" w:type="dxa"/>
              <w:right w:w="85" w:type="dxa"/>
            </w:tcMar>
          </w:tcPr>
          <w:p>
            <w:pPr>
              <w:spacing w:after="0" w:line="252" w:lineRule="auto"/>
            </w:pPr>
            <w:r>
              <w:rPr>
                <w:b w:val="0"/>
                <w:sz w:val="20"/>
              </w:rPr>
              <w:t>Quản trị bảo hành</w:t>
            </w:r>
          </w:p>
        </w:tc>
        <w:tc>
          <w:tcPr>
            <w:tcW w:type="dxa" w:w="7200"/>
            <w:tcMar>
              <w:top w:w="85" w:type="dxa"/>
              <w:bottom w:w="85" w:type="dxa"/>
              <w:left w:w="85" w:type="dxa"/>
              <w:right w:w="85" w:type="dxa"/>
            </w:tcMar>
          </w:tcPr>
          <w:p>
            <w:pPr>
              <w:spacing w:after="0" w:line="252" w:lineRule="auto"/>
            </w:pPr>
            <w:r>
              <w:rPr>
                <w:b w:val="0"/>
                <w:sz w:val="20"/>
              </w:rPr>
              <w:t>/admin/warranties</w:t>
            </w:r>
          </w:p>
        </w:tc>
      </w:tr>
      <w:tr>
        <w:trPr>
          <w:cantSplit/>
        </w:trPr>
        <w:tc>
          <w:tcPr>
            <w:tcW w:type="dxa" w:w="2880"/>
            <w:tcMar>
              <w:top w:w="85" w:type="dxa"/>
              <w:bottom w:w="85" w:type="dxa"/>
              <w:left w:w="85" w:type="dxa"/>
              <w:right w:w="85" w:type="dxa"/>
            </w:tcMar>
          </w:tcPr>
          <w:p>
            <w:pPr>
              <w:spacing w:after="0" w:line="252" w:lineRule="auto"/>
            </w:pPr>
            <w:r>
              <w:rPr>
                <w:b w:val="0"/>
                <w:sz w:val="20"/>
              </w:rPr>
              <w:t>Quản trị đổi trả</w:t>
            </w:r>
          </w:p>
        </w:tc>
        <w:tc>
          <w:tcPr>
            <w:tcW w:type="dxa" w:w="7200"/>
            <w:tcMar>
              <w:top w:w="85" w:type="dxa"/>
              <w:bottom w:w="85" w:type="dxa"/>
              <w:left w:w="85" w:type="dxa"/>
              <w:right w:w="85" w:type="dxa"/>
            </w:tcMar>
          </w:tcPr>
          <w:p>
            <w:pPr>
              <w:spacing w:after="0" w:line="252" w:lineRule="auto"/>
            </w:pPr>
            <w:r>
              <w:rPr>
                <w:b w:val="0"/>
                <w:sz w:val="20"/>
              </w:rPr>
              <w:t>/admin/returns</w:t>
            </w:r>
          </w:p>
        </w:tc>
      </w:tr>
    </w:tbl>
    <w:p>
      <w:pPr>
        <w:spacing w:after="20"/>
      </w:pPr>
    </w:p>
    <w:p>
      <w:pPr>
        <w:widowControl/>
      </w:pPr>
      <w:r>
        <w:rPr>
          <w:b w:val="0"/>
        </w:rPr>
        <w:t xml:space="preserve">Tài liệu chi tiết: </w:t>
      </w:r>
      <w:hyperlink r:id="rId9">
        <w:r>
          <w:rPr>
            <w:color w:val="173E72"/>
          </w:rPr>
          <w:t>Bảo hành phía khách hàng</w:t>
        </w:r>
      </w:hyperlink>
      <w:r>
        <w:rPr>
          <w:b w:val="0"/>
        </w:rPr>
        <w:t xml:space="preserve">, </w:t>
      </w:r>
      <w:hyperlink r:id="rId10">
        <w:r>
          <w:rPr>
            <w:color w:val="173E72"/>
          </w:rPr>
          <w:t>Đổi trả phía khách hàng</w:t>
        </w:r>
      </w:hyperlink>
      <w:r>
        <w:rPr>
          <w:b w:val="0"/>
        </w:rPr>
        <w:t xml:space="preserve"> và </w:t>
      </w:r>
      <w:hyperlink r:id="rId11">
        <w:r>
          <w:rPr>
            <w:color w:val="173E72"/>
          </w:rPr>
          <w:t>Danh sách API</w:t>
        </w:r>
      </w:hyperlink>
      <w:r>
        <w:rPr>
          <w:b w:val="0"/>
        </w:rPr>
        <w:t>.</w:t>
      </w:r>
    </w:p>
    <w:p>
      <w:pPr>
        <w:widowControl/>
      </w:pPr>
      <w:r>
        <w:rPr>
          <w:b w:val="0"/>
        </w:rPr>
        <w:t xml:space="preserve">Thiết kế tham chiếu: </w:t>
      </w:r>
      <w:hyperlink r:id="rId12">
        <w:r>
          <w:rPr>
            <w:color w:val="173E72"/>
          </w:rPr>
          <w:t>Figma bảo hành</w:t>
        </w:r>
      </w:hyperlink>
      <w:r>
        <w:rPr>
          <w:b w:val="0"/>
        </w:rPr>
        <w:t xml:space="preserve"> và </w:t>
      </w:r>
      <w:hyperlink r:id="rId13">
        <w:r>
          <w:rPr>
            <w:color w:val="173E72"/>
          </w:rPr>
          <w:t>Figma đổi trả</w:t>
        </w:r>
      </w:hyperlink>
      <w:r>
        <w:rPr>
          <w:b w:val="0"/>
        </w:rPr>
        <w:t>.</w:t>
      </w:r>
    </w:p>
    <w:sectPr w:rsidR="00FC693F" w:rsidRPr="0006063C" w:rsidSect="00034616">
      <w:footerReference w:type="default" r:id="rId14"/>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VieTech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line="25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5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E:/VieTech/docs/customer-warranty.md" TargetMode="External"/><Relationship Id="rId10" Type="http://schemas.openxmlformats.org/officeDocument/2006/relationships/hyperlink" Target="file:///E:/VieTech/docs/customer-return.md" TargetMode="External"/><Relationship Id="rId11" Type="http://schemas.openxmlformats.org/officeDocument/2006/relationships/hyperlink" Target="file:///E:/VieTech/docs/api-endpoints.md" TargetMode="External"/><Relationship Id="rId12" Type="http://schemas.openxmlformats.org/officeDocument/2006/relationships/hyperlink" Target="https://www.figma.com/design/aLG7De0fgbWCfaIpzIrPii/VieTech---Homepage-UI?node-id=874-368" TargetMode="External"/><Relationship Id="rId13" Type="http://schemas.openxmlformats.org/officeDocument/2006/relationships/hyperlink" Target="https://www.figma.com/design/aLG7De0fgbWCfaIpzIrPii/VieTech---Homepage-UI?node-id=874-40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chức năng bảo hành và đổi trả</dc:title>
  <dc:subject>Chức năng phía khách hàng và tích hợp quản trị VieTech</dc:subject>
  <dc:creator>VieTech</dc:creator>
  <cp:keywords>bảo hành, đổi trả, khách hàng, VieTech</cp:keywords>
  <dc:description>generated by python-docx</dc:description>
  <cp:lastModifiedBy/>
  <cp:revision>1</cp:revision>
  <dcterms:created xsi:type="dcterms:W3CDTF">2013-12-23T23:15:00Z</dcterms:created>
  <dcterms:modified xsi:type="dcterms:W3CDTF">2013-12-23T23:15:00Z</dcterms:modified>
  <cp:category/>
</cp:coreProperties>
</file>