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Trí tuệ nhân tạo
</w:t>
      </w:r>
    </w:p>
    <w:p>
      <w:r>
        <w:t xml:space="preserve">Học phần: Máy học (ITE1173E)
</w:t>
      </w:r>
    </w:p>
    <w:p>
      <w:r>
        <w:t xml:space="preserve">MSSV: SV2024101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Máy học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Máy học.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