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Trí tuệ nhân tạo
</w:t>
      </w:r>
    </w:p>
    <w:p>
      <w:r>
        <w:t xml:space="preserve">Học phần: Đồ án chuyên ngành trí tuệ nhân tạo (ITE1491)
</w:t>
      </w:r>
    </w:p>
    <w:p>
      <w:r>
        <w:t xml:space="preserve">MSSV: SV2024106
</w:t>
      </w:r>
    </w:p>
    <w:p>
      <w:r>
        <w:t xml:space="preserve">Tên đồ án: DoAn 02
</w:t>
      </w:r>
    </w:p>
    <w:p>
      <w:r>
        <w:t xml:space="preserve">Tài liệu: KetQua_ThucNghiem.docx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trí tuệ nhân tạo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trí tuệ nhân tạo.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