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Trí tuệ nhân tạo
</w:t>
      </w:r>
    </w:p>
    <w:p>
      <w:r>
        <w:t xml:space="preserve">Học phần: Máy học (ITE1173E)
</w:t>
      </w:r>
    </w:p>
    <w:p>
      <w:r>
        <w:t xml:space="preserve">MSSV: SV2024102
</w:t>
      </w:r>
    </w:p>
    <w:p>
      <w:r>
        <w:t xml:space="preserve">Tên đồ án: DoAn 02
</w:t>
      </w:r>
    </w:p>
    <w:p>
      <w:r>
        <w:t xml:space="preserve">Tài liệu: KetQua_ThucNghiem.docx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Máy học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Máy học.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