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Phát triển ứng dụng Full-Stack (SWE1209E)
</w:t>
      </w:r>
    </w:p>
    <w:p>
      <w:r>
        <w:t xml:space="preserve">MSSV: SV2024155
</w:t>
      </w:r>
    </w:p>
    <w:p>
      <w:r>
        <w:t xml:space="preserve">Tên đồ án: FullStack FoodDelivery
</w:t>
      </w:r>
    </w:p>
    <w:p>
      <w:r>
        <w:t xml:space="preserve">Tài liệu: TaiLieu_API.docx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Phát triển ứng dụng Full-Stack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Phát triển ứng dụng Full-Stack.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