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1AD" w:rsidRDefault="001742C7" w:rsidP="008614B8">
      <w:pPr>
        <w:spacing w:after="0" w:line="360" w:lineRule="auto"/>
        <w:jc w:val="center"/>
        <w:rPr>
          <w:b/>
          <w:sz w:val="40"/>
          <w:szCs w:val="26"/>
          <w:lang w:val="en-US"/>
        </w:rPr>
      </w:pPr>
      <w:r>
        <w:rPr>
          <w:b/>
          <w:sz w:val="40"/>
          <w:szCs w:val="26"/>
          <w:lang w:val="en-US"/>
        </w:rPr>
        <w:tab/>
      </w:r>
      <w:r w:rsidR="00F87F14" w:rsidRPr="00F87F14">
        <w:rPr>
          <w:b/>
          <w:sz w:val="40"/>
          <w:szCs w:val="26"/>
          <w:lang w:val="en-US"/>
        </w:rPr>
        <w:t>MỞ ĐẦU</w:t>
      </w:r>
    </w:p>
    <w:p w:rsidR="00F87F14" w:rsidRDefault="008614B8" w:rsidP="00F54221">
      <w:pPr>
        <w:spacing w:after="0" w:line="360" w:lineRule="auto"/>
        <w:ind w:left="567" w:firstLine="426"/>
        <w:jc w:val="both"/>
        <w:rPr>
          <w:sz w:val="26"/>
          <w:szCs w:val="26"/>
          <w:lang w:val="en-US"/>
        </w:rPr>
      </w:pPr>
      <w:proofErr w:type="gramStart"/>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proofErr w:type="gramEnd"/>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w:t>
      </w:r>
      <w:proofErr w:type="gramStart"/>
      <w:r w:rsidR="00484F76">
        <w:rPr>
          <w:sz w:val="26"/>
          <w:szCs w:val="26"/>
          <w:lang w:val="en-US"/>
        </w:rPr>
        <w:t>Như vậy, việc tập trung tìm hiểu, nghiên cứu các công nghệ xử lí ảnh hiện đại là hết sức quan trọng.</w:t>
      </w:r>
      <w:proofErr w:type="gramEnd"/>
    </w:p>
    <w:p w:rsidR="00484F76" w:rsidRDefault="00561233" w:rsidP="00F54221">
      <w:pPr>
        <w:spacing w:after="0" w:line="360" w:lineRule="auto"/>
        <w:ind w:left="567" w:firstLine="426"/>
        <w:jc w:val="both"/>
        <w:rPr>
          <w:sz w:val="26"/>
          <w:szCs w:val="26"/>
          <w:lang w:val="en-US"/>
        </w:rPr>
      </w:pPr>
      <w:proofErr w:type="gramStart"/>
      <w:r>
        <w:rPr>
          <w:sz w:val="26"/>
          <w:szCs w:val="26"/>
          <w:lang w:val="en-US"/>
        </w:rPr>
        <w:t>Ngày nay, các nước phát triển đang dần mang ứng dụng của công nghệ xử lí ảnh (ảnh số) đi sâu vào đời sống, kết hợp với nhiều ngành khoa học khác để đưa ra những giải pháp mang tính cách mạng.</w:t>
      </w:r>
      <w:proofErr w:type="gramEnd"/>
      <w:r>
        <w:rPr>
          <w:sz w:val="26"/>
          <w:szCs w:val="26"/>
          <w:lang w:val="en-US"/>
        </w:rPr>
        <w:t xml:space="preserve">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xml:space="preserve">. </w:t>
      </w:r>
      <w:proofErr w:type="gramStart"/>
      <w:r>
        <w:rPr>
          <w:sz w:val="26"/>
          <w:szCs w:val="26"/>
          <w:lang w:val="en-US"/>
        </w:rPr>
        <w:t>Đây là mảng nghiên cứu rất mới, đòi hỏi việc tìm hiểu nguyên lí cũng như những ứng dụng đã được triển khai hiện nay dựa trên sinh trắc học.</w:t>
      </w:r>
      <w:proofErr w:type="gramEnd"/>
    </w:p>
    <w:p w:rsidR="00561233" w:rsidRDefault="00561233" w:rsidP="00F54221">
      <w:pPr>
        <w:spacing w:after="0" w:line="360" w:lineRule="auto"/>
        <w:ind w:left="567" w:firstLine="426"/>
        <w:jc w:val="both"/>
        <w:rPr>
          <w:sz w:val="26"/>
          <w:szCs w:val="26"/>
          <w:lang w:val="en-US"/>
        </w:rPr>
      </w:pPr>
      <w:proofErr w:type="gramStart"/>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w:t>
      </w:r>
      <w:proofErr w:type="gramEnd"/>
      <w:r w:rsidR="00630E76">
        <w:rPr>
          <w:sz w:val="26"/>
          <w:szCs w:val="26"/>
          <w:lang w:val="en-US"/>
        </w:rPr>
        <w:t xml:space="preserve"> Tuy nhiên, với phạm </w:t>
      </w:r>
      <w:proofErr w:type="gramStart"/>
      <w:r w:rsidR="00630E76">
        <w:rPr>
          <w:sz w:val="26"/>
          <w:szCs w:val="26"/>
          <w:lang w:val="en-US"/>
        </w:rPr>
        <w:t>vi</w:t>
      </w:r>
      <w:proofErr w:type="gramEnd"/>
      <w:r w:rsidR="00630E76">
        <w:rPr>
          <w:sz w:val="26"/>
          <w:szCs w:val="26"/>
          <w:lang w:val="en-US"/>
        </w:rPr>
        <w:t xml:space="preserve">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F6756A">
      <w:pPr>
        <w:pStyle w:val="ListParagraph"/>
        <w:numPr>
          <w:ilvl w:val="0"/>
          <w:numId w:val="1"/>
        </w:numPr>
        <w:spacing w:after="0" w:line="360" w:lineRule="auto"/>
        <w:ind w:left="426" w:hanging="425"/>
        <w:rPr>
          <w:b/>
          <w:sz w:val="28"/>
          <w:szCs w:val="26"/>
          <w:lang w:val="en-US"/>
        </w:rPr>
      </w:pPr>
      <w:r w:rsidRPr="00631BF9">
        <w:rPr>
          <w:b/>
          <w:sz w:val="28"/>
          <w:szCs w:val="26"/>
          <w:lang w:val="en-US"/>
        </w:rPr>
        <w:lastRenderedPageBreak/>
        <w:t>Đặc trưng sinh trắc ảnh khuôn mặt</w:t>
      </w:r>
    </w:p>
    <w:p w:rsidR="000F0973" w:rsidRPr="00631BF9" w:rsidRDefault="000F0973" w:rsidP="000F0973">
      <w:pPr>
        <w:pStyle w:val="ListParagraph"/>
        <w:numPr>
          <w:ilvl w:val="0"/>
          <w:numId w:val="2"/>
        </w:numPr>
        <w:spacing w:after="0" w:line="360" w:lineRule="auto"/>
        <w:ind w:left="851" w:hanging="425"/>
        <w:rPr>
          <w:b/>
          <w:i/>
          <w:sz w:val="26"/>
          <w:szCs w:val="26"/>
          <w:lang w:val="en-US"/>
        </w:rPr>
      </w:pPr>
      <w:r w:rsidRPr="00631BF9">
        <w:rPr>
          <w:b/>
          <w:i/>
          <w:sz w:val="26"/>
          <w:szCs w:val="26"/>
          <w:lang w:val="en-US"/>
        </w:rPr>
        <w:t>Tổng quan về sinh trắc học</w:t>
      </w:r>
      <w:r w:rsidR="0088361F" w:rsidRPr="00631BF9">
        <w:rPr>
          <w:b/>
          <w:i/>
          <w:sz w:val="26"/>
          <w:szCs w:val="26"/>
          <w:lang w:val="en-US"/>
        </w:rPr>
        <w:t xml:space="preserve"> và công nghệ sinh trắc học</w:t>
      </w:r>
    </w:p>
    <w:p w:rsidR="0088361F" w:rsidRPr="00631BF9" w:rsidRDefault="0088361F" w:rsidP="00F54221">
      <w:pPr>
        <w:pStyle w:val="ListParagraph"/>
        <w:numPr>
          <w:ilvl w:val="1"/>
          <w:numId w:val="2"/>
        </w:numPr>
        <w:spacing w:after="0" w:line="360" w:lineRule="auto"/>
        <w:rPr>
          <w:i/>
          <w:sz w:val="26"/>
          <w:szCs w:val="26"/>
          <w:lang w:val="en-US"/>
        </w:rPr>
      </w:pPr>
      <w:r w:rsidRPr="00631BF9">
        <w:rPr>
          <w:i/>
          <w:sz w:val="26"/>
          <w:szCs w:val="26"/>
          <w:lang w:val="en-US"/>
        </w:rPr>
        <w:t>Công nghệ sinh trắc học</w:t>
      </w:r>
    </w:p>
    <w:p w:rsidR="00B741D5" w:rsidRDefault="00B741D5" w:rsidP="00751367">
      <w:pPr>
        <w:pStyle w:val="ListParagraph"/>
        <w:spacing w:after="0" w:line="360" w:lineRule="auto"/>
        <w:ind w:left="1571"/>
        <w:jc w:val="both"/>
        <w:rPr>
          <w:sz w:val="26"/>
          <w:szCs w:val="26"/>
          <w:lang w:val="en-US"/>
        </w:rPr>
      </w:pPr>
      <w:r>
        <w:rPr>
          <w:sz w:val="26"/>
          <w:szCs w:val="26"/>
          <w:lang w:val="en-US"/>
        </w:rPr>
        <w:t xml:space="preserve">Như chúng ta đã biết, con người khi sinh ra mang trên mình những đặc điểm sinh học tự nhiên riêng biệt phân biệt giữa người này với người </w:t>
      </w:r>
      <w:proofErr w:type="gramStart"/>
      <w:r>
        <w:rPr>
          <w:sz w:val="26"/>
          <w:szCs w:val="26"/>
          <w:lang w:val="en-US"/>
        </w:rPr>
        <w:t>kia</w:t>
      </w:r>
      <w:proofErr w:type="gramEnd"/>
      <w:r>
        <w:rPr>
          <w:sz w:val="26"/>
          <w:szCs w:val="26"/>
          <w:lang w:val="en-US"/>
        </w:rPr>
        <w:t xml:space="preserve">, rất khó có thể trùng lặp. Các đặc điểm đó có thể bị thay đổi trong cuộc sống qua những tác động khách quan hoặc chủ quan như: </w:t>
      </w:r>
      <w:proofErr w:type="gramStart"/>
      <w:r>
        <w:rPr>
          <w:sz w:val="26"/>
          <w:szCs w:val="26"/>
          <w:lang w:val="en-US"/>
        </w:rPr>
        <w:t>tai</w:t>
      </w:r>
      <w:proofErr w:type="gramEnd"/>
      <w:r>
        <w:rPr>
          <w:sz w:val="26"/>
          <w:szCs w:val="26"/>
          <w:lang w:val="en-US"/>
        </w:rPr>
        <w:t xml:space="preserve"> nạn, tổn thương, phẫu thuật chỉnh hình... </w:t>
      </w:r>
      <w:proofErr w:type="gramStart"/>
      <w:r>
        <w:rPr>
          <w:sz w:val="26"/>
          <w:szCs w:val="26"/>
          <w:lang w:val="en-US"/>
        </w:rPr>
        <w:t>Chính bởi yếu tố riêng biệt đó, các đặc trưng sinh trắc của con người được tập trung nghiên cứu, tìm hiểu và áp dụng vào các biện pháp giúp nhận dạng, xác định danh tính của mỗi người.</w:t>
      </w:r>
      <w:proofErr w:type="gramEnd"/>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5"/>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Default="00B70A4C" w:rsidP="00751367">
      <w:pPr>
        <w:pStyle w:val="ListParagraph"/>
        <w:spacing w:after="0" w:line="360" w:lineRule="auto"/>
        <w:ind w:left="1560"/>
        <w:jc w:val="both"/>
        <w:rPr>
          <w:sz w:val="26"/>
          <w:szCs w:val="26"/>
          <w:lang w:val="en-US"/>
        </w:rPr>
      </w:pPr>
      <w:r w:rsidRPr="00B70A4C">
        <w:rPr>
          <w:sz w:val="26"/>
          <w:szCs w:val="26"/>
        </w:rPr>
        <w:t>Công nghệ sinh trắc học (biometric)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751367" w:rsidRDefault="00751367" w:rsidP="00B70A4C">
      <w:pPr>
        <w:pStyle w:val="ListParagraph"/>
        <w:spacing w:after="0" w:line="360" w:lineRule="auto"/>
        <w:ind w:left="1560"/>
        <w:rPr>
          <w:sz w:val="26"/>
          <w:szCs w:val="26"/>
          <w:lang w:val="en-US"/>
        </w:rPr>
      </w:pPr>
    </w:p>
    <w:p w:rsidR="0088361F" w:rsidRPr="00631BF9" w:rsidRDefault="0088361F" w:rsidP="00F54221">
      <w:pPr>
        <w:pStyle w:val="ListParagraph"/>
        <w:numPr>
          <w:ilvl w:val="1"/>
          <w:numId w:val="2"/>
        </w:numPr>
        <w:spacing w:after="0" w:line="360" w:lineRule="auto"/>
        <w:rPr>
          <w:i/>
          <w:sz w:val="26"/>
          <w:szCs w:val="26"/>
          <w:lang w:val="en-US"/>
        </w:rPr>
      </w:pPr>
      <w:r w:rsidRPr="00631BF9">
        <w:rPr>
          <w:i/>
          <w:sz w:val="26"/>
          <w:szCs w:val="26"/>
          <w:lang w:val="en-US"/>
        </w:rPr>
        <w:t>Cấu trúc hệ thống sinh trắc học</w:t>
      </w:r>
    </w:p>
    <w:p w:rsidR="00D85311" w:rsidRDefault="00AE1CCD" w:rsidP="00E60942">
      <w:pPr>
        <w:pStyle w:val="ListParagraph"/>
        <w:spacing w:after="0" w:line="360" w:lineRule="auto"/>
        <w:ind w:left="1571"/>
        <w:jc w:val="both"/>
        <w:rPr>
          <w:sz w:val="26"/>
          <w:szCs w:val="26"/>
          <w:lang w:val="en-US"/>
        </w:rPr>
      </w:pPr>
      <w:r>
        <w:rPr>
          <w:sz w:val="26"/>
          <w:szCs w:val="26"/>
          <w:lang w:val="en-US"/>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6"/>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 xml:space="preserve">Hình 2 – </w:t>
      </w:r>
      <w:proofErr w:type="gramStart"/>
      <w:r>
        <w:rPr>
          <w:sz w:val="26"/>
          <w:szCs w:val="26"/>
          <w:lang w:val="en-US"/>
        </w:rPr>
        <w:t>Sơ</w:t>
      </w:r>
      <w:proofErr w:type="gramEnd"/>
      <w:r>
        <w:rPr>
          <w:sz w:val="26"/>
          <w:szCs w:val="26"/>
          <w:lang w:val="en-US"/>
        </w:rPr>
        <w:t xml:space="preserve">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Default="00BE5A95" w:rsidP="00E60942">
      <w:pPr>
        <w:pStyle w:val="ListParagraph"/>
        <w:spacing w:after="0" w:line="360" w:lineRule="auto"/>
        <w:ind w:left="1701"/>
        <w:jc w:val="both"/>
        <w:rPr>
          <w:sz w:val="26"/>
          <w:szCs w:val="26"/>
          <w:lang w:val="en-US"/>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Pr>
          <w:sz w:val="26"/>
          <w:szCs w:val="26"/>
          <w:lang w:val="en-US"/>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F54221">
      <w:pPr>
        <w:pStyle w:val="ListParagraph"/>
        <w:numPr>
          <w:ilvl w:val="1"/>
          <w:numId w:val="2"/>
        </w:numPr>
        <w:spacing w:after="0" w:line="360" w:lineRule="auto"/>
        <w:rPr>
          <w:i/>
          <w:sz w:val="26"/>
          <w:szCs w:val="26"/>
        </w:rPr>
      </w:pPr>
      <w:r w:rsidRPr="00631BF9">
        <w:rPr>
          <w:i/>
          <w:sz w:val="26"/>
          <w:szCs w:val="26"/>
        </w:rPr>
        <w:t>Ứng dụng của hệ thống sinh trắc học</w:t>
      </w:r>
    </w:p>
    <w:p w:rsidR="00BE5A95" w:rsidRDefault="00CB1615" w:rsidP="00E60942">
      <w:pPr>
        <w:pStyle w:val="ListParagraph"/>
        <w:spacing w:after="0" w:line="360" w:lineRule="auto"/>
        <w:ind w:left="1571"/>
        <w:jc w:val="both"/>
        <w:rPr>
          <w:sz w:val="26"/>
          <w:szCs w:val="26"/>
          <w:lang w:val="en-US"/>
        </w:rPr>
      </w:pPr>
      <w:r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p>
    <w:p w:rsidR="00CD493C" w:rsidRPr="00CD493C" w:rsidRDefault="00CD493C" w:rsidP="00E60942">
      <w:pPr>
        <w:pStyle w:val="ListParagraph"/>
        <w:numPr>
          <w:ilvl w:val="0"/>
          <w:numId w:val="4"/>
        </w:numPr>
        <w:spacing w:after="0" w:line="360" w:lineRule="auto"/>
        <w:jc w:val="both"/>
        <w:rPr>
          <w:sz w:val="26"/>
          <w:szCs w:val="26"/>
        </w:rPr>
      </w:pPr>
      <w:r>
        <w:rPr>
          <w:sz w:val="26"/>
          <w:szCs w:val="26"/>
          <w:lang w:val="en-US"/>
        </w:rPr>
        <w:lastRenderedPageBreak/>
        <w:t>T</w:t>
      </w:r>
      <w:r w:rsidRPr="00CD493C">
        <w:rPr>
          <w:sz w:val="26"/>
          <w:szCs w:val="26"/>
        </w:rPr>
        <w:t xml:space="preserve">hi hành pháp luật: công nghệ nhận dạng sinh trắc học đã được sử dụng từ lâu như một phương tiện </w:t>
      </w:r>
      <w:proofErr w:type="gramStart"/>
      <w:r w:rsidRPr="00CD493C">
        <w:rPr>
          <w:sz w:val="26"/>
          <w:szCs w:val="26"/>
        </w:rPr>
        <w:t>an</w:t>
      </w:r>
      <w:proofErr w:type="gramEnd"/>
      <w:r w:rsidRPr="00CD493C">
        <w:rPr>
          <w:sz w:val="26"/>
          <w:szCs w:val="26"/>
        </w:rPr>
        <w:t xml:space="preserve">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Default="00CD493C" w:rsidP="00E60942">
      <w:pPr>
        <w:pStyle w:val="ListParagraph"/>
        <w:spacing w:after="0" w:line="360" w:lineRule="auto"/>
        <w:ind w:left="1560"/>
        <w:jc w:val="both"/>
        <w:rPr>
          <w:sz w:val="26"/>
          <w:szCs w:val="26"/>
          <w:lang w:val="en-US"/>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E60942" w:rsidRDefault="00E60942" w:rsidP="00E60942">
      <w:pPr>
        <w:pStyle w:val="ListParagraph"/>
        <w:spacing w:after="0" w:line="360" w:lineRule="auto"/>
        <w:ind w:left="1560"/>
        <w:jc w:val="both"/>
        <w:rPr>
          <w:sz w:val="26"/>
          <w:szCs w:val="26"/>
          <w:lang w:val="en-US"/>
        </w:rPr>
      </w:pPr>
    </w:p>
    <w:p w:rsidR="000F0973" w:rsidRPr="00631BF9" w:rsidRDefault="000F0973" w:rsidP="000F0973">
      <w:pPr>
        <w:pStyle w:val="ListParagraph"/>
        <w:numPr>
          <w:ilvl w:val="0"/>
          <w:numId w:val="2"/>
        </w:numPr>
        <w:spacing w:after="0" w:line="360" w:lineRule="auto"/>
        <w:ind w:left="851" w:hanging="425"/>
        <w:rPr>
          <w:b/>
          <w:i/>
          <w:sz w:val="26"/>
          <w:szCs w:val="26"/>
        </w:rPr>
      </w:pPr>
      <w:r w:rsidRPr="00631BF9">
        <w:rPr>
          <w:b/>
          <w:i/>
          <w:sz w:val="26"/>
          <w:szCs w:val="26"/>
        </w:rPr>
        <w:t>Đặc trưng sinh trắc khuôn mặt người</w:t>
      </w:r>
    </w:p>
    <w:p w:rsidR="000F0973" w:rsidRPr="00631BF9" w:rsidRDefault="000F0973" w:rsidP="000F0973">
      <w:pPr>
        <w:pStyle w:val="ListParagraph"/>
        <w:numPr>
          <w:ilvl w:val="1"/>
          <w:numId w:val="2"/>
        </w:numPr>
        <w:spacing w:after="0" w:line="360" w:lineRule="auto"/>
        <w:rPr>
          <w:i/>
          <w:sz w:val="26"/>
          <w:szCs w:val="26"/>
          <w:lang w:val="en-US"/>
        </w:rPr>
      </w:pPr>
      <w:r w:rsidRPr="00631BF9">
        <w:rPr>
          <w:i/>
          <w:sz w:val="26"/>
          <w:szCs w:val="26"/>
          <w:lang w:val="en-US"/>
        </w:rPr>
        <w:t>Các đặc trưng sinh trắc khuôn mặt</w:t>
      </w:r>
    </w:p>
    <w:p w:rsidR="00BE05C1" w:rsidRPr="00BE05C1" w:rsidRDefault="00BE05C1" w:rsidP="00BE05C1">
      <w:pPr>
        <w:pStyle w:val="ListParagraph"/>
        <w:spacing w:line="360" w:lineRule="auto"/>
        <w:ind w:left="1571"/>
        <w:rPr>
          <w:sz w:val="26"/>
          <w:szCs w:val="26"/>
          <w:lang w:val="en-US"/>
        </w:rPr>
      </w:pPr>
      <w:r>
        <w:rPr>
          <w:sz w:val="26"/>
          <w:szCs w:val="26"/>
          <w:lang w:val="en-US"/>
        </w:rPr>
        <w:t>Các đặc trưng sinh trắc khuôn mặt</w:t>
      </w:r>
      <w:r w:rsidR="004F35E6" w:rsidRPr="00BE05C1">
        <w:rPr>
          <w:sz w:val="26"/>
          <w:szCs w:val="26"/>
          <w:lang w:val="en-US"/>
        </w:rPr>
        <w:t xml:space="preserve"> là những đặc điểm riêng trên khuôn mặt mỗi người gần như không thay đổi </w:t>
      </w:r>
      <w:proofErr w:type="gramStart"/>
      <w:r w:rsidR="004F35E6" w:rsidRPr="00BE05C1">
        <w:rPr>
          <w:sz w:val="26"/>
          <w:szCs w:val="26"/>
          <w:lang w:val="en-US"/>
        </w:rPr>
        <w:t>theo</w:t>
      </w:r>
      <w:proofErr w:type="gramEnd"/>
      <w:r w:rsidR="004F35E6" w:rsidRPr="00BE05C1">
        <w:rPr>
          <w:sz w:val="26"/>
          <w:szCs w:val="26"/>
          <w:lang w:val="en-US"/>
        </w:rPr>
        <w:t xml:space="preserve"> thời gian (trừ một số sự cố, tai nạn, phẫu thuật chỉnh hình...)</w:t>
      </w:r>
      <w:r>
        <w:rPr>
          <w:sz w:val="26"/>
          <w:szCs w:val="26"/>
          <w:lang w:val="en-US"/>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Pr>
          <w:sz w:val="25"/>
          <w:szCs w:val="25"/>
          <w:lang w:val="en-US"/>
        </w:rPr>
        <w:t xml:space="preserve"> Chính vì thế, việc xác định </w:t>
      </w:r>
      <w:r w:rsidR="00606E9D">
        <w:rPr>
          <w:sz w:val="25"/>
          <w:szCs w:val="25"/>
          <w:lang w:val="en-US"/>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Trán (khoảng rộng)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trích chọn, phân tích, xử lí và đối sánh các đặc trực sinh trắc học khuôn mặ</w:t>
      </w:r>
      <w:r w:rsidR="00E3058E">
        <w:rPr>
          <w:sz w:val="26"/>
          <w:szCs w:val="26"/>
          <w:lang w:val="en-US"/>
        </w:rPr>
        <w:t xml:space="preserve">t </w:t>
      </w:r>
      <w:proofErr w:type="gramStart"/>
      <w:r w:rsidR="00E3058E">
        <w:rPr>
          <w:sz w:val="26"/>
          <w:szCs w:val="26"/>
          <w:lang w:val="en-US"/>
        </w:rPr>
        <w:t>theo</w:t>
      </w:r>
      <w:proofErr w:type="gramEnd"/>
      <w:r w:rsidR="00E3058E">
        <w:rPr>
          <w:sz w:val="26"/>
          <w:szCs w:val="26"/>
          <w:lang w:val="en-US"/>
        </w:rPr>
        <w:t xml:space="preserve"> bằng những thuật toán thích hợp. </w:t>
      </w:r>
    </w:p>
    <w:p w:rsidR="00B012C8" w:rsidRPr="00631BF9" w:rsidRDefault="009609C4" w:rsidP="00B93705">
      <w:pPr>
        <w:pStyle w:val="ListParagraph"/>
        <w:numPr>
          <w:ilvl w:val="1"/>
          <w:numId w:val="2"/>
        </w:numPr>
        <w:spacing w:after="0" w:line="360" w:lineRule="auto"/>
        <w:rPr>
          <w:i/>
          <w:sz w:val="26"/>
          <w:szCs w:val="26"/>
          <w:lang w:val="en-US"/>
        </w:rPr>
      </w:pPr>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t>Phương pháp tiếp cận bằng màu da (Skin Color Approaches Model)</w:t>
      </w:r>
    </w:p>
    <w:p w:rsidR="00355F17" w:rsidRDefault="00AA19CA" w:rsidP="00355F17">
      <w:pPr>
        <w:pStyle w:val="ListParagraph"/>
        <w:spacing w:after="0" w:line="360" w:lineRule="auto"/>
        <w:ind w:left="1996"/>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355F17">
      <w:pPr>
        <w:pStyle w:val="ListParagraph"/>
        <w:spacing w:after="0" w:line="360" w:lineRule="auto"/>
        <w:ind w:left="1996"/>
        <w:rPr>
          <w:sz w:val="26"/>
          <w:szCs w:val="26"/>
          <w:lang w:val="en-US"/>
        </w:rPr>
      </w:pPr>
      <w:r>
        <w:rPr>
          <w:sz w:val="26"/>
          <w:szCs w:val="26"/>
          <w:lang w:val="en-US"/>
        </w:rPr>
        <w:t xml:space="preserve">Ý tưởng thực hiện của phương pháp này là phân vùng da rõ ràng giữa các vùng có xuất hiện da và vùng không xuất hiện da. </w:t>
      </w:r>
      <w:proofErr w:type="gramStart"/>
      <w:r>
        <w:rPr>
          <w:sz w:val="26"/>
          <w:szCs w:val="26"/>
          <w:lang w:val="en-US"/>
        </w:rPr>
        <w:t>Ngày nay, đã có nhiều kĩ thuật được phát triển và triển khai để phân vùng da người trên ảnh.</w:t>
      </w:r>
      <w:proofErr w:type="gramEnd"/>
      <w:r>
        <w:rPr>
          <w:sz w:val="26"/>
          <w:szCs w:val="26"/>
          <w:lang w:val="en-US"/>
        </w:rPr>
        <w:t xml:space="preserve"> Các điểm ảnh trên một bức ảnh được biểu diễn trong các miền không gian màu thích hợp sẽ là bước cơ bản để thực hiện phân vùng ảnh </w:t>
      </w:r>
      <w:proofErr w:type="gramStart"/>
      <w:r>
        <w:rPr>
          <w:sz w:val="26"/>
          <w:szCs w:val="26"/>
          <w:lang w:val="en-US"/>
        </w:rPr>
        <w:t>theo</w:t>
      </w:r>
      <w:proofErr w:type="gramEnd"/>
      <w:r>
        <w:rPr>
          <w:sz w:val="26"/>
          <w:szCs w:val="26"/>
          <w:lang w:val="en-US"/>
        </w:rPr>
        <w:t xml:space="preserve"> da màu (dựa trên màu sắc của ảnh).</w:t>
      </w:r>
    </w:p>
    <w:p w:rsidR="00444871" w:rsidRDefault="00444871" w:rsidP="00355F17">
      <w:pPr>
        <w:pStyle w:val="ListParagraph"/>
        <w:spacing w:after="0" w:line="360" w:lineRule="auto"/>
        <w:ind w:left="1996"/>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p>
    <w:p w:rsidR="00E6545B" w:rsidRDefault="003625D4" w:rsidP="00F61E60">
      <w:pPr>
        <w:pStyle w:val="ListParagraph"/>
        <w:spacing w:after="0" w:line="360" w:lineRule="auto"/>
        <w:ind w:left="2356"/>
        <w:rPr>
          <w:sz w:val="26"/>
          <w:szCs w:val="26"/>
          <w:lang w:val="en-US"/>
        </w:rPr>
      </w:pPr>
      <w:r>
        <w:rPr>
          <w:noProof/>
          <w:sz w:val="26"/>
          <w:szCs w:val="26"/>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7"/>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F50454">
      <w:pPr>
        <w:pStyle w:val="ListParagraph"/>
        <w:numPr>
          <w:ilvl w:val="0"/>
          <w:numId w:val="4"/>
        </w:numPr>
        <w:spacing w:after="0" w:line="360" w:lineRule="auto"/>
        <w:ind w:left="2835" w:hanging="425"/>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F50454">
      <w:pPr>
        <w:pStyle w:val="ListParagraph"/>
        <w:numPr>
          <w:ilvl w:val="0"/>
          <w:numId w:val="4"/>
        </w:numPr>
        <w:spacing w:after="0" w:line="360" w:lineRule="auto"/>
        <w:ind w:left="2835" w:hanging="425"/>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F50454">
      <w:pPr>
        <w:pStyle w:val="ListParagraph"/>
        <w:numPr>
          <w:ilvl w:val="0"/>
          <w:numId w:val="4"/>
        </w:numPr>
        <w:spacing w:after="0" w:line="360" w:lineRule="auto"/>
        <w:ind w:left="2835" w:hanging="425"/>
        <w:rPr>
          <w:sz w:val="26"/>
          <w:szCs w:val="26"/>
          <w:lang w:val="en-US"/>
        </w:rPr>
      </w:pPr>
      <w:r>
        <w:rPr>
          <w:sz w:val="26"/>
          <w:szCs w:val="26"/>
          <w:lang w:val="en-US"/>
        </w:rPr>
        <w:t>Bước 3: khoanh vùng các vùng điểm ảnh thể hiện phần khuôn mặt.</w:t>
      </w:r>
    </w:p>
    <w:p w:rsidR="006F50ED" w:rsidRDefault="006F50ED" w:rsidP="00F50454">
      <w:pPr>
        <w:pStyle w:val="ListParagraph"/>
        <w:numPr>
          <w:ilvl w:val="0"/>
          <w:numId w:val="4"/>
        </w:numPr>
        <w:spacing w:after="0" w:line="360" w:lineRule="auto"/>
        <w:ind w:left="2835" w:hanging="425"/>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6F50ED">
      <w:pPr>
        <w:pStyle w:val="ListParagraph"/>
        <w:numPr>
          <w:ilvl w:val="0"/>
          <w:numId w:val="6"/>
        </w:numPr>
        <w:spacing w:after="0" w:line="360" w:lineRule="auto"/>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p>
    <w:p w:rsidR="003549E8" w:rsidRDefault="00E064FB" w:rsidP="003549E8">
      <w:pPr>
        <w:pStyle w:val="ListParagraph"/>
        <w:spacing w:after="0" w:line="360" w:lineRule="auto"/>
        <w:ind w:left="2356"/>
        <w:rPr>
          <w:sz w:val="26"/>
          <w:szCs w:val="26"/>
          <w:lang w:val="en-US"/>
        </w:rPr>
      </w:pPr>
      <w:proofErr w:type="gramStart"/>
      <w:r>
        <w:rPr>
          <w:sz w:val="26"/>
          <w:szCs w:val="26"/>
          <w:lang w:val="en-US"/>
        </w:rPr>
        <w:t>Vấn đề đặt ra của việc xác định đâu là vùng màu da và đâu là vùng không chứa màu da người.</w:t>
      </w:r>
      <w:proofErr w:type="gramEnd"/>
      <w:r>
        <w:rPr>
          <w:sz w:val="26"/>
          <w:szCs w:val="26"/>
          <w:lang w:val="en-US"/>
        </w:rPr>
        <w:t xml:space="preserve"> </w:t>
      </w:r>
      <w:proofErr w:type="gramStart"/>
      <w:r>
        <w:rPr>
          <w:sz w:val="26"/>
          <w:szCs w:val="26"/>
          <w:lang w:val="en-US"/>
        </w:rPr>
        <w:t>Có rất nhiều phương pháp đã được đề xuất.</w:t>
      </w:r>
      <w:proofErr w:type="gramEnd"/>
      <w:r>
        <w:rPr>
          <w:sz w:val="26"/>
          <w:szCs w:val="26"/>
          <w:lang w:val="en-US"/>
        </w:rPr>
        <w:t xml:space="preserve"> </w:t>
      </w:r>
      <w:proofErr w:type="gramStart"/>
      <w:r>
        <w:rPr>
          <w:sz w:val="26"/>
          <w:szCs w:val="26"/>
          <w:lang w:val="en-US"/>
        </w:rPr>
        <w:t>Kakumanu đề xuất phương pháp phân tích histogram của ảnh để phân chia dựa trên lí thuyết xác suất Bayes.</w:t>
      </w:r>
      <w:proofErr w:type="gramEnd"/>
      <w:r>
        <w:rPr>
          <w:sz w:val="26"/>
          <w:szCs w:val="26"/>
          <w:lang w:val="en-US"/>
        </w:rPr>
        <w:t xml:space="preserve"> Không gian màu được lượng tử hóa thành các mức màu cụ thể (có thể 256 mức màu...). </w:t>
      </w:r>
      <w:proofErr w:type="gramStart"/>
      <w:r>
        <w:rPr>
          <w:sz w:val="26"/>
          <w:szCs w:val="26"/>
          <w:lang w:val="en-US"/>
        </w:rPr>
        <w:t xml:space="preserve">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w:t>
      </w:r>
      <w:proofErr w:type="gramEnd"/>
      <w:r>
        <w:rPr>
          <w:sz w:val="26"/>
          <w:szCs w:val="26"/>
          <w:lang w:val="en-US"/>
        </w:rPr>
        <w:t xml:space="preserve"> Từ ý tưởng đó, Kakumanu sẽ chuyển đổi số lượng ngẫu nhiên các điểm ảnh mang giá trị mức màu cụ thể sang các giá trị phân bố xác suất là P(c):</w:t>
      </w:r>
    </w:p>
    <w:p w:rsidR="00E064FB" w:rsidRDefault="00E064FB" w:rsidP="00E064FB">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E064FB">
      <w:pPr>
        <w:pStyle w:val="ListParagraph"/>
        <w:spacing w:after="0" w:line="360" w:lineRule="auto"/>
        <w:ind w:left="2356"/>
        <w:rPr>
          <w:sz w:val="26"/>
          <w:szCs w:val="26"/>
          <w:lang w:val="en-US"/>
        </w:rPr>
      </w:pPr>
      <w:r>
        <w:rPr>
          <w:sz w:val="26"/>
          <w:szCs w:val="26"/>
          <w:lang w:val="en-US"/>
        </w:rPr>
        <w:t>Trong đó:</w:t>
      </w:r>
    </w:p>
    <w:p w:rsidR="00E064FB" w:rsidRDefault="00E064FB" w:rsidP="00E064FB">
      <w:pPr>
        <w:pStyle w:val="ListParagraph"/>
        <w:spacing w:after="0" w:line="360" w:lineRule="auto"/>
        <w:ind w:left="2356"/>
        <w:rPr>
          <w:sz w:val="26"/>
          <w:szCs w:val="26"/>
          <w:lang w:val="en-US"/>
        </w:rPr>
      </w:pPr>
      <w:r>
        <w:rPr>
          <w:sz w:val="26"/>
          <w:szCs w:val="26"/>
          <w:lang w:val="en-US"/>
        </w:rPr>
        <w:t>Count(c</w:t>
      </w:r>
      <w:proofErr w:type="gramStart"/>
      <w:r>
        <w:rPr>
          <w:sz w:val="26"/>
          <w:szCs w:val="26"/>
          <w:lang w:val="en-US"/>
        </w:rPr>
        <w:t>) :</w:t>
      </w:r>
      <w:proofErr w:type="gramEnd"/>
      <w:r>
        <w:rPr>
          <w:sz w:val="26"/>
          <w:szCs w:val="26"/>
          <w:lang w:val="en-US"/>
        </w:rPr>
        <w:t xml:space="preserve"> số lượng điểm ảnh mang giá trị mức màu c</w:t>
      </w:r>
    </w:p>
    <w:p w:rsidR="00E064FB" w:rsidRDefault="00E064FB" w:rsidP="00E064FB">
      <w:pPr>
        <w:pStyle w:val="ListParagraph"/>
        <w:spacing w:after="0" w:line="360" w:lineRule="auto"/>
        <w:ind w:left="2356"/>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E064FB">
      <w:pPr>
        <w:pStyle w:val="ListParagraph"/>
        <w:spacing w:after="0" w:line="360" w:lineRule="auto"/>
        <w:ind w:left="2356"/>
        <w:rPr>
          <w:sz w:val="26"/>
          <w:szCs w:val="26"/>
          <w:lang w:val="en-US"/>
        </w:rPr>
      </w:pPr>
      <w:proofErr w:type="gramStart"/>
      <w:r>
        <w:rPr>
          <w:sz w:val="26"/>
          <w:szCs w:val="26"/>
          <w:lang w:val="en-US"/>
        </w:rPr>
        <w:t>Các giá trị xác suất này sẽ được so sánh với các mức giá trị tương ứng với màu da hoặc không phải màu da đã được xác định từ trước, từ đó đưa ra kết luận.</w:t>
      </w:r>
      <w:proofErr w:type="gramEnd"/>
    </w:p>
    <w:p w:rsidR="00D91C75" w:rsidRDefault="00D91C75" w:rsidP="00D91C75">
      <w:pPr>
        <w:pStyle w:val="ListParagraph"/>
        <w:numPr>
          <w:ilvl w:val="0"/>
          <w:numId w:val="6"/>
        </w:numPr>
        <w:spacing w:after="0" w:line="360" w:lineRule="auto"/>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w:proofErr w:type="gramStart"/>
      </m:oMath>
      <w:r w:rsidR="00374C2E">
        <w:rPr>
          <w:sz w:val="26"/>
          <w:szCs w:val="26"/>
          <w:lang w:val="en-US"/>
        </w:rPr>
        <w:t>=[</w:t>
      </w:r>
      <w:proofErr w:type="gramEnd"/>
      <w:r w:rsidR="00374C2E">
        <w:rPr>
          <w:sz w:val="26"/>
          <w:szCs w:val="26"/>
          <w:lang w:val="en-US"/>
        </w:rPr>
        <w:t>0, 50] đều được dùng để miêu tả cho các điểm ảnh có chứa vùng da màu con người như miêu tả trên.</w:t>
      </w:r>
    </w:p>
    <w:p w:rsidR="00374C2E" w:rsidRDefault="00374C2E" w:rsidP="00D91C75">
      <w:pPr>
        <w:pStyle w:val="ListParagraph"/>
        <w:numPr>
          <w:ilvl w:val="0"/>
          <w:numId w:val="6"/>
        </w:numPr>
        <w:spacing w:after="0" w:line="360" w:lineRule="auto"/>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D91C75">
      <w:pPr>
        <w:pStyle w:val="ListParagraph"/>
        <w:numPr>
          <w:ilvl w:val="0"/>
          <w:numId w:val="6"/>
        </w:numPr>
        <w:spacing w:after="0" w:line="360" w:lineRule="auto"/>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85768A">
      <w:pPr>
        <w:pStyle w:val="ListParagraph"/>
        <w:spacing w:after="0" w:line="360" w:lineRule="auto"/>
        <w:ind w:left="2356"/>
        <w:rPr>
          <w:sz w:val="26"/>
          <w:szCs w:val="26"/>
          <w:lang w:val="en-US"/>
        </w:rPr>
      </w:pPr>
    </w:p>
    <w:p w:rsidR="000D006B" w:rsidRPr="000D006B" w:rsidRDefault="000D006B" w:rsidP="00371B58">
      <w:pPr>
        <w:autoSpaceDE w:val="0"/>
        <w:autoSpaceDN w:val="0"/>
        <w:adjustRightInd w:val="0"/>
        <w:spacing w:after="0" w:line="360" w:lineRule="auto"/>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371B58">
      <w:pPr>
        <w:autoSpaceDE w:val="0"/>
        <w:autoSpaceDN w:val="0"/>
        <w:adjustRightInd w:val="0"/>
        <w:spacing w:after="0" w:line="360" w:lineRule="auto"/>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371B58">
      <w:pPr>
        <w:autoSpaceDE w:val="0"/>
        <w:autoSpaceDN w:val="0"/>
        <w:adjustRightInd w:val="0"/>
        <w:spacing w:after="0" w:line="360" w:lineRule="auto"/>
        <w:rPr>
          <w:rFonts w:asciiTheme="majorHAnsi" w:hAnsiTheme="majorHAnsi" w:cstheme="majorHAnsi"/>
          <w:sz w:val="26"/>
          <w:szCs w:val="26"/>
          <w:lang w:val="en-US"/>
        </w:rPr>
      </w:pP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lastRenderedPageBreak/>
        <w:t xml:space="preserve">Phương pháp tiếp cận </w:t>
      </w:r>
      <w:r w:rsidR="00E36FB6" w:rsidRPr="00631BF9">
        <w:rPr>
          <w:b/>
          <w:sz w:val="26"/>
          <w:szCs w:val="26"/>
          <w:lang w:val="en-US"/>
        </w:rPr>
        <w:t>trích chọn, phân tách đặc trưng</w:t>
      </w:r>
      <w:r w:rsidRPr="00631BF9">
        <w:rPr>
          <w:b/>
          <w:sz w:val="26"/>
          <w:szCs w:val="26"/>
          <w:lang w:val="en-US"/>
        </w:rPr>
        <w:t xml:space="preserve"> khuôn mặt (Classification Approaches Model)</w:t>
      </w:r>
    </w:p>
    <w:p w:rsidR="00000000" w:rsidRDefault="00F827AA" w:rsidP="008044B1">
      <w:pPr>
        <w:pStyle w:val="ListParagraph"/>
        <w:spacing w:after="0" w:line="360" w:lineRule="auto"/>
        <w:ind w:left="1985"/>
        <w:rPr>
          <w:sz w:val="26"/>
          <w:szCs w:val="26"/>
          <w:lang w:val="en-US"/>
        </w:rPr>
      </w:pPr>
      <w:proofErr w:type="gramStart"/>
      <w:r>
        <w:rPr>
          <w:sz w:val="26"/>
          <w:szCs w:val="26"/>
          <w:lang w:val="en-US"/>
        </w:rPr>
        <w:t>Ý tưởng của phương pháp này là việc xác định và trích chọn các đặc trưng sinh trắc của khuôn mặt, xây dựng thành các mẫu khuôn mặt, từ đó so sánh các mẫu này với tập các mẫu trong cơ sở dữ liệu và đưa ra kết luận.</w:t>
      </w:r>
      <w:proofErr w:type="gramEnd"/>
      <w:r>
        <w:rPr>
          <w:sz w:val="26"/>
          <w:szCs w:val="26"/>
          <w:lang w:val="en-US"/>
        </w:rPr>
        <w:t xml:space="preserve"> Các đặc trưng sinh trắc khuôn mặt cụ thể ở đây bao gồm: k</w:t>
      </w:r>
      <w:r w:rsidR="00631BF9" w:rsidRPr="00F827AA">
        <w:rPr>
          <w:sz w:val="26"/>
          <w:szCs w:val="26"/>
          <w:lang w:val="en-US"/>
        </w:rPr>
        <w:t>ho</w:t>
      </w:r>
      <w:r w:rsidR="00631BF9" w:rsidRPr="00F827AA">
        <w:rPr>
          <w:sz w:val="26"/>
          <w:szCs w:val="26"/>
          <w:lang w:val="en-US"/>
        </w:rPr>
        <w:t>ả</w:t>
      </w:r>
      <w:r w:rsidR="00631BF9" w:rsidRPr="00F827AA">
        <w:rPr>
          <w:sz w:val="26"/>
          <w:szCs w:val="26"/>
          <w:lang w:val="en-US"/>
        </w:rPr>
        <w:t>ng cách gi</w:t>
      </w:r>
      <w:r w:rsidR="00631BF9" w:rsidRPr="00F827AA">
        <w:rPr>
          <w:sz w:val="26"/>
          <w:szCs w:val="26"/>
          <w:lang w:val="en-US"/>
        </w:rPr>
        <w:t>ữ</w:t>
      </w:r>
      <w:r w:rsidR="00631BF9" w:rsidRPr="00F827AA">
        <w:rPr>
          <w:sz w:val="26"/>
          <w:szCs w:val="26"/>
          <w:lang w:val="en-US"/>
        </w:rPr>
        <w:t>a hai m</w:t>
      </w:r>
      <w:r w:rsidR="00631BF9" w:rsidRPr="00F827AA">
        <w:rPr>
          <w:sz w:val="26"/>
          <w:szCs w:val="26"/>
          <w:lang w:val="en-US"/>
        </w:rPr>
        <w:t>ắ</w:t>
      </w:r>
      <w:r w:rsidR="00631BF9" w:rsidRPr="00F827AA">
        <w:rPr>
          <w:sz w:val="26"/>
          <w:szCs w:val="26"/>
          <w:lang w:val="en-US"/>
        </w:rPr>
        <w:t>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85768A">
      <w:pPr>
        <w:pStyle w:val="ListParagraph"/>
        <w:spacing w:after="0" w:line="360" w:lineRule="auto"/>
        <w:ind w:left="1996"/>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sz w:val="26"/>
          <w:szCs w:val="26"/>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8"/>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proofErr w:type="gramStart"/>
      <w:r>
        <w:rPr>
          <w:sz w:val="26"/>
          <w:szCs w:val="26"/>
          <w:lang w:val="en-US"/>
        </w:rPr>
        <w:t>của</w:t>
      </w:r>
      <w:proofErr w:type="gramEnd"/>
      <w:r>
        <w:rPr>
          <w:sz w:val="26"/>
          <w:szCs w:val="26"/>
          <w:lang w:val="en-US"/>
        </w:rPr>
        <w:t xml:space="preserve"> khuôn mặt</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sz w:val="26"/>
          <w:szCs w:val="26"/>
          <w:lang w:val="en-US"/>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9"/>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0504CE">
      <w:pPr>
        <w:pStyle w:val="ListParagraph"/>
        <w:spacing w:after="0" w:line="360" w:lineRule="auto"/>
        <w:ind w:left="1996"/>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p>
    <w:p w:rsidR="006A49FC" w:rsidRDefault="006A49FC" w:rsidP="006A49FC">
      <w:pPr>
        <w:pStyle w:val="ListParagraph"/>
        <w:spacing w:after="0" w:line="360" w:lineRule="auto"/>
        <w:ind w:left="2356"/>
        <w:rPr>
          <w:sz w:val="26"/>
          <w:szCs w:val="26"/>
          <w:lang w:val="en-US"/>
        </w:rPr>
      </w:pPr>
    </w:p>
    <w:p w:rsidR="006A49FC" w:rsidRDefault="006A49FC" w:rsidP="006A49FC">
      <w:pPr>
        <w:pStyle w:val="ListParagraph"/>
        <w:spacing w:after="0" w:line="360" w:lineRule="auto"/>
        <w:ind w:left="2356"/>
        <w:rPr>
          <w:sz w:val="26"/>
          <w:szCs w:val="26"/>
          <w:lang w:val="en-US"/>
        </w:rPr>
      </w:pPr>
      <w:r>
        <w:rPr>
          <w:noProof/>
          <w:sz w:val="26"/>
          <w:szCs w:val="26"/>
        </w:rPr>
        <w:drawing>
          <wp:inline distT="0" distB="0" distL="0" distR="0">
            <wp:extent cx="4265973" cy="2143125"/>
            <wp:effectExtent l="19050" t="0" r="1227"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0"/>
                    <a:srcRect/>
                    <a:stretch>
                      <a:fillRect/>
                    </a:stretch>
                  </pic:blipFill>
                  <pic:spPr bwMode="auto">
                    <a:xfrm>
                      <a:off x="0" y="0"/>
                      <a:ext cx="4265973" cy="214312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 xml:space="preserve">Hình – Sơ đồ quá trình thực hiện mô hình mạng </w:t>
      </w:r>
      <w:proofErr w:type="gramStart"/>
      <w:r>
        <w:rPr>
          <w:sz w:val="26"/>
          <w:szCs w:val="26"/>
          <w:lang w:val="en-US"/>
        </w:rPr>
        <w:t>Neural</w:t>
      </w:r>
      <w:proofErr w:type="gramEnd"/>
      <w:r>
        <w:rPr>
          <w:sz w:val="26"/>
          <w:szCs w:val="26"/>
          <w:lang w:val="en-US"/>
        </w:rPr>
        <w:t xml:space="preserve"> trong việc trích chọn các vùng đặc trưng khuôn mặt</w:t>
      </w:r>
    </w:p>
    <w:p w:rsidR="006E6D07" w:rsidRDefault="005B2AB7" w:rsidP="006A49FC">
      <w:pPr>
        <w:pStyle w:val="ListParagraph"/>
        <w:numPr>
          <w:ilvl w:val="0"/>
          <w:numId w:val="9"/>
        </w:numPr>
        <w:spacing w:after="0" w:line="360" w:lineRule="auto"/>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p>
    <w:p w:rsidR="003664D5" w:rsidRDefault="003664D5" w:rsidP="003664D5">
      <w:pPr>
        <w:pStyle w:val="ListParagraph"/>
        <w:spacing w:after="0" w:line="360" w:lineRule="auto"/>
        <w:ind w:left="2356"/>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1"/>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3664D5">
      <w:pPr>
        <w:pStyle w:val="ListParagraph"/>
        <w:spacing w:after="0" w:line="360" w:lineRule="auto"/>
        <w:ind w:left="2356"/>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3664D5">
      <w:pPr>
        <w:pStyle w:val="ListParagraph"/>
        <w:spacing w:after="0" w:line="360" w:lineRule="auto"/>
        <w:ind w:left="2356"/>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3664D5">
      <w:pPr>
        <w:pStyle w:val="ListParagraph"/>
        <w:spacing w:after="0" w:line="360" w:lineRule="auto"/>
        <w:ind w:left="2356"/>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w:t>
      </w:r>
      <w:proofErr w:type="gramStart"/>
      <w:r>
        <w:rPr>
          <w:sz w:val="26"/>
          <w:szCs w:val="26"/>
          <w:lang w:val="en-US"/>
        </w:rPr>
        <w:t>Như vậy, dựa trên ý tưởng đó, ta sẽ phân loại thành các vùng riêng biệt trên khuôn mặt.</w:t>
      </w:r>
      <w:proofErr w:type="gramEnd"/>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p>
    <w:p w:rsidR="00433EF3" w:rsidRDefault="00433EF3" w:rsidP="00433EF3">
      <w:pPr>
        <w:pStyle w:val="ListParagraph"/>
        <w:spacing w:after="0" w:line="360" w:lineRule="auto"/>
        <w:ind w:left="2356"/>
        <w:rPr>
          <w:sz w:val="26"/>
          <w:szCs w:val="26"/>
          <w:lang w:val="en-US"/>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2"/>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w:t>
      </w:r>
      <w:proofErr w:type="gramStart"/>
      <w:r>
        <w:rPr>
          <w:sz w:val="26"/>
          <w:szCs w:val="26"/>
          <w:lang w:val="en-US"/>
        </w:rPr>
        <w:t>Sơ</w:t>
      </w:r>
      <w:proofErr w:type="gramEnd"/>
      <w:r>
        <w:rPr>
          <w:sz w:val="26"/>
          <w:szCs w:val="26"/>
          <w:lang w:val="en-US"/>
        </w:rPr>
        <w:t xml:space="preserve">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proofErr w:type="gramStart"/>
      <w:r>
        <w:rPr>
          <w:sz w:val="26"/>
          <w:szCs w:val="26"/>
          <w:lang w:val="en-US"/>
        </w:rPr>
        <w:t>các</w:t>
      </w:r>
      <w:proofErr w:type="gramEnd"/>
      <w:r>
        <w:rPr>
          <w:sz w:val="26"/>
          <w:szCs w:val="26"/>
          <w:lang w:val="en-US"/>
        </w:rPr>
        <w:t xml:space="preserve">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3"/>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622610" w:rsidRDefault="00A03B54" w:rsidP="00A03B54">
      <w:pPr>
        <w:pStyle w:val="ListParagraph"/>
        <w:numPr>
          <w:ilvl w:val="0"/>
          <w:numId w:val="9"/>
        </w:numPr>
        <w:spacing w:after="0" w:line="360" w:lineRule="auto"/>
        <w:rPr>
          <w:color w:val="FF0000"/>
          <w:sz w:val="26"/>
          <w:szCs w:val="26"/>
          <w:lang w:val="en-US"/>
        </w:rPr>
      </w:pPr>
      <w:r w:rsidRPr="00622610">
        <w:rPr>
          <w:color w:val="FF0000"/>
          <w:sz w:val="26"/>
          <w:szCs w:val="26"/>
          <w:lang w:val="en-US"/>
        </w:rPr>
        <w:t>Phân tíc</w:t>
      </w:r>
      <w:r w:rsidR="00622610" w:rsidRPr="00622610">
        <w:rPr>
          <w:color w:val="FF0000"/>
          <w:sz w:val="26"/>
          <w:szCs w:val="26"/>
          <w:lang w:val="en-US"/>
        </w:rPr>
        <w:t>h</w:t>
      </w:r>
      <w:r w:rsidRPr="00622610">
        <w:rPr>
          <w:color w:val="FF0000"/>
          <w:sz w:val="26"/>
          <w:szCs w:val="26"/>
          <w:lang w:val="en-US"/>
        </w:rPr>
        <w:t xml:space="preserve"> các thành phần chính (PCA – Principal Components Analysis)</w:t>
      </w:r>
    </w:p>
    <w:p w:rsidR="00A03B54" w:rsidRDefault="00622610" w:rsidP="00A03B54">
      <w:pPr>
        <w:pStyle w:val="ListParagraph"/>
        <w:spacing w:after="0" w:line="360" w:lineRule="auto"/>
        <w:ind w:left="2356"/>
        <w:rPr>
          <w:sz w:val="26"/>
          <w:szCs w:val="26"/>
          <w:lang w:val="en-US"/>
        </w:rPr>
      </w:pPr>
      <w:proofErr w:type="gramStart"/>
      <w:r>
        <w:rPr>
          <w:sz w:val="26"/>
          <w:szCs w:val="26"/>
          <w:lang w:val="en-US"/>
        </w:rPr>
        <w:t>PCA là một phương pháp để trích chọn các đặc điểm.</w:t>
      </w:r>
      <w:proofErr w:type="gramEnd"/>
      <w:r>
        <w:rPr>
          <w:sz w:val="26"/>
          <w:szCs w:val="26"/>
          <w:lang w:val="en-US"/>
        </w:rPr>
        <w:t xml:space="preserve"> </w:t>
      </w:r>
      <w:proofErr w:type="gramStart"/>
      <w:r>
        <w:rPr>
          <w:sz w:val="26"/>
          <w:szCs w:val="26"/>
          <w:lang w:val="en-US"/>
        </w:rPr>
        <w:t>Thuật toán PCA cung cấp một mô hình thực hiện trên các mẫu đặc trưng của một lớp, có thể sử dụng để chia các lớp từ các mẫu chưa được phân lớp.</w:t>
      </w:r>
      <w:proofErr w:type="gramEnd"/>
    </w:p>
    <w:p w:rsidR="00622610" w:rsidRDefault="00622610" w:rsidP="00A03B54">
      <w:pPr>
        <w:pStyle w:val="ListParagraph"/>
        <w:spacing w:after="0" w:line="360" w:lineRule="auto"/>
        <w:ind w:left="2356"/>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B93705">
      <w:pPr>
        <w:pStyle w:val="ListParagraph"/>
        <w:numPr>
          <w:ilvl w:val="2"/>
          <w:numId w:val="2"/>
        </w:numPr>
        <w:spacing w:after="0" w:line="360" w:lineRule="auto"/>
        <w:rPr>
          <w:b/>
          <w:sz w:val="26"/>
          <w:szCs w:val="26"/>
        </w:rPr>
      </w:pPr>
      <w:r w:rsidRPr="00631BF9">
        <w:rPr>
          <w:b/>
          <w:sz w:val="26"/>
          <w:szCs w:val="26"/>
        </w:rPr>
        <w:t>Phương pháp tiếp cận theo</w:t>
      </w:r>
      <w:r w:rsidR="00F4308E" w:rsidRPr="00631BF9">
        <w:rPr>
          <w:b/>
          <w:sz w:val="26"/>
          <w:szCs w:val="26"/>
        </w:rPr>
        <w:t xml:space="preserve"> mô</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p>
    <w:p w:rsidR="00F61562" w:rsidRDefault="000C4F7B" w:rsidP="002B42B9">
      <w:pPr>
        <w:pStyle w:val="ListParagraph"/>
        <w:spacing w:after="0" w:line="360" w:lineRule="auto"/>
        <w:ind w:left="1996"/>
        <w:rPr>
          <w:sz w:val="26"/>
          <w:szCs w:val="26"/>
          <w:lang w:val="en-US"/>
        </w:rPr>
      </w:pPr>
      <w:proofErr w:type="gramStart"/>
      <w:r>
        <w:rPr>
          <w:sz w:val="26"/>
          <w:szCs w:val="26"/>
          <w:lang w:val="en-US"/>
        </w:rPr>
        <w:t>Ý tưởng thực hiện của thuật toán này là dựng ra các đường viền khung khuôn mặt, bao gồm đường viền bao quanh khuôn mặt, đường viền bao quanh các bộ phận đặc trưng trên khuôn mặt như mắt, mũi, miệng.</w:t>
      </w:r>
      <w:proofErr w:type="gramEnd"/>
      <w:r>
        <w:rPr>
          <w:sz w:val="26"/>
          <w:szCs w:val="26"/>
          <w:lang w:val="en-US"/>
        </w:rPr>
        <w:t xml:space="preserve"> </w:t>
      </w:r>
      <w:proofErr w:type="gramStart"/>
      <w:r>
        <w:rPr>
          <w:sz w:val="26"/>
          <w:szCs w:val="26"/>
          <w:lang w:val="en-US"/>
        </w:rPr>
        <w:t>Từ đó, với một bức ảnh đầu vào, người ta sẽ đem ra so khớp ảnh khuôn mặt với các mẫu đường viền đó.</w:t>
      </w:r>
      <w:proofErr w:type="gramEnd"/>
      <w:r>
        <w:rPr>
          <w:sz w:val="26"/>
          <w:szCs w:val="26"/>
          <w:lang w:val="en-US"/>
        </w:rPr>
        <w:t xml:space="preserve"> </w:t>
      </w:r>
      <w:proofErr w:type="gramStart"/>
      <w:r>
        <w:rPr>
          <w:sz w:val="26"/>
          <w:szCs w:val="26"/>
          <w:lang w:val="en-US"/>
        </w:rPr>
        <w:t>Dựa vào các thuật toán phù hợp, nếu tỉ lệ đối sánh trùng khớp đủ lớn thì sẽ kết luận về kết quả của việc phát hiện, nhận dạng khuôn mặt.</w:t>
      </w:r>
      <w:proofErr w:type="gramEnd"/>
    </w:p>
    <w:p w:rsidR="000C4F7B" w:rsidRDefault="00D50DF5" w:rsidP="00D50DF5">
      <w:pPr>
        <w:pStyle w:val="ListParagraph"/>
        <w:spacing w:after="0" w:line="360" w:lineRule="auto"/>
        <w:ind w:left="1996"/>
        <w:jc w:val="center"/>
        <w:rPr>
          <w:sz w:val="26"/>
          <w:szCs w:val="26"/>
          <w:lang w:val="en-US"/>
        </w:rPr>
      </w:pPr>
      <w:r>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240" o:connectortype="straight">
            <v:stroke endarrow="block"/>
          </v:shape>
        </w:pict>
      </w:r>
      <w:r>
        <w:rPr>
          <w:noProof/>
          <w:sz w:val="26"/>
          <w:szCs w:val="26"/>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4"/>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5"/>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6156C7">
      <w:pPr>
        <w:pStyle w:val="ListParagraph"/>
        <w:spacing w:after="0" w:line="360" w:lineRule="auto"/>
        <w:ind w:left="1996"/>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w:t>
      </w:r>
      <w:proofErr w:type="gramStart"/>
      <w:r>
        <w:rPr>
          <w:sz w:val="26"/>
          <w:szCs w:val="26"/>
          <w:lang w:val="en-US"/>
        </w:rPr>
        <w:t>theo</w:t>
      </w:r>
      <w:proofErr w:type="gramEnd"/>
      <w:r>
        <w:rPr>
          <w:sz w:val="26"/>
          <w:szCs w:val="26"/>
          <w:lang w:val="en-US"/>
        </w:rPr>
        <w:t xml:space="preserve"> đường viền.</w:t>
      </w:r>
      <w:r w:rsidR="00731D2D">
        <w:rPr>
          <w:sz w:val="26"/>
          <w:szCs w:val="26"/>
          <w:lang w:val="en-US"/>
        </w:rPr>
        <w:t xml:space="preserve"> </w:t>
      </w:r>
      <w:proofErr w:type="gramStart"/>
      <w:r w:rsidR="00731D2D">
        <w:rPr>
          <w:sz w:val="26"/>
          <w:szCs w:val="26"/>
          <w:lang w:val="en-US"/>
        </w:rPr>
        <w:t>Như vậy, mô hình ASM áp dụng thuật toán PCA một cách hiệu quả.</w:t>
      </w:r>
      <w:proofErr w:type="gramEnd"/>
    </w:p>
    <w:p w:rsidR="00731D2D" w:rsidRDefault="00731D2D" w:rsidP="006156C7">
      <w:pPr>
        <w:pStyle w:val="ListParagraph"/>
        <w:spacing w:after="0" w:line="360" w:lineRule="auto"/>
        <w:ind w:left="1996"/>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731D2D">
      <w:pPr>
        <w:pStyle w:val="ListParagraph"/>
        <w:numPr>
          <w:ilvl w:val="0"/>
          <w:numId w:val="7"/>
        </w:numPr>
        <w:spacing w:after="0" w:line="360" w:lineRule="auto"/>
        <w:rPr>
          <w:sz w:val="26"/>
          <w:szCs w:val="26"/>
          <w:lang w:val="en-US"/>
        </w:rPr>
      </w:pPr>
      <w:r>
        <w:rPr>
          <w:sz w:val="26"/>
          <w:szCs w:val="26"/>
          <w:lang w:val="en-US"/>
        </w:rPr>
        <w:t xml:space="preserve">Yuille sử dụng mô hình phân vùng khuôn mặt </w:t>
      </w:r>
      <w:proofErr w:type="gramStart"/>
      <w:r>
        <w:rPr>
          <w:sz w:val="26"/>
          <w:szCs w:val="26"/>
          <w:lang w:val="en-US"/>
        </w:rPr>
        <w:t>theo</w:t>
      </w:r>
      <w:proofErr w:type="gramEnd"/>
      <w:r>
        <w:rPr>
          <w:sz w:val="26"/>
          <w:szCs w:val="26"/>
          <w:lang w:val="en-US"/>
        </w:rPr>
        <w:t xml:space="preserve"> mắt, miệng dựa vào ý tưởng xây dựng các khung từ các dạng hình học cơ bản như vòng tròn, đường kẻ, hình đa giá... cho phép khoanh vùng kín những mảng hình đặc trưng.</w:t>
      </w:r>
    </w:p>
    <w:p w:rsidR="00145365" w:rsidRDefault="00145365" w:rsidP="00731D2D">
      <w:pPr>
        <w:pStyle w:val="ListParagraph"/>
        <w:numPr>
          <w:ilvl w:val="0"/>
          <w:numId w:val="7"/>
        </w:numPr>
        <w:spacing w:after="0" w:line="360" w:lineRule="auto"/>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731D2D">
      <w:pPr>
        <w:pStyle w:val="ListParagraph"/>
        <w:numPr>
          <w:ilvl w:val="0"/>
          <w:numId w:val="7"/>
        </w:numPr>
        <w:spacing w:after="0" w:line="360" w:lineRule="auto"/>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145365" w:rsidP="00145365">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Default="00691DCF" w:rsidP="00145365">
      <w:pPr>
        <w:autoSpaceDE w:val="0"/>
        <w:autoSpaceDN w:val="0"/>
        <w:adjustRightInd w:val="0"/>
        <w:spacing w:after="0" w:line="24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691DCF">
        <w:rPr>
          <w:rFonts w:asciiTheme="majorHAnsi" w:hAnsiTheme="majorHAnsi" w:cstheme="majorHAnsi"/>
          <w:sz w:val="26"/>
          <w:szCs w:val="26"/>
          <w:lang w:val="fr-FR"/>
        </w:rPr>
        <w:t xml:space="preserve">           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en-US"/>
              </w:rPr>
              <m:t>)</m:t>
            </m:r>
          </m:e>
        </m:nary>
      </m:oMath>
    </w:p>
    <w:p w:rsidR="00311161" w:rsidRPr="00691DCF" w:rsidRDefault="00311161" w:rsidP="00145365">
      <w:pPr>
        <w:autoSpaceDE w:val="0"/>
        <w:autoSpaceDN w:val="0"/>
        <w:adjustRightInd w:val="0"/>
        <w:spacing w:after="0" w:line="240" w:lineRule="auto"/>
        <w:jc w:val="center"/>
        <w:rPr>
          <w:rFonts w:asciiTheme="majorHAnsi" w:hAnsiTheme="majorHAnsi" w:cstheme="majorHAnsi"/>
          <w:sz w:val="26"/>
          <w:szCs w:val="26"/>
          <w:lang w:val="fr-FR"/>
        </w:rPr>
      </w:pPr>
    </w:p>
    <w:p w:rsidR="00691DCF" w:rsidRPr="00311161" w:rsidRDefault="00691DCF" w:rsidP="009A50FB">
      <w:pPr>
        <w:autoSpaceDE w:val="0"/>
        <w:autoSpaceDN w:val="0"/>
        <w:adjustRightInd w:val="0"/>
        <w:spacing w:after="0" w:line="360" w:lineRule="auto"/>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B93705">
      <w:pPr>
        <w:pStyle w:val="ListParagraph"/>
        <w:numPr>
          <w:ilvl w:val="2"/>
          <w:numId w:val="2"/>
        </w:numPr>
        <w:spacing w:after="0" w:line="360" w:lineRule="auto"/>
        <w:rPr>
          <w:b/>
          <w:sz w:val="26"/>
          <w:szCs w:val="26"/>
          <w:lang w:val="en-US"/>
        </w:rPr>
      </w:pPr>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p>
    <w:p w:rsidR="00C07402" w:rsidRDefault="004F35E6" w:rsidP="00C07402">
      <w:pPr>
        <w:pStyle w:val="ListParagraph"/>
        <w:spacing w:after="0" w:line="360" w:lineRule="auto"/>
        <w:ind w:left="1996"/>
        <w:rPr>
          <w:sz w:val="26"/>
          <w:szCs w:val="26"/>
          <w:lang w:val="en-US"/>
        </w:rPr>
      </w:pPr>
      <w:proofErr w:type="gramStart"/>
      <w:r>
        <w:rPr>
          <w:sz w:val="26"/>
          <w:szCs w:val="26"/>
          <w:lang w:val="en-US"/>
        </w:rPr>
        <w:t>Đây là mô hình cải tiến từ mô hình ASM đã trình bày ở trên.</w:t>
      </w:r>
      <w:proofErr w:type="gramEnd"/>
      <w:r>
        <w:rPr>
          <w:sz w:val="26"/>
          <w:szCs w:val="26"/>
          <w:lang w:val="en-US"/>
        </w:rPr>
        <w:t xml:space="preserve"> Đối với mô hình ASM, chúng ta sẽ tập trung vào các điểm mốc và cấu </w:t>
      </w:r>
      <w:r>
        <w:rPr>
          <w:sz w:val="26"/>
          <w:szCs w:val="26"/>
          <w:lang w:val="en-US"/>
        </w:rPr>
        <w:lastRenderedPageBreak/>
        <w:t xml:space="preserve">trúc các thành phần của ảnh khuôn mặt, các thông số đó được tính toán dựa </w:t>
      </w:r>
      <w:proofErr w:type="gramStart"/>
      <w:r>
        <w:rPr>
          <w:sz w:val="26"/>
          <w:szCs w:val="26"/>
          <w:lang w:val="en-US"/>
        </w:rPr>
        <w:t>theo</w:t>
      </w:r>
      <w:proofErr w:type="gramEnd"/>
      <w:r>
        <w:rPr>
          <w:sz w:val="26"/>
          <w:szCs w:val="26"/>
          <w:lang w:val="en-US"/>
        </w:rPr>
        <w:t xml:space="preserve">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C07402">
      <w:pPr>
        <w:pStyle w:val="ListParagraph"/>
        <w:spacing w:after="0" w:line="360" w:lineRule="auto"/>
        <w:ind w:left="1996"/>
        <w:rPr>
          <w:sz w:val="26"/>
          <w:szCs w:val="26"/>
          <w:lang w:val="en-US"/>
        </w:rPr>
      </w:pPr>
      <w:r>
        <w:rPr>
          <w:sz w:val="26"/>
          <w:szCs w:val="26"/>
          <w:lang w:val="en-US"/>
        </w:rPr>
        <w:t xml:space="preserve">v – </w:t>
      </w:r>
      <w:proofErr w:type="gramStart"/>
      <w:r>
        <w:rPr>
          <w:sz w:val="26"/>
          <w:szCs w:val="26"/>
          <w:lang w:val="en-US"/>
        </w:rPr>
        <w:t>các</w:t>
      </w:r>
      <w:proofErr w:type="gramEnd"/>
      <w:r>
        <w:rPr>
          <w:sz w:val="26"/>
          <w:szCs w:val="26"/>
          <w:lang w:val="en-US"/>
        </w:rPr>
        <w:t xml:space="preserve"> tham số cho đường viền</w:t>
      </w:r>
    </w:p>
    <w:p w:rsidR="004F35E6" w:rsidRDefault="004F35E6" w:rsidP="00C07402">
      <w:pPr>
        <w:pStyle w:val="ListParagraph"/>
        <w:spacing w:after="0" w:line="360" w:lineRule="auto"/>
        <w:ind w:left="1996"/>
        <w:rPr>
          <w:sz w:val="26"/>
          <w:szCs w:val="26"/>
          <w:lang w:val="en-US"/>
        </w:rPr>
      </w:pPr>
      <w:r>
        <w:rPr>
          <w:sz w:val="26"/>
          <w:szCs w:val="26"/>
          <w:lang w:val="en-US"/>
        </w:rPr>
        <w:t xml:space="preserve">g – </w:t>
      </w:r>
      <w:proofErr w:type="gramStart"/>
      <w:r>
        <w:rPr>
          <w:sz w:val="26"/>
          <w:szCs w:val="26"/>
          <w:lang w:val="en-US"/>
        </w:rPr>
        <w:t>các</w:t>
      </w:r>
      <w:proofErr w:type="gramEnd"/>
      <w:r>
        <w:rPr>
          <w:sz w:val="26"/>
          <w:szCs w:val="26"/>
          <w:lang w:val="en-US"/>
        </w:rPr>
        <w:t xml:space="preserve"> tham số cho cấu trúc</w:t>
      </w:r>
    </w:p>
    <w:p w:rsidR="004F35E6" w:rsidRDefault="004F35E6" w:rsidP="00C07402">
      <w:pPr>
        <w:pStyle w:val="ListParagraph"/>
        <w:spacing w:after="0" w:line="360" w:lineRule="auto"/>
        <w:ind w:left="1996"/>
        <w:rPr>
          <w:sz w:val="26"/>
          <w:szCs w:val="26"/>
          <w:lang w:val="en-US"/>
        </w:rPr>
      </w:pPr>
      <w:r>
        <w:rPr>
          <w:sz w:val="26"/>
          <w:szCs w:val="26"/>
          <w:lang w:val="en-US"/>
        </w:rPr>
        <w:t>Tập học PCA bao gồm các vector c = (v, g)</w:t>
      </w:r>
    </w:p>
    <w:p w:rsidR="004F35E6" w:rsidRDefault="004F35E6" w:rsidP="00C07402">
      <w:pPr>
        <w:pStyle w:val="ListParagraph"/>
        <w:spacing w:after="0" w:line="360" w:lineRule="auto"/>
        <w:ind w:left="1996"/>
        <w:rPr>
          <w:sz w:val="26"/>
          <w:szCs w:val="26"/>
          <w:lang w:val="en-US"/>
        </w:rPr>
      </w:pPr>
      <w:r>
        <w:rPr>
          <w:sz w:val="26"/>
          <w:szCs w:val="26"/>
          <w:lang w:val="en-US"/>
        </w:rPr>
        <w:t>Sai số của mô hình nằm trong khoảng giá trị:</w:t>
      </w:r>
    </w:p>
    <w:p w:rsidR="004F35E6" w:rsidRDefault="004F35E6" w:rsidP="004F35E6">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4F35E6">
      <w:pPr>
        <w:pStyle w:val="ListParagraph"/>
        <w:spacing w:after="0" w:line="360" w:lineRule="auto"/>
        <w:ind w:left="1996"/>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16"/>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proofErr w:type="gramStart"/>
      <w:r>
        <w:rPr>
          <w:sz w:val="26"/>
          <w:szCs w:val="26"/>
          <w:lang w:val="en-US"/>
        </w:rPr>
        <w:t>bởi</w:t>
      </w:r>
      <w:proofErr w:type="gramEnd"/>
      <w:r>
        <w:rPr>
          <w:sz w:val="26"/>
          <w:szCs w:val="26"/>
          <w:lang w:val="en-US"/>
        </w:rPr>
        <w:t xml:space="preserve"> 52 điểm mốc được đánh dấu</w:t>
      </w:r>
    </w:p>
    <w:p w:rsidR="007F4D59" w:rsidRDefault="007F4D59" w:rsidP="007F4D59">
      <w:pPr>
        <w:pStyle w:val="ListParagraph"/>
        <w:spacing w:after="0" w:line="360" w:lineRule="auto"/>
        <w:ind w:left="1996"/>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C112B7"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Pr>
          <w:sz w:val="26"/>
          <w:szCs w:val="26"/>
          <w:lang w:val="en-US"/>
        </w:rPr>
        <w:t xml:space="preserve"> : </w:t>
      </w:r>
      <w:proofErr w:type="gramStart"/>
      <w:r>
        <w:rPr>
          <w:sz w:val="26"/>
          <w:szCs w:val="26"/>
          <w:lang w:val="en-US"/>
        </w:rPr>
        <w:t>giá</w:t>
      </w:r>
      <w:proofErr w:type="gramEnd"/>
      <w:r>
        <w:rPr>
          <w:sz w:val="26"/>
          <w:szCs w:val="26"/>
          <w:lang w:val="en-US"/>
        </w:rPr>
        <w:t xml:space="preserve">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w:t>
      </w:r>
      <w:proofErr w:type="gramStart"/>
      <w:r>
        <w:rPr>
          <w:sz w:val="26"/>
          <w:szCs w:val="26"/>
          <w:lang w:val="en-US"/>
        </w:rPr>
        <w:t>giá</w:t>
      </w:r>
      <w:proofErr w:type="gramEnd"/>
      <w:r>
        <w:rPr>
          <w:sz w:val="26"/>
          <w:szCs w:val="26"/>
          <w:lang w:val="en-US"/>
        </w:rPr>
        <w:t xml:space="preserve"> trị ý nghĩa của cấu trúc tương ứng đường viền</w:t>
      </w:r>
    </w:p>
    <w:p w:rsidR="00212520" w:rsidRDefault="00212520" w:rsidP="00A94E0B">
      <w:pPr>
        <w:pStyle w:val="ListParagraph"/>
        <w:spacing w:after="0" w:line="360" w:lineRule="auto"/>
        <w:ind w:left="1996"/>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p>
    <w:p w:rsidR="00AF015A" w:rsidRPr="00AF015A" w:rsidRDefault="00AF015A" w:rsidP="00A94E0B">
      <w:pPr>
        <w:pStyle w:val="ListParagraph"/>
        <w:spacing w:after="0" w:line="360" w:lineRule="auto"/>
        <w:ind w:left="1996"/>
        <w:rPr>
          <w:sz w:val="26"/>
          <w:szCs w:val="26"/>
          <w:lang w:val="en-US"/>
        </w:rPr>
      </w:pPr>
    </w:p>
    <w:p w:rsidR="00F6756A" w:rsidRPr="00631BF9" w:rsidRDefault="00F6756A" w:rsidP="00F6756A">
      <w:pPr>
        <w:pStyle w:val="ListParagraph"/>
        <w:numPr>
          <w:ilvl w:val="0"/>
          <w:numId w:val="1"/>
        </w:numPr>
        <w:spacing w:after="0" w:line="360" w:lineRule="auto"/>
        <w:ind w:left="426" w:hanging="425"/>
        <w:rPr>
          <w:b/>
          <w:sz w:val="28"/>
          <w:szCs w:val="26"/>
        </w:rPr>
      </w:pPr>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p>
    <w:sectPr w:rsidR="00F6756A" w:rsidRPr="00631BF9" w:rsidSect="00F54221">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A3"/>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2">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3">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4">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5">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6">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7">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8">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num w:numId="1">
    <w:abstractNumId w:val="2"/>
  </w:num>
  <w:num w:numId="2">
    <w:abstractNumId w:val="1"/>
  </w:num>
  <w:num w:numId="3">
    <w:abstractNumId w:val="5"/>
  </w:num>
  <w:num w:numId="4">
    <w:abstractNumId w:val="7"/>
  </w:num>
  <w:num w:numId="5">
    <w:abstractNumId w:val="4"/>
  </w:num>
  <w:num w:numId="6">
    <w:abstractNumId w:val="8"/>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C2640A"/>
    <w:rsid w:val="00000900"/>
    <w:rsid w:val="000504CE"/>
    <w:rsid w:val="00082E0D"/>
    <w:rsid w:val="000A32E9"/>
    <w:rsid w:val="000C2663"/>
    <w:rsid w:val="000C4F7B"/>
    <w:rsid w:val="000D006B"/>
    <w:rsid w:val="000D342F"/>
    <w:rsid w:val="000F0973"/>
    <w:rsid w:val="00124987"/>
    <w:rsid w:val="00145365"/>
    <w:rsid w:val="0015429A"/>
    <w:rsid w:val="00154BA2"/>
    <w:rsid w:val="001742C7"/>
    <w:rsid w:val="001A55A7"/>
    <w:rsid w:val="001C78E5"/>
    <w:rsid w:val="00210EBB"/>
    <w:rsid w:val="00212520"/>
    <w:rsid w:val="002A01E0"/>
    <w:rsid w:val="002B42B9"/>
    <w:rsid w:val="002C0687"/>
    <w:rsid w:val="00311161"/>
    <w:rsid w:val="003549E8"/>
    <w:rsid w:val="00355F17"/>
    <w:rsid w:val="003625D4"/>
    <w:rsid w:val="003664D5"/>
    <w:rsid w:val="00371B58"/>
    <w:rsid w:val="00374C2E"/>
    <w:rsid w:val="003B6596"/>
    <w:rsid w:val="00433EF3"/>
    <w:rsid w:val="00444871"/>
    <w:rsid w:val="0045289E"/>
    <w:rsid w:val="00455398"/>
    <w:rsid w:val="00484F76"/>
    <w:rsid w:val="004A570D"/>
    <w:rsid w:val="004C4AF2"/>
    <w:rsid w:val="004E3830"/>
    <w:rsid w:val="004F35E6"/>
    <w:rsid w:val="00503BF9"/>
    <w:rsid w:val="00561233"/>
    <w:rsid w:val="005A3CE2"/>
    <w:rsid w:val="005B2AB7"/>
    <w:rsid w:val="005B71AD"/>
    <w:rsid w:val="00606E9D"/>
    <w:rsid w:val="006156C7"/>
    <w:rsid w:val="00622610"/>
    <w:rsid w:val="00630E76"/>
    <w:rsid w:val="00631BF9"/>
    <w:rsid w:val="0064460D"/>
    <w:rsid w:val="00653491"/>
    <w:rsid w:val="00676180"/>
    <w:rsid w:val="00691DCF"/>
    <w:rsid w:val="00697D45"/>
    <w:rsid w:val="006A49FC"/>
    <w:rsid w:val="006B6F1F"/>
    <w:rsid w:val="006E6D07"/>
    <w:rsid w:val="006F50ED"/>
    <w:rsid w:val="00731D2D"/>
    <w:rsid w:val="00751367"/>
    <w:rsid w:val="007E4D97"/>
    <w:rsid w:val="007F4D59"/>
    <w:rsid w:val="008044B1"/>
    <w:rsid w:val="0085768A"/>
    <w:rsid w:val="008614B8"/>
    <w:rsid w:val="00876EDC"/>
    <w:rsid w:val="0088361F"/>
    <w:rsid w:val="008F1BC3"/>
    <w:rsid w:val="009609C4"/>
    <w:rsid w:val="009A50FB"/>
    <w:rsid w:val="009A654B"/>
    <w:rsid w:val="009A6DBC"/>
    <w:rsid w:val="00A014D2"/>
    <w:rsid w:val="00A03B54"/>
    <w:rsid w:val="00A20F6E"/>
    <w:rsid w:val="00A40AFB"/>
    <w:rsid w:val="00A94E0B"/>
    <w:rsid w:val="00AA19CA"/>
    <w:rsid w:val="00AA586C"/>
    <w:rsid w:val="00AE1CCD"/>
    <w:rsid w:val="00AF015A"/>
    <w:rsid w:val="00B012C8"/>
    <w:rsid w:val="00B153A8"/>
    <w:rsid w:val="00B359F2"/>
    <w:rsid w:val="00B70A4C"/>
    <w:rsid w:val="00B741D5"/>
    <w:rsid w:val="00B8217E"/>
    <w:rsid w:val="00B82291"/>
    <w:rsid w:val="00B93705"/>
    <w:rsid w:val="00BE05C1"/>
    <w:rsid w:val="00BE5A95"/>
    <w:rsid w:val="00C07402"/>
    <w:rsid w:val="00C112B7"/>
    <w:rsid w:val="00C2640A"/>
    <w:rsid w:val="00C43DB9"/>
    <w:rsid w:val="00C521CF"/>
    <w:rsid w:val="00C66C82"/>
    <w:rsid w:val="00C960A4"/>
    <w:rsid w:val="00CB1615"/>
    <w:rsid w:val="00CB6B0B"/>
    <w:rsid w:val="00CC24D5"/>
    <w:rsid w:val="00CD3311"/>
    <w:rsid w:val="00CD493C"/>
    <w:rsid w:val="00D109B2"/>
    <w:rsid w:val="00D24281"/>
    <w:rsid w:val="00D47C24"/>
    <w:rsid w:val="00D50DF5"/>
    <w:rsid w:val="00D63B05"/>
    <w:rsid w:val="00D85311"/>
    <w:rsid w:val="00D91C75"/>
    <w:rsid w:val="00DC7261"/>
    <w:rsid w:val="00E064FB"/>
    <w:rsid w:val="00E3058E"/>
    <w:rsid w:val="00E36FB6"/>
    <w:rsid w:val="00E548EB"/>
    <w:rsid w:val="00E60942"/>
    <w:rsid w:val="00E6545B"/>
    <w:rsid w:val="00F277EA"/>
    <w:rsid w:val="00F30AA1"/>
    <w:rsid w:val="00F36EB2"/>
    <w:rsid w:val="00F4308E"/>
    <w:rsid w:val="00F50454"/>
    <w:rsid w:val="00F54221"/>
    <w:rsid w:val="00F61562"/>
    <w:rsid w:val="00F61E60"/>
    <w:rsid w:val="00F66FDC"/>
    <w:rsid w:val="00F6756A"/>
    <w:rsid w:val="00F827AA"/>
    <w:rsid w:val="00F87F14"/>
    <w:rsid w:val="00FB2F80"/>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19</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130</cp:revision>
  <dcterms:created xsi:type="dcterms:W3CDTF">2011-05-03T16:36:00Z</dcterms:created>
  <dcterms:modified xsi:type="dcterms:W3CDTF">2011-05-09T20:16:00Z</dcterms:modified>
</cp:coreProperties>
</file>