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78" w:rsidRDefault="00CD6778" w:rsidP="00CD6778">
      <w:pPr>
        <w:spacing w:after="0" w:line="240" w:lineRule="auto"/>
        <w:rPr>
          <w:rFonts w:ascii="Calibri" w:hAnsi="Calibri" w:cs="Calibri"/>
        </w:rPr>
      </w:pPr>
      <w:r w:rsidRPr="00C32D42">
        <w:rPr>
          <w:rFonts w:ascii="Calibri" w:hAnsi="Calibri" w:cs="Calibri"/>
        </w:rPr>
        <w:t xml:space="preserve">You are required to build a web-based secure role-based system for </w:t>
      </w:r>
      <w:r>
        <w:rPr>
          <w:rFonts w:ascii="Calibri" w:hAnsi="Calibri" w:cs="Calibri"/>
        </w:rPr>
        <w:t>Course Monitoring Reports</w:t>
      </w:r>
      <w:r w:rsidRPr="00C32D4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(CMR) </w:t>
      </w:r>
      <w:r w:rsidRPr="00C32D42">
        <w:rPr>
          <w:rFonts w:ascii="Calibri" w:hAnsi="Calibri" w:cs="Calibri"/>
        </w:rPr>
        <w:t xml:space="preserve">in a large university. </w:t>
      </w:r>
    </w:p>
    <w:p w:rsidR="00CD6778" w:rsidRPr="00B44527" w:rsidRDefault="00CD6778" w:rsidP="00CD6778">
      <w:pPr>
        <w:spacing w:after="0" w:line="240" w:lineRule="auto"/>
        <w:rPr>
          <w:rFonts w:ascii="Calibri" w:hAnsi="Calibri" w:cs="Calibri"/>
          <w:sz w:val="12"/>
        </w:rPr>
      </w:pPr>
    </w:p>
    <w:p w:rsidR="00CD6778" w:rsidRPr="00C32D42" w:rsidRDefault="00CD6778" w:rsidP="00CD6778">
      <w:pPr>
        <w:spacing w:line="240" w:lineRule="auto"/>
        <w:rPr>
          <w:rFonts w:ascii="Calibri" w:hAnsi="Calibri" w:cs="Calibri"/>
        </w:rPr>
      </w:pPr>
      <w:r w:rsidRPr="00C32D42">
        <w:rPr>
          <w:rFonts w:ascii="Calibri" w:hAnsi="Calibri" w:cs="Calibri"/>
        </w:rPr>
        <w:t>The system must meet the following criteria: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32D42">
        <w:rPr>
          <w:rFonts w:ascii="Calibri" w:hAnsi="Calibri" w:cs="Calibri"/>
        </w:rPr>
        <w:t xml:space="preserve">All </w:t>
      </w:r>
      <w:r>
        <w:rPr>
          <w:rFonts w:ascii="Calibri" w:hAnsi="Calibri" w:cs="Calibri"/>
        </w:rPr>
        <w:t>courses are identified by a Course Code (</w:t>
      </w:r>
      <w:proofErr w:type="spellStart"/>
      <w:r>
        <w:rPr>
          <w:rFonts w:ascii="Calibri" w:hAnsi="Calibri" w:cs="Calibri"/>
        </w:rPr>
        <w:t>eg</w:t>
      </w:r>
      <w:proofErr w:type="spellEnd"/>
      <w:r>
        <w:rPr>
          <w:rFonts w:ascii="Calibri" w:hAnsi="Calibri" w:cs="Calibri"/>
        </w:rPr>
        <w:t xml:space="preserve"> C12345) and are assigned to Faculties</w:t>
      </w:r>
      <w:r w:rsidRPr="00C32D42">
        <w:rPr>
          <w:rFonts w:ascii="Calibri" w:hAnsi="Calibri" w:cs="Calibri"/>
        </w:rPr>
        <w:t>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Tất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cả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mã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do </w:t>
      </w:r>
      <w:proofErr w:type="spellStart"/>
      <w:r w:rsidRPr="00CD6778">
        <w:rPr>
          <w:rFonts w:ascii="Calibri" w:hAnsi="Calibri" w:cs="Calibri"/>
        </w:rPr>
        <w:t>Khoa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gán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mã</w:t>
      </w:r>
      <w:proofErr w:type="spellEnd"/>
      <w:r w:rsidRPr="00CD6778">
        <w:rPr>
          <w:rFonts w:ascii="Calibri" w:hAnsi="Calibri" w:cs="Calibri"/>
        </w:rPr>
        <w:t>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 Faculties have a Pro-Vice Chancellor (PVC) and a Director of Learning and Quality (DLT).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Mỗi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dưới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dự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giám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sát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hiệu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trưởng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Trưởng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phòng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khảo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thí</w:t>
      </w:r>
      <w:proofErr w:type="spellEnd"/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course is assigned a Course Leader (CL) and a Course Moderator (CM) for an academic year.  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Mỗi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trong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một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năm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một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phụ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(CL)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điều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phối</w:t>
      </w:r>
      <w:proofErr w:type="spellEnd"/>
      <w:r w:rsidRPr="00CD6778">
        <w:rPr>
          <w:rFonts w:ascii="Calibri" w:hAnsi="Calibri" w:cs="Calibri"/>
        </w:rPr>
        <w:t xml:space="preserve"> (CM).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CL may have one or more courses to report on, and needs to do a CMR each academic year for each course.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phụ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(CL) </w:t>
      </w:r>
      <w:proofErr w:type="spellStart"/>
      <w:r w:rsidRPr="00CD6778">
        <w:rPr>
          <w:rFonts w:ascii="Calibri" w:hAnsi="Calibri" w:cs="Calibri"/>
        </w:rPr>
        <w:t>có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thể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phụ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nhiều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du</w:t>
      </w:r>
      <w:r w:rsidRPr="00CD6778">
        <w:rPr>
          <w:rFonts w:ascii="Calibri" w:hAnsi="Calibri" w:cs="Calibri"/>
        </w:rPr>
        <w:t xml:space="preserve">ng </w:t>
      </w:r>
      <w:proofErr w:type="spellStart"/>
      <w:r w:rsidRPr="00CD6778">
        <w:rPr>
          <w:rFonts w:ascii="Calibri" w:hAnsi="Calibri" w:cs="Calibri"/>
        </w:rPr>
        <w:t>hệ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thống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để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quản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lý</w:t>
      </w:r>
      <w:proofErr w:type="spellEnd"/>
      <w:r w:rsidRPr="00CD6778">
        <w:rPr>
          <w:rFonts w:ascii="Calibri" w:hAnsi="Calibri" w:cs="Calibri"/>
        </w:rPr>
        <w:t>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CMR is stored in a database across a number of fields (not as a document).</w:t>
      </w:r>
      <w:r>
        <w:rPr>
          <w:rFonts w:ascii="Calibri" w:hAnsi="Calibri" w:cs="Calibri"/>
        </w:rPr>
        <w:br/>
        <w:t xml:space="preserve">The University of Greenwich example CMR can be used as the template (available from </w:t>
      </w:r>
      <w:hyperlink r:id="rId6" w:history="1">
        <w:r w:rsidRPr="000E54D2">
          <w:rPr>
            <w:rStyle w:val="Hyperlink"/>
            <w:rFonts w:ascii="Calibri" w:hAnsi="Calibri" w:cs="Calibri"/>
          </w:rPr>
          <w:t>http://www.gre.ac.uk/offices/aqu/qa_handbook</w:t>
        </w:r>
      </w:hyperlink>
      <w:r>
        <w:rPr>
          <w:rFonts w:ascii="Calibri" w:hAnsi="Calibri" w:cs="Calibri"/>
        </w:rPr>
        <w:t>), or the product owner can research to find appropriate requirements.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a CMR is submitted by the CL, the system emails a copy of the CMR to the CM for approval.  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Một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phụ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nộp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trên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hệ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thống</w:t>
      </w:r>
      <w:proofErr w:type="spellEnd"/>
      <w:r w:rsidRPr="00CD6778">
        <w:rPr>
          <w:rFonts w:ascii="Calibri" w:hAnsi="Calibri" w:cs="Calibri"/>
        </w:rPr>
        <w:t xml:space="preserve">, </w:t>
      </w:r>
      <w:proofErr w:type="spellStart"/>
      <w:r w:rsidRPr="00CD6778">
        <w:rPr>
          <w:rFonts w:ascii="Calibri" w:hAnsi="Calibri" w:cs="Calibri"/>
        </w:rPr>
        <w:t>hệ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thống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sẽ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chuyển</w:t>
      </w:r>
      <w:proofErr w:type="spellEnd"/>
      <w:r w:rsidRPr="00CD6778">
        <w:rPr>
          <w:rFonts w:ascii="Calibri" w:hAnsi="Calibri" w:cs="Calibri"/>
        </w:rPr>
        <w:t xml:space="preserve"> 1 </w:t>
      </w:r>
      <w:proofErr w:type="spellStart"/>
      <w:r w:rsidRPr="00CD6778">
        <w:rPr>
          <w:rFonts w:ascii="Calibri" w:hAnsi="Calibri" w:cs="Calibri"/>
        </w:rPr>
        <w:t>bản</w:t>
      </w:r>
      <w:proofErr w:type="spellEnd"/>
      <w:r w:rsidRPr="00CD6778">
        <w:rPr>
          <w:rFonts w:ascii="Calibri" w:hAnsi="Calibri" w:cs="Calibri"/>
        </w:rPr>
        <w:t xml:space="preserve"> copy </w:t>
      </w:r>
      <w:proofErr w:type="spellStart"/>
      <w:r w:rsidRPr="00CD6778">
        <w:rPr>
          <w:rFonts w:ascii="Calibri" w:hAnsi="Calibri" w:cs="Calibri"/>
        </w:rPr>
        <w:t>đến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cho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điều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phối</w:t>
      </w:r>
      <w:proofErr w:type="spellEnd"/>
      <w:r w:rsidRPr="00CD6778">
        <w:rPr>
          <w:rFonts w:ascii="Calibri" w:hAnsi="Calibri" w:cs="Calibri"/>
        </w:rPr>
        <w:t xml:space="preserve"> (CM) </w:t>
      </w:r>
      <w:proofErr w:type="spellStart"/>
      <w:r w:rsidRPr="00CD6778">
        <w:rPr>
          <w:rFonts w:ascii="Calibri" w:hAnsi="Calibri" w:cs="Calibri"/>
        </w:rPr>
        <w:t>duyệt</w:t>
      </w:r>
      <w:proofErr w:type="spellEnd"/>
      <w:r w:rsidRPr="00CD6778">
        <w:rPr>
          <w:rFonts w:ascii="Calibri" w:hAnsi="Calibri" w:cs="Calibri"/>
        </w:rPr>
        <w:t xml:space="preserve">. 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Once approved by the CM, a copy of the CMR is also sent to the PVC and DLT of the Faculty.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Khi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CM </w:t>
      </w:r>
      <w:proofErr w:type="spellStart"/>
      <w:r w:rsidRPr="00CD6778">
        <w:rPr>
          <w:rFonts w:ascii="Calibri" w:hAnsi="Calibri" w:cs="Calibri"/>
        </w:rPr>
        <w:t>duyệt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thì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bản</w:t>
      </w:r>
      <w:proofErr w:type="spellEnd"/>
      <w:r w:rsidRPr="00CD6778">
        <w:rPr>
          <w:rFonts w:ascii="Calibri" w:hAnsi="Calibri" w:cs="Calibri"/>
        </w:rPr>
        <w:t xml:space="preserve"> copy </w:t>
      </w:r>
      <w:proofErr w:type="spellStart"/>
      <w:r w:rsidRPr="00CD6778">
        <w:rPr>
          <w:rFonts w:ascii="Calibri" w:hAnsi="Calibri" w:cs="Calibri"/>
        </w:rPr>
        <w:t>đó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sẽ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gởi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đến</w:t>
      </w:r>
      <w:proofErr w:type="spellEnd"/>
      <w:r w:rsidRPr="00CD6778">
        <w:rPr>
          <w:rFonts w:ascii="Calibri" w:hAnsi="Calibri" w:cs="Calibri"/>
        </w:rPr>
        <w:t xml:space="preserve"> PVC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DLT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CL and CM can only access their own CMRs until they are approved, and PVCs and DLTs can view all approved CMRs for all Faculties.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phụ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người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điều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phối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chỉ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truy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xuất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vào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mình</w:t>
      </w:r>
      <w:proofErr w:type="spellEnd"/>
      <w:r w:rsidRPr="00CD6778">
        <w:rPr>
          <w:rFonts w:ascii="Calibri" w:hAnsi="Calibri" w:cs="Calibri"/>
        </w:rPr>
        <w:t xml:space="preserve">, </w:t>
      </w:r>
      <w:proofErr w:type="spellStart"/>
      <w:r w:rsidRPr="00CD6778">
        <w:rPr>
          <w:rFonts w:ascii="Calibri" w:hAnsi="Calibri" w:cs="Calibri"/>
        </w:rPr>
        <w:t>nhưng</w:t>
      </w:r>
      <w:proofErr w:type="spellEnd"/>
      <w:r w:rsidRPr="00CD6778">
        <w:rPr>
          <w:rFonts w:ascii="Calibri" w:hAnsi="Calibri" w:cs="Calibri"/>
        </w:rPr>
        <w:t xml:space="preserve"> PVC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DLT </w:t>
      </w:r>
      <w:proofErr w:type="spellStart"/>
      <w:r w:rsidRPr="00CD6778">
        <w:rPr>
          <w:rFonts w:ascii="Calibri" w:hAnsi="Calibri" w:cs="Calibri"/>
        </w:rPr>
        <w:t>thì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xem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tất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cả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các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Khoa</w:t>
      </w:r>
      <w:proofErr w:type="spellEnd"/>
      <w:r w:rsidRPr="00CD6778">
        <w:rPr>
          <w:rFonts w:ascii="Calibri" w:hAnsi="Calibri" w:cs="Calibri"/>
        </w:rPr>
        <w:t>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 administrator account is to be used to maintain the data of courses, staff and roles.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Tài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quản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trị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sẽ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dung </w:t>
      </w:r>
      <w:proofErr w:type="spellStart"/>
      <w:r w:rsidRPr="00CD6778">
        <w:rPr>
          <w:rFonts w:ascii="Calibri" w:hAnsi="Calibri" w:cs="Calibri"/>
        </w:rPr>
        <w:t>để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bảo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trì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trì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dữ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liệu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(</w:t>
      </w:r>
      <w:proofErr w:type="spellStart"/>
      <w:r w:rsidRPr="00CD6778">
        <w:rPr>
          <w:rFonts w:ascii="Calibri" w:hAnsi="Calibri" w:cs="Calibri"/>
        </w:rPr>
        <w:t>các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học</w:t>
      </w:r>
      <w:proofErr w:type="spellEnd"/>
      <w:r w:rsidRPr="00CD6778">
        <w:rPr>
          <w:rFonts w:ascii="Calibri" w:hAnsi="Calibri" w:cs="Calibri"/>
        </w:rPr>
        <w:t xml:space="preserve">, </w:t>
      </w:r>
      <w:proofErr w:type="spellStart"/>
      <w:r w:rsidRPr="00CD6778">
        <w:rPr>
          <w:rFonts w:ascii="Calibri" w:hAnsi="Calibri" w:cs="Calibri"/>
        </w:rPr>
        <w:t>nhân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viên</w:t>
      </w:r>
      <w:proofErr w:type="spellEnd"/>
      <w:r w:rsidRPr="00CD6778">
        <w:rPr>
          <w:rFonts w:ascii="Calibri" w:hAnsi="Calibri" w:cs="Calibri"/>
        </w:rPr>
        <w:t xml:space="preserve">,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vai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trò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NV)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guest account for each Faculty can be used to view approved CMRs and to see statistical reports and exception reports.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Tài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khách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mỗi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thể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xem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các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duyệt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xem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báo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cáo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thống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kê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báo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cáo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ngoại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lệ</w:t>
      </w:r>
      <w:proofErr w:type="spellEnd"/>
      <w:r w:rsidRPr="00CD6778">
        <w:rPr>
          <w:rFonts w:ascii="Calibri" w:hAnsi="Calibri" w:cs="Calibri"/>
        </w:rPr>
        <w:t>.</w:t>
      </w:r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 CMRs must be commented on by the DLT for the Faculty within 14 days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Tất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cả</w:t>
      </w:r>
      <w:proofErr w:type="spellEnd"/>
      <w:r w:rsidRPr="00CD6778">
        <w:rPr>
          <w:rFonts w:ascii="Calibri" w:hAnsi="Calibri" w:cs="Calibri"/>
        </w:rPr>
        <w:t xml:space="preserve"> CMR </w:t>
      </w:r>
      <w:proofErr w:type="spellStart"/>
      <w:r w:rsidRPr="00CD6778">
        <w:rPr>
          <w:rFonts w:ascii="Calibri" w:hAnsi="Calibri" w:cs="Calibri"/>
        </w:rPr>
        <w:t>phải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hồi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DLT </w:t>
      </w:r>
      <w:proofErr w:type="spellStart"/>
      <w:r w:rsidRPr="00CD6778">
        <w:rPr>
          <w:rFonts w:ascii="Calibri" w:hAnsi="Calibri" w:cs="Calibri"/>
        </w:rPr>
        <w:t>cho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trong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vòng</w:t>
      </w:r>
      <w:proofErr w:type="spellEnd"/>
      <w:r w:rsidRPr="00CD6778">
        <w:rPr>
          <w:rFonts w:ascii="Calibri" w:hAnsi="Calibri" w:cs="Calibri"/>
        </w:rPr>
        <w:t xml:space="preserve"> 14 </w:t>
      </w:r>
      <w:proofErr w:type="spellStart"/>
      <w:r w:rsidRPr="00CD6778">
        <w:rPr>
          <w:rFonts w:ascii="Calibri" w:hAnsi="Calibri" w:cs="Calibri"/>
        </w:rPr>
        <w:t>ngày</w:t>
      </w:r>
      <w:proofErr w:type="spellEnd"/>
    </w:p>
    <w:p w:rsidR="00CD6778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the DLT response is submitted a copy of the CMR is sent to the CL and CM of the course, and a copy is also sent to the PVC and DLT of the Faculty.</w:t>
      </w:r>
    </w:p>
    <w:p w:rsidR="00CD6778" w:rsidRPr="00CD6778" w:rsidRDefault="00CD6778" w:rsidP="00CD67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6778">
        <w:rPr>
          <w:rFonts w:ascii="Calibri" w:hAnsi="Calibri" w:cs="Calibri"/>
        </w:rPr>
        <w:t>Khi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có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phản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hồi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DLT, </w:t>
      </w:r>
      <w:proofErr w:type="spellStart"/>
      <w:r w:rsidRPr="00CD6778">
        <w:rPr>
          <w:rFonts w:ascii="Calibri" w:hAnsi="Calibri" w:cs="Calibri"/>
        </w:rPr>
        <w:t>một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bản</w:t>
      </w:r>
      <w:proofErr w:type="spellEnd"/>
      <w:r w:rsidRPr="00CD6778">
        <w:rPr>
          <w:rFonts w:ascii="Calibri" w:hAnsi="Calibri" w:cs="Calibri"/>
        </w:rPr>
        <w:t xml:space="preserve"> copy CMR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gởi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đến</w:t>
      </w:r>
      <w:proofErr w:type="spellEnd"/>
      <w:r w:rsidRPr="00CD6778">
        <w:rPr>
          <w:rFonts w:ascii="Calibri" w:hAnsi="Calibri" w:cs="Calibri"/>
        </w:rPr>
        <w:t xml:space="preserve"> CL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CM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khóa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đó</w:t>
      </w:r>
      <w:proofErr w:type="spellEnd"/>
      <w:r w:rsidRPr="00CD6778">
        <w:rPr>
          <w:rFonts w:ascii="Calibri" w:hAnsi="Calibri" w:cs="Calibri"/>
        </w:rPr>
        <w:t xml:space="preserve">,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một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bản</w:t>
      </w:r>
      <w:proofErr w:type="spellEnd"/>
      <w:r w:rsidRPr="00CD6778">
        <w:rPr>
          <w:rFonts w:ascii="Calibri" w:hAnsi="Calibri" w:cs="Calibri"/>
        </w:rPr>
        <w:t xml:space="preserve"> copy </w:t>
      </w:r>
      <w:proofErr w:type="spellStart"/>
      <w:r w:rsidRPr="00CD6778">
        <w:rPr>
          <w:rFonts w:ascii="Calibri" w:hAnsi="Calibri" w:cs="Calibri"/>
        </w:rPr>
        <w:t>cũng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được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gởi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cho</w:t>
      </w:r>
      <w:proofErr w:type="spellEnd"/>
      <w:r w:rsidRPr="00CD6778">
        <w:rPr>
          <w:rFonts w:ascii="Calibri" w:hAnsi="Calibri" w:cs="Calibri"/>
        </w:rPr>
        <w:t xml:space="preserve"> PVC </w:t>
      </w:r>
      <w:proofErr w:type="spellStart"/>
      <w:r w:rsidRPr="00CD6778">
        <w:rPr>
          <w:rFonts w:ascii="Calibri" w:hAnsi="Calibri" w:cs="Calibri"/>
        </w:rPr>
        <w:t>và</w:t>
      </w:r>
      <w:proofErr w:type="spellEnd"/>
      <w:r w:rsidRPr="00CD6778">
        <w:rPr>
          <w:rFonts w:ascii="Calibri" w:hAnsi="Calibri" w:cs="Calibri"/>
        </w:rPr>
        <w:t xml:space="preserve"> DLT </w:t>
      </w:r>
      <w:proofErr w:type="spellStart"/>
      <w:r w:rsidRPr="00CD6778">
        <w:rPr>
          <w:rFonts w:ascii="Calibri" w:hAnsi="Calibri" w:cs="Calibri"/>
        </w:rPr>
        <w:t>của</w:t>
      </w:r>
      <w:proofErr w:type="spellEnd"/>
      <w:r w:rsidRPr="00CD6778">
        <w:rPr>
          <w:rFonts w:ascii="Calibri" w:hAnsi="Calibri" w:cs="Calibri"/>
        </w:rPr>
        <w:t xml:space="preserve"> </w:t>
      </w:r>
      <w:proofErr w:type="spellStart"/>
      <w:r w:rsidRPr="00CD6778">
        <w:rPr>
          <w:rFonts w:ascii="Calibri" w:hAnsi="Calibri" w:cs="Calibri"/>
        </w:rPr>
        <w:t>Khoa</w:t>
      </w:r>
      <w:proofErr w:type="spellEnd"/>
    </w:p>
    <w:p w:rsidR="00CD6778" w:rsidRPr="00C32D42" w:rsidRDefault="00CD6778" w:rsidP="00CD67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32D42">
        <w:rPr>
          <w:rFonts w:ascii="Calibri" w:hAnsi="Calibri" w:cs="Calibri"/>
        </w:rPr>
        <w:t>The interface must be suitable for all devices (</w:t>
      </w:r>
      <w:proofErr w:type="spellStart"/>
      <w:r w:rsidRPr="00C32D42">
        <w:rPr>
          <w:rFonts w:ascii="Calibri" w:hAnsi="Calibri" w:cs="Calibri"/>
        </w:rPr>
        <w:t>eg</w:t>
      </w:r>
      <w:proofErr w:type="spellEnd"/>
      <w:r w:rsidRPr="00C32D42">
        <w:rPr>
          <w:rFonts w:ascii="Calibri" w:hAnsi="Calibri" w:cs="Calibri"/>
        </w:rPr>
        <w:t xml:space="preserve"> mobile phones, tablets, desktops)</w:t>
      </w:r>
    </w:p>
    <w:p w:rsidR="006C281E" w:rsidRDefault="00CD6778" w:rsidP="00CD6778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hAnsi="Calibri" w:cs="Calibri"/>
        </w:rPr>
        <w:t>Giao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thỏa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responsive</w:t>
      </w:r>
      <w:bookmarkStart w:id="0" w:name="_GoBack"/>
      <w:bookmarkEnd w:id="0"/>
    </w:p>
    <w:sectPr w:rsidR="006C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35E12E5D"/>
    <w:multiLevelType w:val="hybridMultilevel"/>
    <w:tmpl w:val="6AE42F38"/>
    <w:lvl w:ilvl="0" w:tplc="DDA817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78"/>
    <w:rsid w:val="00327D86"/>
    <w:rsid w:val="006C281E"/>
    <w:rsid w:val="00C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78"/>
    <w:pPr>
      <w:suppressAutoHyphens/>
    </w:pPr>
    <w:rPr>
      <w:rFonts w:ascii="Times New Roman" w:eastAsia="Calibri" w:hAnsi="Times New Roman" w:cs="Times New Roman"/>
      <w:sz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6778"/>
    <w:rPr>
      <w:strike w:val="0"/>
      <w:dstrike w:val="0"/>
      <w:color w:val="0000FF"/>
      <w:u w:val="none"/>
    </w:rPr>
  </w:style>
  <w:style w:type="paragraph" w:styleId="ListParagraph">
    <w:name w:val="List Paragraph"/>
    <w:basedOn w:val="Normal"/>
    <w:qFormat/>
    <w:rsid w:val="00CD677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78"/>
    <w:pPr>
      <w:suppressAutoHyphens/>
    </w:pPr>
    <w:rPr>
      <w:rFonts w:ascii="Times New Roman" w:eastAsia="Calibri" w:hAnsi="Times New Roman" w:cs="Times New Roman"/>
      <w:sz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6778"/>
    <w:rPr>
      <w:strike w:val="0"/>
      <w:dstrike w:val="0"/>
      <w:color w:val="0000FF"/>
      <w:u w:val="none"/>
    </w:rPr>
  </w:style>
  <w:style w:type="paragraph" w:styleId="ListParagraph">
    <w:name w:val="List Paragraph"/>
    <w:basedOn w:val="Normal"/>
    <w:qFormat/>
    <w:rsid w:val="00CD67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e.ac.uk/offices/aqu/qa_hand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2016-03-14T09:28:00Z</dcterms:created>
  <dcterms:modified xsi:type="dcterms:W3CDTF">2016-03-14T09:41:00Z</dcterms:modified>
</cp:coreProperties>
</file>