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4CE" w:rsidRPr="00464583" w:rsidRDefault="00464583" w:rsidP="00464583">
      <w:pPr>
        <w:jc w:val="center"/>
        <w:rPr>
          <w:b/>
        </w:rPr>
      </w:pPr>
      <w:r w:rsidRPr="00464583">
        <w:rPr>
          <w:b/>
        </w:rPr>
        <w:t xml:space="preserve">Chapter 6. Abstract Classes </w:t>
      </w:r>
      <w:proofErr w:type="gramStart"/>
      <w:r w:rsidRPr="00464583">
        <w:rPr>
          <w:b/>
        </w:rPr>
        <w:t>And</w:t>
      </w:r>
      <w:proofErr w:type="gramEnd"/>
      <w:r w:rsidRPr="00464583">
        <w:rPr>
          <w:b/>
        </w:rPr>
        <w:t xml:space="preserve"> Interface</w:t>
      </w:r>
    </w:p>
    <w:p w:rsidR="00464583" w:rsidRDefault="00464583" w:rsidP="00464583">
      <w:pPr>
        <w:rPr>
          <w:rStyle w:val="fontstyle01"/>
        </w:rPr>
      </w:pPr>
      <w:r>
        <w:rPr>
          <w:rStyle w:val="fontstyle21"/>
        </w:rPr>
        <w:t>•</w:t>
      </w:r>
      <w:r>
        <w:rPr>
          <w:rStyle w:val="fontstyle21"/>
        </w:rPr>
        <w:t xml:space="preserve"> </w:t>
      </w:r>
      <w:r>
        <w:rPr>
          <w:rStyle w:val="fontstyle01"/>
        </w:rPr>
        <w:t>An abstract class can’t be instantiated. It can contain both abstract and non-abstract properties and</w:t>
      </w:r>
      <w:r>
        <w:rPr>
          <w:rFonts w:ascii="Cambria" w:hAnsi="Cambria"/>
          <w:color w:val="000000"/>
        </w:rPr>
        <w:t xml:space="preserve"> </w:t>
      </w:r>
      <w:r>
        <w:rPr>
          <w:rStyle w:val="fontstyle01"/>
        </w:rPr>
        <w:t>functions.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Any class that contains an abstract property or function must be declared abstract.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A class that’s not abstract is called concrete.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You implement abstract properties and functions by overriding them.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All abstract properties and functions must be overridden in any concrete subclasses.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An interface lets you define common behavior outside a superclass hierarchy so that independent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>classes can still benefit from polymorphism.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Interfaces can have abstract or non-abstract functions.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Interfaces properties can be abstract, or they can have getters and setters. They can’t be initialized,</w:t>
      </w:r>
      <w:r>
        <w:rPr>
          <w:rFonts w:ascii="Cambria" w:hAnsi="Cambria"/>
          <w:color w:val="000000"/>
        </w:rPr>
        <w:t xml:space="preserve"> </w:t>
      </w:r>
      <w:r>
        <w:rPr>
          <w:rStyle w:val="fontstyle01"/>
        </w:rPr>
        <w:t>and they don’t have access to a backing field.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A class can implement multiple interfaces.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 xml:space="preserve">If a subclass inherits from a superclass (or implements an interface) named </w:t>
      </w:r>
      <w:r>
        <w:rPr>
          <w:rStyle w:val="fontstyle31"/>
        </w:rPr>
        <w:t>A</w:t>
      </w:r>
      <w:r>
        <w:rPr>
          <w:rStyle w:val="fontstyle01"/>
        </w:rPr>
        <w:t>, you can use the code:</w:t>
      </w:r>
      <w:r>
        <w:rPr>
          <w:rFonts w:ascii="Cambria" w:hAnsi="Cambria"/>
          <w:color w:val="000000"/>
        </w:rPr>
        <w:br/>
      </w:r>
      <w:r>
        <w:rPr>
          <w:rStyle w:val="fontstyle31"/>
          <w:color w:val="404040"/>
        </w:rPr>
        <w:t>super&lt;A&gt;.</w:t>
      </w:r>
      <w:proofErr w:type="spellStart"/>
      <w:r>
        <w:rPr>
          <w:rStyle w:val="fontstyle31"/>
          <w:color w:val="404040"/>
        </w:rPr>
        <w:t>myFunction</w:t>
      </w:r>
      <w:proofErr w:type="spellEnd"/>
      <w:r>
        <w:rPr>
          <w:rFonts w:ascii="CourierNewPSMT" w:hAnsi="CourierNewPSMT"/>
          <w:color w:val="404040"/>
          <w:sz w:val="20"/>
          <w:szCs w:val="20"/>
        </w:rPr>
        <w:br/>
      </w:r>
      <w:r>
        <w:rPr>
          <w:rStyle w:val="fontstyle01"/>
        </w:rPr>
        <w:t xml:space="preserve">to call the implementation of </w:t>
      </w:r>
      <w:proofErr w:type="spellStart"/>
      <w:r>
        <w:rPr>
          <w:rStyle w:val="fontstyle31"/>
        </w:rPr>
        <w:t>myFunction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that’s defined in </w:t>
      </w:r>
      <w:r>
        <w:rPr>
          <w:rStyle w:val="fontstyle31"/>
        </w:rPr>
        <w:t>A</w:t>
      </w:r>
      <w:r>
        <w:rPr>
          <w:rStyle w:val="fontstyle01"/>
        </w:rPr>
        <w:t>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 xml:space="preserve">If a variable holds a reference to an object, you can use the </w:t>
      </w:r>
      <w:r>
        <w:rPr>
          <w:rStyle w:val="fontstyle31"/>
        </w:rPr>
        <w:t xml:space="preserve">is </w:t>
      </w:r>
      <w:r>
        <w:rPr>
          <w:rStyle w:val="fontstyle01"/>
        </w:rPr>
        <w:t>operator to check the type of the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>underlying object.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 xml:space="preserve">The </w:t>
      </w:r>
      <w:r>
        <w:rPr>
          <w:rStyle w:val="fontstyle31"/>
        </w:rPr>
        <w:t xml:space="preserve">is </w:t>
      </w:r>
      <w:r>
        <w:rPr>
          <w:rStyle w:val="fontstyle01"/>
        </w:rPr>
        <w:t>operator performs a smart cast when the compiler can guarantee that the underlying object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>can’t have changed between the type check and its usage.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 xml:space="preserve">The </w:t>
      </w:r>
      <w:r>
        <w:rPr>
          <w:rStyle w:val="fontstyle31"/>
        </w:rPr>
        <w:t xml:space="preserve">as </w:t>
      </w:r>
      <w:r>
        <w:rPr>
          <w:rStyle w:val="fontstyle01"/>
        </w:rPr>
        <w:t>operator lets you perform an explicit cast.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 xml:space="preserve">A </w:t>
      </w:r>
      <w:r>
        <w:rPr>
          <w:rStyle w:val="fontstyle31"/>
        </w:rPr>
        <w:t xml:space="preserve">when </w:t>
      </w:r>
      <w:r>
        <w:rPr>
          <w:rStyle w:val="fontstyle01"/>
        </w:rPr>
        <w:t>expression lets you compare a variable against an exhaustive set of different options.</w:t>
      </w:r>
    </w:p>
    <w:p w:rsidR="00593E86" w:rsidRPr="00593E86" w:rsidRDefault="00593E86" w:rsidP="00593E86">
      <w:pPr>
        <w:jc w:val="center"/>
        <w:rPr>
          <w:rStyle w:val="fontstyle01"/>
          <w:b/>
        </w:rPr>
      </w:pPr>
      <w:r w:rsidRPr="00593E86">
        <w:rPr>
          <w:rStyle w:val="fontstyle01"/>
          <w:b/>
        </w:rPr>
        <w:t>Chapter 7. Data Classes</w:t>
      </w:r>
    </w:p>
    <w:p w:rsidR="00593E86" w:rsidRDefault="00593E86" w:rsidP="00593E86">
      <w:r>
        <w:rPr>
          <w:rStyle w:val="fontstyle01"/>
        </w:rPr>
        <w:t xml:space="preserve">• </w:t>
      </w:r>
      <w:r>
        <w:rPr>
          <w:rStyle w:val="fontstyle21"/>
        </w:rPr>
        <w:t xml:space="preserve">The behavior of the </w:t>
      </w:r>
      <w:r>
        <w:rPr>
          <w:rStyle w:val="fontstyle31"/>
        </w:rPr>
        <w:t xml:space="preserve">== </w:t>
      </w:r>
      <w:r>
        <w:rPr>
          <w:rStyle w:val="fontstyle21"/>
        </w:rPr>
        <w:t xml:space="preserve">operator is determined by the implementation of the </w:t>
      </w:r>
      <w:proofErr w:type="spellStart"/>
      <w:r>
        <w:rPr>
          <w:rStyle w:val="fontstyle31"/>
        </w:rPr>
        <w:t>equals</w:t>
      </w:r>
      <w:r>
        <w:rPr>
          <w:rStyle w:val="fontstyle21"/>
        </w:rPr>
        <w:t>function</w:t>
      </w:r>
      <w:proofErr w:type="spellEnd"/>
      <w:r>
        <w:rPr>
          <w:rStyle w:val="fontstyle21"/>
        </w:rPr>
        <w:t>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Every class inherits an </w:t>
      </w:r>
      <w:r>
        <w:rPr>
          <w:rStyle w:val="fontstyle31"/>
        </w:rPr>
        <w:t>equals</w:t>
      </w:r>
      <w:r>
        <w:rPr>
          <w:rStyle w:val="fontstyle21"/>
        </w:rPr>
        <w:t xml:space="preserve">, </w:t>
      </w:r>
      <w:proofErr w:type="spellStart"/>
      <w:r>
        <w:rPr>
          <w:rStyle w:val="fontstyle31"/>
        </w:rPr>
        <w:t>hashCode</w:t>
      </w:r>
      <w:proofErr w:type="spellEnd"/>
      <w:r>
        <w:rPr>
          <w:rStyle w:val="fontstyle31"/>
        </w:rPr>
        <w:t xml:space="preserve"> </w:t>
      </w:r>
      <w:r>
        <w:rPr>
          <w:rStyle w:val="fontstyle21"/>
        </w:rPr>
        <w:t xml:space="preserve">and </w:t>
      </w:r>
      <w:proofErr w:type="spellStart"/>
      <w:r>
        <w:rPr>
          <w:rStyle w:val="fontstyle31"/>
        </w:rPr>
        <w:t>toString</w:t>
      </w:r>
      <w:proofErr w:type="spellEnd"/>
      <w:r>
        <w:rPr>
          <w:rStyle w:val="fontstyle31"/>
        </w:rPr>
        <w:t xml:space="preserve"> </w:t>
      </w:r>
      <w:r>
        <w:rPr>
          <w:rStyle w:val="fontstyle21"/>
        </w:rPr>
        <w:t xml:space="preserve">function from the </w:t>
      </w:r>
      <w:r>
        <w:rPr>
          <w:rStyle w:val="fontstyle31"/>
        </w:rPr>
        <w:t xml:space="preserve">Any </w:t>
      </w:r>
      <w:r>
        <w:rPr>
          <w:rStyle w:val="fontstyle21"/>
        </w:rPr>
        <w:t>class because every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class is a subclass of </w:t>
      </w:r>
      <w:r>
        <w:rPr>
          <w:rStyle w:val="fontstyle31"/>
        </w:rPr>
        <w:t>Any</w:t>
      </w:r>
      <w:r>
        <w:rPr>
          <w:rStyle w:val="fontstyle21"/>
        </w:rPr>
        <w:t>. These functions can be overridden.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The </w:t>
      </w:r>
      <w:r>
        <w:rPr>
          <w:rStyle w:val="fontstyle31"/>
        </w:rPr>
        <w:t xml:space="preserve">equals </w:t>
      </w:r>
      <w:r>
        <w:rPr>
          <w:rStyle w:val="fontstyle21"/>
        </w:rPr>
        <w:t xml:space="preserve">function tells you if two objects are considered “equal”. By default, it returns </w:t>
      </w:r>
      <w:r>
        <w:rPr>
          <w:rStyle w:val="fontstyle31"/>
        </w:rPr>
        <w:t xml:space="preserve">true </w:t>
      </w:r>
      <w:r>
        <w:rPr>
          <w:rStyle w:val="fontstyle21"/>
        </w:rPr>
        <w:t>if it’s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used to test the same underlying object, and </w:t>
      </w:r>
      <w:r>
        <w:rPr>
          <w:rStyle w:val="fontstyle31"/>
        </w:rPr>
        <w:t xml:space="preserve">false </w:t>
      </w:r>
      <w:r>
        <w:rPr>
          <w:rStyle w:val="fontstyle21"/>
        </w:rPr>
        <w:t>if it’s used to test separate objects.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The </w:t>
      </w:r>
      <w:r>
        <w:rPr>
          <w:rStyle w:val="fontstyle31"/>
        </w:rPr>
        <w:t xml:space="preserve">=== </w:t>
      </w:r>
      <w:r>
        <w:rPr>
          <w:rStyle w:val="fontstyle21"/>
        </w:rPr>
        <w:t>operator lets you check whether two variables refer to the same underlying object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>irrespective of the object’s type.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A data class lets you create objects whose main purpose is to store data. It automatically overrides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the </w:t>
      </w:r>
      <w:r>
        <w:rPr>
          <w:rStyle w:val="fontstyle31"/>
        </w:rPr>
        <w:t>equals</w:t>
      </w:r>
      <w:r>
        <w:rPr>
          <w:rStyle w:val="fontstyle21"/>
        </w:rPr>
        <w:t xml:space="preserve">, </w:t>
      </w:r>
      <w:proofErr w:type="spellStart"/>
      <w:r>
        <w:rPr>
          <w:rStyle w:val="fontstyle31"/>
        </w:rPr>
        <w:t>hashCode</w:t>
      </w:r>
      <w:proofErr w:type="spellEnd"/>
      <w:r>
        <w:rPr>
          <w:rStyle w:val="fontstyle31"/>
        </w:rPr>
        <w:t xml:space="preserve"> </w:t>
      </w:r>
      <w:r>
        <w:rPr>
          <w:rStyle w:val="fontstyle21"/>
        </w:rPr>
        <w:t xml:space="preserve">and </w:t>
      </w:r>
      <w:proofErr w:type="spellStart"/>
      <w:r>
        <w:rPr>
          <w:rStyle w:val="fontstyle31"/>
        </w:rPr>
        <w:t>toString</w:t>
      </w:r>
      <w:proofErr w:type="spellEnd"/>
      <w:r>
        <w:rPr>
          <w:rStyle w:val="fontstyle31"/>
        </w:rPr>
        <w:t xml:space="preserve"> </w:t>
      </w:r>
      <w:r>
        <w:rPr>
          <w:rStyle w:val="fontstyle21"/>
        </w:rPr>
        <w:t xml:space="preserve">functions, and includes </w:t>
      </w:r>
      <w:r>
        <w:rPr>
          <w:rStyle w:val="fontstyle31"/>
        </w:rPr>
        <w:t xml:space="preserve">copy </w:t>
      </w:r>
      <w:r>
        <w:rPr>
          <w:rStyle w:val="fontstyle21"/>
        </w:rPr>
        <w:t xml:space="preserve">and </w:t>
      </w:r>
      <w:proofErr w:type="spellStart"/>
      <w:r>
        <w:rPr>
          <w:rStyle w:val="fontstyle31"/>
        </w:rPr>
        <w:t>componentN</w:t>
      </w:r>
      <w:proofErr w:type="spellEnd"/>
      <w:r>
        <w:rPr>
          <w:rStyle w:val="fontstyle31"/>
        </w:rPr>
        <w:t xml:space="preserve"> </w:t>
      </w:r>
      <w:r>
        <w:rPr>
          <w:rStyle w:val="fontstyle21"/>
        </w:rPr>
        <w:t>functions.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The data class </w:t>
      </w:r>
      <w:r>
        <w:rPr>
          <w:rStyle w:val="fontstyle31"/>
        </w:rPr>
        <w:t xml:space="preserve">equals </w:t>
      </w:r>
      <w:r>
        <w:rPr>
          <w:rStyle w:val="fontstyle21"/>
        </w:rPr>
        <w:t>function checks for equality by looking at each object’s property values. If two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data objects hold the same data, the </w:t>
      </w:r>
      <w:r>
        <w:rPr>
          <w:rStyle w:val="fontstyle31"/>
        </w:rPr>
        <w:t xml:space="preserve">equals </w:t>
      </w:r>
      <w:r>
        <w:rPr>
          <w:rStyle w:val="fontstyle21"/>
        </w:rPr>
        <w:t xml:space="preserve">function returns </w:t>
      </w:r>
      <w:r>
        <w:rPr>
          <w:rStyle w:val="fontstyle31"/>
        </w:rPr>
        <w:t>true</w:t>
      </w:r>
      <w:r>
        <w:rPr>
          <w:rStyle w:val="fontstyle21"/>
        </w:rPr>
        <w:t>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The </w:t>
      </w:r>
      <w:r>
        <w:rPr>
          <w:rStyle w:val="fontstyle31"/>
        </w:rPr>
        <w:t xml:space="preserve">copy </w:t>
      </w:r>
      <w:r>
        <w:rPr>
          <w:rStyle w:val="fontstyle21"/>
        </w:rPr>
        <w:t>function lets you create a new copy of a data object, altering some of its properties. The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>original object remains intact.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proofErr w:type="spellStart"/>
      <w:r>
        <w:rPr>
          <w:rStyle w:val="fontstyle31"/>
        </w:rPr>
        <w:t>componentN</w:t>
      </w:r>
      <w:proofErr w:type="spellEnd"/>
      <w:r>
        <w:rPr>
          <w:rStyle w:val="fontstyle31"/>
        </w:rPr>
        <w:t xml:space="preserve"> </w:t>
      </w:r>
      <w:r>
        <w:rPr>
          <w:rStyle w:val="fontstyle21"/>
        </w:rPr>
        <w:t xml:space="preserve">functions let you </w:t>
      </w:r>
      <w:proofErr w:type="spellStart"/>
      <w:r>
        <w:rPr>
          <w:rStyle w:val="fontstyle21"/>
        </w:rPr>
        <w:t>destructure</w:t>
      </w:r>
      <w:proofErr w:type="spellEnd"/>
      <w:r>
        <w:rPr>
          <w:rStyle w:val="fontstyle21"/>
        </w:rPr>
        <w:t xml:space="preserve"> data objects into their component property values.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A data class generates its functions by considering the properties defined in its primary constructor.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Constructors and functions can have default parameter values. You can call a constructor or function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>by passing parameter values in order of declaration or by using named arguments.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Classes can have secondary constructors.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An overloaded function is a different function that happens to have the same function name. An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>overloaded function must have different arguments, but may have a different return type.</w:t>
      </w:r>
      <w:r>
        <w:rPr>
          <w:rFonts w:ascii="Cambria" w:hAnsi="Cambria"/>
          <w:color w:val="000000"/>
        </w:rPr>
        <w:br/>
      </w:r>
      <w:r>
        <w:rPr>
          <w:rStyle w:val="fontstyle41"/>
        </w:rPr>
        <w:t>RULES FOR DATA CLASSES</w:t>
      </w:r>
      <w:r>
        <w:rPr>
          <w:rFonts w:ascii="ArialMT" w:hAnsi="ArialMT"/>
          <w:color w:val="404040"/>
        </w:rPr>
        <w:br/>
      </w:r>
      <w:r>
        <w:rPr>
          <w:rStyle w:val="fontstyle51"/>
        </w:rPr>
        <w:lastRenderedPageBreak/>
        <w:t>* There must be a primary constructor.</w:t>
      </w:r>
      <w:r>
        <w:rPr>
          <w:rFonts w:ascii="TimesNewRomanPSMT" w:hAnsi="TimesNewRomanPSMT"/>
          <w:color w:val="000000"/>
        </w:rPr>
        <w:br/>
      </w:r>
      <w:r>
        <w:rPr>
          <w:rStyle w:val="fontstyle51"/>
        </w:rPr>
        <w:t>* The primary constructor must define one or more parameters.</w:t>
      </w:r>
      <w:r>
        <w:rPr>
          <w:rFonts w:ascii="TimesNewRomanPSMT" w:hAnsi="TimesNewRomanPSMT"/>
          <w:color w:val="000000"/>
        </w:rPr>
        <w:br/>
      </w:r>
      <w:r>
        <w:rPr>
          <w:rStyle w:val="fontstyle51"/>
        </w:rPr>
        <w:t xml:space="preserve">* Each parameter must be marked as </w:t>
      </w:r>
      <w:proofErr w:type="spellStart"/>
      <w:r>
        <w:rPr>
          <w:rStyle w:val="fontstyle51"/>
        </w:rPr>
        <w:t>val</w:t>
      </w:r>
      <w:proofErr w:type="spellEnd"/>
      <w:r>
        <w:rPr>
          <w:rStyle w:val="fontstyle51"/>
        </w:rPr>
        <w:t xml:space="preserve"> or var.</w:t>
      </w:r>
      <w:r>
        <w:rPr>
          <w:rFonts w:ascii="TimesNewRomanPSMT" w:hAnsi="TimesNewRomanPSMT"/>
          <w:color w:val="000000"/>
        </w:rPr>
        <w:br/>
      </w:r>
      <w:r>
        <w:rPr>
          <w:rStyle w:val="fontstyle51"/>
        </w:rPr>
        <w:t>*Data classes must not be open or abstract.</w:t>
      </w:r>
      <w:bookmarkStart w:id="0" w:name="_GoBack"/>
      <w:bookmarkEnd w:id="0"/>
    </w:p>
    <w:sectPr w:rsidR="0059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83"/>
    <w:rsid w:val="00464583"/>
    <w:rsid w:val="00593E86"/>
    <w:rsid w:val="008C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E566"/>
  <w15:chartTrackingRefBased/>
  <w15:docId w15:val="{56DACEF7-AD9A-49C4-8AC5-F3587534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64583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4583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464583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593E86"/>
    <w:rPr>
      <w:rFonts w:ascii="ArialMT" w:hAnsi="ArialMT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fontstyle51">
    <w:name w:val="fontstyle51"/>
    <w:basedOn w:val="DefaultParagraphFont"/>
    <w:rsid w:val="00593E8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26E56-81DB-4322-A0D1-34771FB2B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Duong</dc:creator>
  <cp:keywords/>
  <dc:description/>
  <cp:lastModifiedBy>Phu Duong</cp:lastModifiedBy>
  <cp:revision>2</cp:revision>
  <dcterms:created xsi:type="dcterms:W3CDTF">2019-09-20T02:04:00Z</dcterms:created>
  <dcterms:modified xsi:type="dcterms:W3CDTF">2019-09-20T04:15:00Z</dcterms:modified>
</cp:coreProperties>
</file>