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0B65FE" w:rsidP="001A38DC">
      <w:pPr>
        <w:pStyle w:val="Mustertext"/>
      </w:pPr>
      <w:bookmarkStart w:id="0" w:name="_GoBack"/>
      <w:bookmarkEnd w:id="0"/>
      <w:r>
        <w:t>[Briefkopf Anwaltskanzlei]</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DA6037">
        <w:tab/>
      </w:r>
      <w:r w:rsidR="00F544EB">
        <w:tab/>
      </w:r>
      <w:r>
        <w:t>Einschreiben</w:t>
      </w:r>
    </w:p>
    <w:p w:rsidR="000B65FE" w:rsidRDefault="000B65FE" w:rsidP="001A38DC">
      <w:pPr>
        <w:pStyle w:val="Mustertext"/>
      </w:pPr>
      <w:r>
        <w:tab/>
      </w:r>
      <w:r>
        <w:tab/>
      </w:r>
      <w:r>
        <w:tab/>
      </w:r>
      <w:r>
        <w:tab/>
      </w:r>
      <w:r>
        <w:tab/>
      </w:r>
      <w:r w:rsidR="00DA6037">
        <w:tab/>
      </w:r>
      <w:r w:rsidR="00DA6037">
        <w:tab/>
      </w:r>
      <w:r w:rsidR="00F544EB">
        <w:tab/>
      </w:r>
      <w:r>
        <w:t xml:space="preserve">Bezirksgericht </w:t>
      </w:r>
      <w:r w:rsidR="00815DA9">
        <w:t>Winterthur</w:t>
      </w:r>
    </w:p>
    <w:p w:rsidR="000B65FE" w:rsidRDefault="000B65FE" w:rsidP="001A38DC">
      <w:pPr>
        <w:pStyle w:val="Mustertext"/>
      </w:pPr>
      <w:r>
        <w:tab/>
      </w:r>
      <w:r>
        <w:tab/>
      </w:r>
      <w:r>
        <w:tab/>
      </w:r>
      <w:r>
        <w:tab/>
      </w:r>
      <w:r>
        <w:tab/>
      </w:r>
      <w:r w:rsidR="00DA6037">
        <w:tab/>
      </w:r>
      <w:r w:rsidR="00DA6037">
        <w:tab/>
      </w:r>
      <w:r w:rsidR="00F544EB">
        <w:tab/>
      </w:r>
      <w:r w:rsidR="0029501E">
        <w:t>Lindstrasse 10</w:t>
      </w:r>
    </w:p>
    <w:p w:rsidR="000B65FE" w:rsidRDefault="000B65FE" w:rsidP="001A38DC">
      <w:pPr>
        <w:pStyle w:val="Mustertext"/>
      </w:pPr>
      <w:r>
        <w:tab/>
      </w:r>
      <w:r>
        <w:tab/>
      </w:r>
      <w:r>
        <w:tab/>
      </w:r>
      <w:r>
        <w:tab/>
      </w:r>
      <w:r>
        <w:tab/>
      </w:r>
      <w:r w:rsidR="00DA6037">
        <w:tab/>
      </w:r>
      <w:r w:rsidR="00F544EB">
        <w:tab/>
      </w:r>
      <w:r w:rsidR="00DA6037">
        <w:tab/>
      </w:r>
      <w:r w:rsidR="00815DA9">
        <w:t>8400 Winterthur</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F544EB">
        <w:tab/>
      </w:r>
      <w:r w:rsidR="00DA6037">
        <w:tab/>
      </w:r>
      <w:r>
        <w:t xml:space="preserve">[Ort], </w:t>
      </w:r>
      <w:r w:rsidR="00693BDA">
        <w:t>[Datum]</w:t>
      </w:r>
      <w:r>
        <w:t xml:space="preserve"> </w:t>
      </w:r>
    </w:p>
    <w:p w:rsidR="000B65FE" w:rsidRDefault="000B65FE" w:rsidP="001A38DC">
      <w:pPr>
        <w:pStyle w:val="Mustertext"/>
      </w:pPr>
    </w:p>
    <w:p w:rsidR="000B65FE" w:rsidRPr="000B65FE" w:rsidRDefault="00815DA9" w:rsidP="001A38DC">
      <w:pPr>
        <w:pStyle w:val="Mustertext"/>
        <w:rPr>
          <w:rStyle w:val="fettMuster"/>
        </w:rPr>
      </w:pPr>
      <w:r>
        <w:rPr>
          <w:rStyle w:val="fettMuster"/>
        </w:rPr>
        <w:t>Gesuch um provisorische Eintragung eines Bauhandwerkerpfandrechts</w:t>
      </w:r>
    </w:p>
    <w:p w:rsidR="000B65FE" w:rsidRDefault="000B65FE" w:rsidP="001A38DC">
      <w:pPr>
        <w:pStyle w:val="Mustertext"/>
      </w:pPr>
    </w:p>
    <w:p w:rsidR="000B65FE" w:rsidRDefault="000B65FE" w:rsidP="001A38DC">
      <w:pPr>
        <w:pStyle w:val="Mustertext"/>
      </w:pPr>
      <w:r>
        <w:t>[Anrede]</w:t>
      </w:r>
    </w:p>
    <w:p w:rsidR="000B65FE" w:rsidRDefault="000B65FE" w:rsidP="001A38DC">
      <w:pPr>
        <w:pStyle w:val="Mustertext"/>
      </w:pPr>
      <w:r>
        <w:t>In Sachen</w:t>
      </w:r>
    </w:p>
    <w:p w:rsidR="000B65FE" w:rsidRDefault="000B65FE" w:rsidP="001A38DC">
      <w:pPr>
        <w:pStyle w:val="Mustertext"/>
      </w:pPr>
    </w:p>
    <w:p w:rsidR="000B65FE" w:rsidRDefault="00815DA9" w:rsidP="001A38DC">
      <w:pPr>
        <w:pStyle w:val="Mustertext"/>
      </w:pPr>
      <w:r w:rsidRPr="000B65FE">
        <w:rPr>
          <w:rStyle w:val="fettMuster"/>
        </w:rPr>
        <w:t>[</w:t>
      </w:r>
      <w:r w:rsidR="0061404B">
        <w:rPr>
          <w:rStyle w:val="fettMuster"/>
        </w:rPr>
        <w:t>ToLette GmbH</w:t>
      </w:r>
      <w:r w:rsidRPr="000B65FE">
        <w:rPr>
          <w:rStyle w:val="fettMuster"/>
        </w:rPr>
        <w:t>]</w:t>
      </w:r>
      <w:r w:rsidR="00ED54F9">
        <w:tab/>
      </w:r>
      <w:r w:rsidR="00ED54F9">
        <w:tab/>
      </w:r>
      <w:r w:rsidR="00ED54F9">
        <w:tab/>
      </w:r>
      <w:r w:rsidR="00ED54F9">
        <w:tab/>
      </w:r>
      <w:r w:rsidR="00ED54F9">
        <w:tab/>
      </w:r>
      <w:r w:rsidR="00ED54F9">
        <w:tab/>
      </w:r>
      <w:r w:rsidR="00067876">
        <w:tab/>
      </w:r>
      <w:r w:rsidR="000B65FE" w:rsidRPr="007B3968">
        <w:rPr>
          <w:rStyle w:val="fettMuster"/>
        </w:rPr>
        <w:t>Gesuchsteller</w:t>
      </w:r>
      <w:r w:rsidR="00ED54F9">
        <w:rPr>
          <w:rStyle w:val="fettMuster"/>
        </w:rPr>
        <w:t>in</w:t>
      </w:r>
    </w:p>
    <w:p w:rsidR="000B65FE" w:rsidRDefault="000B65FE" w:rsidP="001A38DC">
      <w:pPr>
        <w:pStyle w:val="Mustertext"/>
      </w:pPr>
      <w:r>
        <w:t>[Adresse], [</w:t>
      </w:r>
      <w:r w:rsidR="0061404B">
        <w:t>Wetzikon</w:t>
      </w:r>
      <w:r>
        <w:t>]</w:t>
      </w:r>
    </w:p>
    <w:p w:rsidR="000B65FE" w:rsidRDefault="000B65FE" w:rsidP="001A38DC">
      <w:pPr>
        <w:pStyle w:val="Mustertext"/>
      </w:pPr>
      <w:r>
        <w:t>vertreten durch Rechtsanwalt [Vorname</w:t>
      </w:r>
      <w:r w:rsidR="000B760B">
        <w:t>]</w:t>
      </w:r>
      <w:r>
        <w:t xml:space="preserve"> </w:t>
      </w:r>
      <w:r w:rsidR="000B760B">
        <w:t>[</w:t>
      </w:r>
      <w:r>
        <w:t>Name], [Adresse], [Ort]</w:t>
      </w:r>
    </w:p>
    <w:p w:rsidR="000B65FE" w:rsidRDefault="000B65FE" w:rsidP="001A38DC">
      <w:pPr>
        <w:pStyle w:val="Mustertext"/>
      </w:pPr>
    </w:p>
    <w:p w:rsidR="000B65FE" w:rsidRDefault="000B65FE" w:rsidP="001A38DC">
      <w:pPr>
        <w:pStyle w:val="Mustertext"/>
      </w:pPr>
      <w:r>
        <w:t xml:space="preserve">gegen </w:t>
      </w:r>
      <w:r>
        <w:tab/>
      </w:r>
      <w:r>
        <w:tab/>
      </w:r>
    </w:p>
    <w:p w:rsidR="000B65FE" w:rsidRDefault="000B65FE" w:rsidP="001A38DC">
      <w:pPr>
        <w:pStyle w:val="Mustertext"/>
      </w:pPr>
      <w:r>
        <w:tab/>
      </w:r>
      <w:r>
        <w:tab/>
      </w:r>
      <w:r>
        <w:tab/>
      </w:r>
      <w:r>
        <w:tab/>
      </w:r>
      <w:r>
        <w:tab/>
      </w:r>
    </w:p>
    <w:p w:rsidR="000B65FE" w:rsidRDefault="000B65FE" w:rsidP="001A38DC">
      <w:pPr>
        <w:pStyle w:val="Mustertext"/>
      </w:pPr>
      <w:r w:rsidRPr="000B65FE">
        <w:rPr>
          <w:rStyle w:val="fettMuster"/>
        </w:rPr>
        <w:t>[</w:t>
      </w:r>
      <w:r w:rsidR="0061404B">
        <w:rPr>
          <w:rStyle w:val="fettMuster"/>
        </w:rPr>
        <w:t>Himmelfahrt AG</w:t>
      </w:r>
      <w:r w:rsidRPr="000B65FE">
        <w:rPr>
          <w:rStyle w:val="fettMuster"/>
        </w:rPr>
        <w:t>]</w:t>
      </w:r>
      <w:r w:rsidR="00ED54F9">
        <w:tab/>
      </w:r>
      <w:r w:rsidR="00ED54F9">
        <w:tab/>
      </w:r>
      <w:r w:rsidR="00ED54F9">
        <w:tab/>
      </w:r>
      <w:r w:rsidR="00ED54F9">
        <w:tab/>
      </w:r>
      <w:r w:rsidR="00ED54F9">
        <w:tab/>
      </w:r>
      <w:r w:rsidR="00DA6037">
        <w:tab/>
      </w:r>
      <w:r w:rsidR="00DA60B4">
        <w:tab/>
      </w:r>
      <w:r w:rsidR="00D920E6">
        <w:rPr>
          <w:rStyle w:val="fettMuster"/>
        </w:rPr>
        <w:t>Gesuchsgegnerin</w:t>
      </w:r>
    </w:p>
    <w:p w:rsidR="000B65FE" w:rsidRDefault="000B65FE" w:rsidP="001A38DC">
      <w:pPr>
        <w:pStyle w:val="Mustertext"/>
      </w:pPr>
      <w:r>
        <w:t>[Adresse], [</w:t>
      </w:r>
      <w:r w:rsidR="0061404B">
        <w:t>Winterthur</w:t>
      </w:r>
      <w:r>
        <w:t>]</w:t>
      </w:r>
      <w:r w:rsidR="00D920E6">
        <w:t xml:space="preserve">, </w:t>
      </w:r>
    </w:p>
    <w:p w:rsidR="0029501E" w:rsidRDefault="0029501E" w:rsidP="0029501E">
      <w:pPr>
        <w:pStyle w:val="Mustertext"/>
      </w:pPr>
      <w:r>
        <w:t>vertreten durch Rechtsanwalt [Vorname</w:t>
      </w:r>
      <w:r w:rsidR="000B760B">
        <w:t>]</w:t>
      </w:r>
      <w:r>
        <w:t xml:space="preserve"> </w:t>
      </w:r>
      <w:r w:rsidR="000B760B">
        <w:t>[</w:t>
      </w:r>
      <w:r>
        <w:t>Name], [Adresse], [Ort]</w:t>
      </w:r>
    </w:p>
    <w:p w:rsidR="000B65FE" w:rsidRDefault="000B65FE" w:rsidP="001A38DC">
      <w:pPr>
        <w:pStyle w:val="Mustertext"/>
      </w:pPr>
    </w:p>
    <w:p w:rsidR="000B65FE" w:rsidRPr="00434C3A" w:rsidRDefault="000B65FE" w:rsidP="001A38DC">
      <w:pPr>
        <w:pStyle w:val="Mustertext"/>
        <w:rPr>
          <w:rStyle w:val="fettMuster"/>
        </w:rPr>
      </w:pPr>
      <w:r w:rsidRPr="00434C3A">
        <w:rPr>
          <w:rStyle w:val="fettMuster"/>
        </w:rPr>
        <w:t xml:space="preserve">betreffend </w:t>
      </w:r>
      <w:r w:rsidR="00ED54F9">
        <w:rPr>
          <w:rStyle w:val="fettMuster"/>
        </w:rPr>
        <w:t>Bauhandwerkerpfandrecht</w:t>
      </w:r>
    </w:p>
    <w:p w:rsidR="000B65FE" w:rsidRDefault="000B65FE" w:rsidP="001A38DC">
      <w:pPr>
        <w:pStyle w:val="Mustertext"/>
      </w:pPr>
    </w:p>
    <w:p w:rsidR="000B65FE" w:rsidRDefault="000B65FE" w:rsidP="001A38DC">
      <w:pPr>
        <w:pStyle w:val="Mustertext"/>
      </w:pPr>
      <w:r>
        <w:t>stelle ich namens u</w:t>
      </w:r>
      <w:r w:rsidR="00ED54F9">
        <w:t xml:space="preserve">nd im Auftrag </w:t>
      </w:r>
      <w:r w:rsidR="000B760B">
        <w:t xml:space="preserve">der </w:t>
      </w:r>
      <w:r w:rsidR="00ED54F9">
        <w:t>Gesuchstellerin folgende</w:t>
      </w:r>
      <w:r>
        <w:t xml:space="preserve"> </w:t>
      </w:r>
    </w:p>
    <w:p w:rsidR="000B65FE" w:rsidRDefault="000B65FE" w:rsidP="001A38DC">
      <w:pPr>
        <w:pStyle w:val="Mustertext"/>
      </w:pPr>
    </w:p>
    <w:p w:rsidR="00933ACB" w:rsidRDefault="00ED54F9" w:rsidP="002029FD">
      <w:pPr>
        <w:pStyle w:val="Mustertext"/>
        <w:rPr>
          <w:rStyle w:val="fettMuster"/>
          <w:rFonts w:eastAsiaTheme="majorEastAsia" w:cstheme="majorBidi"/>
          <w:b w:val="0"/>
          <w:szCs w:val="26"/>
        </w:rPr>
      </w:pPr>
      <w:r>
        <w:rPr>
          <w:rStyle w:val="fettMuster"/>
        </w:rPr>
        <w:t>RECHTSBEGEHREN</w:t>
      </w:r>
    </w:p>
    <w:p w:rsidR="00933ACB" w:rsidRDefault="00671E2A">
      <w:pPr>
        <w:pStyle w:val="MustertextListe0"/>
      </w:pPr>
      <w:r>
        <w:t>Das Grundbuchamt Winterthur-</w:t>
      </w:r>
      <w:r w:rsidR="0029501E">
        <w:t>[…]</w:t>
      </w:r>
      <w:r>
        <w:t xml:space="preserve"> sei anzuweisen, zulasten des Grundstücks der Gesuch</w:t>
      </w:r>
      <w:r>
        <w:t>s</w:t>
      </w:r>
      <w:r>
        <w:t>gegnerin [Adresse], GBBl. […]</w:t>
      </w:r>
      <w:r w:rsidRPr="00BD458D">
        <w:t xml:space="preserve"> </w:t>
      </w:r>
      <w:r>
        <w:t>Kataster-Nr. […],</w:t>
      </w:r>
      <w:r w:rsidR="00AE6A84">
        <w:t xml:space="preserve"> </w:t>
      </w:r>
      <w:r>
        <w:t xml:space="preserve">ein Bauhandwerkerpfandrecht </w:t>
      </w:r>
      <w:r w:rsidR="000A544A">
        <w:t xml:space="preserve">zugunsten der Gesuchstellerin </w:t>
      </w:r>
      <w:r w:rsidR="0087628F">
        <w:t>für die Pfandsumme von CHF 25</w:t>
      </w:r>
      <w:r>
        <w:t>‘000</w:t>
      </w:r>
      <w:r w:rsidR="007447C0">
        <w:t xml:space="preserve">.00 </w:t>
      </w:r>
      <w:r w:rsidR="00D46DC3">
        <w:t>nebst 5% Zins seit 23</w:t>
      </w:r>
      <w:r>
        <w:t>. Februar 2016 vorläufig als Vormerkung einzutragen.</w:t>
      </w:r>
    </w:p>
    <w:p w:rsidR="00933ACB" w:rsidRDefault="00671E2A">
      <w:pPr>
        <w:pStyle w:val="MustertextListe0"/>
      </w:pPr>
      <w:r>
        <w:t xml:space="preserve">Die Anweisung sei </w:t>
      </w:r>
      <w:r w:rsidR="00331D66" w:rsidRPr="0061404B">
        <w:t>superprovisorisch</w:t>
      </w:r>
      <w:r>
        <w:t xml:space="preserve"> zu verfügen und dem Grundbuchamt unverzüglich zur vorläufigen Eintragung im Grundbuch mitzuteilen.</w:t>
      </w:r>
    </w:p>
    <w:p w:rsidR="00671E2A" w:rsidRDefault="00671E2A">
      <w:pPr>
        <w:pStyle w:val="MustertextListe0"/>
      </w:pPr>
      <w:r>
        <w:lastRenderedPageBreak/>
        <w:t>Unter Kosten- und Entschädigungsfolgen (inkl. MwSt.) zu Lasten der G</w:t>
      </w:r>
      <w:r w:rsidR="0061404B">
        <w:t>esuchsgegnerin</w:t>
      </w:r>
      <w:r>
        <w:t>.</w:t>
      </w:r>
    </w:p>
    <w:p w:rsidR="0008185F" w:rsidRPr="00933ACB" w:rsidRDefault="0008185F">
      <w:pPr>
        <w:pStyle w:val="Mustertextklein"/>
      </w:pPr>
      <w:r w:rsidRPr="002029FD">
        <w:tab/>
      </w:r>
      <w:r w:rsidRPr="002029FD">
        <w:rPr>
          <w:b/>
        </w:rPr>
        <w:t xml:space="preserve">Bemerkung 1: </w:t>
      </w:r>
      <w:r w:rsidRPr="00933ACB">
        <w:t xml:space="preserve">Eine </w:t>
      </w:r>
      <w:r w:rsidRPr="00933ACB">
        <w:rPr>
          <w:b/>
        </w:rPr>
        <w:t xml:space="preserve">Streitverkündung </w:t>
      </w:r>
      <w:r w:rsidR="00A576FC" w:rsidRPr="00933ACB">
        <w:t xml:space="preserve">(Art. 78 ff. </w:t>
      </w:r>
      <w:r w:rsidR="00B143EC" w:rsidRPr="00933ACB">
        <w:t>ZPO</w:t>
      </w:r>
      <w:r w:rsidR="00A576FC" w:rsidRPr="00933ACB">
        <w:t xml:space="preserve">) </w:t>
      </w:r>
      <w:r w:rsidRPr="00933ACB">
        <w:t>ist zulässig</w:t>
      </w:r>
      <w:r w:rsidR="004B6EEB" w:rsidRPr="00933ACB">
        <w:t>,</w:t>
      </w:r>
      <w:r w:rsidRPr="00933ACB">
        <w:t xml:space="preserve"> z.B. des </w:t>
      </w:r>
      <w:r w:rsidR="004B6EEB" w:rsidRPr="00933ACB">
        <w:t xml:space="preserve">Grundeigentümers, der von einem Subunternehmer ins Recht gefasst wird, gegenüber dem </w:t>
      </w:r>
      <w:r w:rsidR="000B760B">
        <w:t>Hauptu</w:t>
      </w:r>
      <w:r w:rsidR="000B760B" w:rsidRPr="00933ACB">
        <w:t>nternehmer</w:t>
      </w:r>
      <w:r w:rsidR="004B6EEB" w:rsidRPr="00933ACB">
        <w:t>. Tritt der Streitverkündete für den Streitverkündenden in den Prozess ein, erfolgt kein Parteiwechsel</w:t>
      </w:r>
      <w:r w:rsidRPr="00933ACB">
        <w:t xml:space="preserve"> (</w:t>
      </w:r>
      <w:r w:rsidR="00693BDA" w:rsidRPr="00933ACB">
        <w:t xml:space="preserve">HGer BE </w:t>
      </w:r>
      <w:r w:rsidR="008B6FD3">
        <w:t>HG</w:t>
      </w:r>
      <w:r w:rsidR="00171CE4">
        <w:t xml:space="preserve"> </w:t>
      </w:r>
      <w:r w:rsidR="008B6FD3">
        <w:t>15</w:t>
      </w:r>
      <w:r w:rsidR="00171CE4">
        <w:t xml:space="preserve"> </w:t>
      </w:r>
      <w:r w:rsidR="00693BDA" w:rsidRPr="00933ACB">
        <w:t>12</w:t>
      </w:r>
      <w:r w:rsidR="00693BDA">
        <w:t xml:space="preserve"> </w:t>
      </w:r>
      <w:r w:rsidR="00693BDA" w:rsidRPr="00933ACB">
        <w:t xml:space="preserve">vom </w:t>
      </w:r>
      <w:r w:rsidR="00693BDA">
        <w:t>0</w:t>
      </w:r>
      <w:r w:rsidR="00693BDA" w:rsidRPr="00933ACB">
        <w:t>8</w:t>
      </w:r>
      <w:r w:rsidR="00693BDA">
        <w:t>.06.</w:t>
      </w:r>
      <w:r w:rsidR="00693BDA" w:rsidRPr="00933ACB">
        <w:t>2015</w:t>
      </w:r>
      <w:r w:rsidR="00693BDA">
        <w:t xml:space="preserve">; </w:t>
      </w:r>
      <w:r w:rsidR="0067676E" w:rsidRPr="00933ACB">
        <w:t>OG</w:t>
      </w:r>
      <w:r w:rsidR="00B143EC" w:rsidRPr="00933ACB">
        <w:t>er ZH</w:t>
      </w:r>
      <w:r w:rsidR="00693BDA">
        <w:t>, 0</w:t>
      </w:r>
      <w:r w:rsidRPr="00933ACB">
        <w:t>6.</w:t>
      </w:r>
      <w:r w:rsidR="00693BDA">
        <w:t>06.</w:t>
      </w:r>
      <w:r w:rsidRPr="00933ACB">
        <w:t>2014,</w:t>
      </w:r>
      <w:r w:rsidR="00693BDA">
        <w:t xml:space="preserve"> </w:t>
      </w:r>
      <w:r w:rsidRPr="00933ACB">
        <w:t>ZR 2014</w:t>
      </w:r>
      <w:r w:rsidR="00693BDA">
        <w:t xml:space="preserve"> Nr. 52</w:t>
      </w:r>
      <w:r w:rsidRPr="00933ACB">
        <w:t xml:space="preserve"> </w:t>
      </w:r>
      <w:r w:rsidR="001E7CB7">
        <w:t>E.3</w:t>
      </w:r>
      <w:r w:rsidRPr="00933ACB">
        <w:t xml:space="preserve">; </w:t>
      </w:r>
      <w:r w:rsidR="00B143EC" w:rsidRPr="00933ACB">
        <w:t>HGer ZH</w:t>
      </w:r>
      <w:r w:rsidRPr="00933ACB">
        <w:t xml:space="preserve"> </w:t>
      </w:r>
      <w:r w:rsidR="00693BDA" w:rsidRPr="00933ACB">
        <w:t>HG120163</w:t>
      </w:r>
      <w:r w:rsidR="00693BDA">
        <w:t xml:space="preserve"> </w:t>
      </w:r>
      <w:r w:rsidRPr="00933ACB">
        <w:t xml:space="preserve">vom </w:t>
      </w:r>
      <w:r w:rsidR="00693BDA">
        <w:t>0</w:t>
      </w:r>
      <w:r w:rsidRPr="00933ACB">
        <w:t>6.</w:t>
      </w:r>
      <w:r w:rsidR="00693BDA">
        <w:t>12.</w:t>
      </w:r>
      <w:r w:rsidRPr="00933ACB">
        <w:t>2012</w:t>
      </w:r>
      <w:r w:rsidR="00693BDA">
        <w:t xml:space="preserve"> </w:t>
      </w:r>
      <w:r w:rsidRPr="00933ACB">
        <w:t>E. 3 f.).</w:t>
      </w:r>
      <w:r w:rsidR="00A576FC" w:rsidRPr="00933ACB">
        <w:t xml:space="preserve"> Die Nebenintervention (Art. 74 ZPO) ist ebenfalls zulässig.</w:t>
      </w:r>
    </w:p>
    <w:p w:rsidR="00F544EB" w:rsidRDefault="00F544EB" w:rsidP="002029FD">
      <w:pPr>
        <w:pStyle w:val="Mustertextklein"/>
        <w:ind w:left="0" w:firstLine="0"/>
      </w:pPr>
    </w:p>
    <w:p w:rsidR="000B65FE" w:rsidRPr="002029FD" w:rsidRDefault="000B65FE" w:rsidP="001A38DC">
      <w:pPr>
        <w:pStyle w:val="Mustertext"/>
        <w:rPr>
          <w:rStyle w:val="fettMuster"/>
          <w:caps/>
        </w:rPr>
      </w:pPr>
      <w:r w:rsidRPr="002029FD">
        <w:rPr>
          <w:rStyle w:val="fettMuster"/>
          <w:caps/>
        </w:rPr>
        <w:t>Begründung</w:t>
      </w:r>
    </w:p>
    <w:p w:rsidR="00CB569D" w:rsidRDefault="00CB569D" w:rsidP="002029FD">
      <w:pPr>
        <w:pStyle w:val="MustertextTitel"/>
      </w:pPr>
      <w:r>
        <w:rPr>
          <w:rStyle w:val="fettMuster"/>
        </w:rPr>
        <w:t xml:space="preserve">I. </w:t>
      </w:r>
      <w:r w:rsidR="00933ACB">
        <w:rPr>
          <w:rStyle w:val="fettMuster"/>
        </w:rPr>
        <w:tab/>
      </w:r>
      <w:r>
        <w:rPr>
          <w:rStyle w:val="fettMuster"/>
        </w:rPr>
        <w:t>Formelles</w:t>
      </w:r>
    </w:p>
    <w:p w:rsidR="000B65FE" w:rsidRDefault="000B65FE" w:rsidP="002029FD">
      <w:pPr>
        <w:pStyle w:val="MustertextListe0"/>
        <w:numPr>
          <w:ilvl w:val="1"/>
          <w:numId w:val="38"/>
        </w:numPr>
      </w:pPr>
      <w:r>
        <w:t xml:space="preserve">Der </w:t>
      </w:r>
      <w:r w:rsidR="00331D66">
        <w:t>Unterzeichnende</w:t>
      </w:r>
      <w:r>
        <w:t xml:space="preserve"> ist </w:t>
      </w:r>
      <w:r w:rsidR="00331D66">
        <w:t>von der</w:t>
      </w:r>
      <w:r>
        <w:t xml:space="preserve"> Gesuchsteller</w:t>
      </w:r>
      <w:r w:rsidR="00331D66">
        <w:t>in</w:t>
      </w:r>
      <w:r>
        <w:t xml:space="preserve"> gehörig bevollmächtigt.</w:t>
      </w:r>
    </w:p>
    <w:p w:rsidR="000B65FE" w:rsidRDefault="000B65FE" w:rsidP="009C4249">
      <w:pPr>
        <w:pStyle w:val="MustertextBO"/>
        <w:rPr>
          <w:rStyle w:val="fettMuster"/>
        </w:rPr>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00067876">
        <w:tab/>
      </w:r>
      <w:r w:rsidRPr="007102A7">
        <w:rPr>
          <w:rStyle w:val="fettMuster"/>
        </w:rPr>
        <w:t>Beilage 1</w:t>
      </w:r>
    </w:p>
    <w:p w:rsidR="000B65FE" w:rsidRDefault="000B65FE">
      <w:pPr>
        <w:pStyle w:val="MustertextListe0"/>
      </w:pPr>
      <w:r>
        <w:t xml:space="preserve">Gemäss </w:t>
      </w:r>
      <w:r w:rsidR="000A78C7">
        <w:t>Art. 13 lit. b ZPO bzw. A</w:t>
      </w:r>
      <w:r>
        <w:t xml:space="preserve">rt. </w:t>
      </w:r>
      <w:r w:rsidR="00C13BF4">
        <w:t>13</w:t>
      </w:r>
      <w:r w:rsidR="000A78C7">
        <w:t xml:space="preserve"> lit. a</w:t>
      </w:r>
      <w:r w:rsidR="00C13BF4">
        <w:t xml:space="preserve"> i.V.m Art. </w:t>
      </w:r>
      <w:r w:rsidR="00F10188">
        <w:t xml:space="preserve">29 </w:t>
      </w:r>
      <w:r w:rsidR="00C13BF4">
        <w:t>Ab</w:t>
      </w:r>
      <w:r w:rsidR="000A78C7">
        <w:t>s</w:t>
      </w:r>
      <w:r w:rsidR="00C13BF4">
        <w:t xml:space="preserve">. 1 lit. c </w:t>
      </w:r>
      <w:r w:rsidR="00F10188">
        <w:t xml:space="preserve">ZPO </w:t>
      </w:r>
      <w:r>
        <w:t xml:space="preserve">wird </w:t>
      </w:r>
      <w:r w:rsidR="00ED54F9">
        <w:t>das Bauhan</w:t>
      </w:r>
      <w:r w:rsidR="00ED54F9">
        <w:t>d</w:t>
      </w:r>
      <w:r w:rsidR="00ED54F9">
        <w:t xml:space="preserve">werkerpfandrecht </w:t>
      </w:r>
      <w:r w:rsidR="000A78C7">
        <w:t>durch das Gericht</w:t>
      </w:r>
      <w:r w:rsidR="00402829">
        <w:t xml:space="preserve"> am </w:t>
      </w:r>
      <w:r w:rsidR="00ED54F9">
        <w:t>Ort des Grundstücks</w:t>
      </w:r>
      <w:r>
        <w:t xml:space="preserve"> </w:t>
      </w:r>
      <w:r w:rsidR="00ED54F9">
        <w:t>provisorisch eingetragen</w:t>
      </w:r>
      <w:r w:rsidR="00F10188">
        <w:t>. Es ist das summarische Verfahren anwendbar (Art. 249 lit d. Ziff. 5 ZPO). Die sachliche und funkt</w:t>
      </w:r>
      <w:r w:rsidR="00F10188">
        <w:t>i</w:t>
      </w:r>
      <w:r w:rsidR="00F10188">
        <w:t>onale Zuständigkeit ergibt sich aus Art. 6 ZPO (e contrario) sowie der kantonalen Gerichtso</w:t>
      </w:r>
      <w:r w:rsidR="00F10188">
        <w:t>r</w:t>
      </w:r>
      <w:r w:rsidR="00F10188">
        <w:t xml:space="preserve">ganisation, vorliegend aus § 24 lit. c GOG/ZH. </w:t>
      </w:r>
      <w:r w:rsidR="0087628F">
        <w:t xml:space="preserve">Die Gesuchstellerin hat Bauarbeiten auf dem Grundstück der Himmelfahrt AG an der </w:t>
      </w:r>
      <w:r w:rsidR="00945F01">
        <w:t>[Adresse]</w:t>
      </w:r>
      <w:r w:rsidR="0087628F">
        <w:t xml:space="preserve"> in Winterthur geleistet. Der Einzelrichter im summarischen Verfahren des Bezirksgerichts Winterthur </w:t>
      </w:r>
      <w:r w:rsidR="00B62948">
        <w:t xml:space="preserve">ist </w:t>
      </w:r>
      <w:r w:rsidR="0087628F">
        <w:t>örtlich und sachlich zustä</w:t>
      </w:r>
      <w:r w:rsidR="0087628F">
        <w:t>n</w:t>
      </w:r>
      <w:r w:rsidR="0087628F">
        <w:t>dig.</w:t>
      </w:r>
    </w:p>
    <w:p w:rsidR="00C13BF4" w:rsidRPr="000A5B64" w:rsidRDefault="00C13BF4" w:rsidP="009C4249">
      <w:pPr>
        <w:pStyle w:val="MustertextBO"/>
        <w:rPr>
          <w:b/>
        </w:rPr>
      </w:pPr>
      <w:r>
        <w:tab/>
      </w:r>
      <w:r w:rsidRPr="007B3968">
        <w:rPr>
          <w:rStyle w:val="fettMuster"/>
        </w:rPr>
        <w:t>BO:</w:t>
      </w:r>
      <w:r>
        <w:t xml:space="preserve"> </w:t>
      </w:r>
      <w:r w:rsidR="00146E28">
        <w:tab/>
      </w:r>
      <w:r>
        <w:t xml:space="preserve">Grundbuchauszug der Liegenschaft </w:t>
      </w:r>
      <w:r w:rsidR="00945F01">
        <w:t>[Adresse], GBBl. […]</w:t>
      </w:r>
      <w:r w:rsidR="00945F01" w:rsidRPr="00BD458D">
        <w:t xml:space="preserve"> </w:t>
      </w:r>
      <w:r w:rsidR="00945F01">
        <w:t>Kataster-Nr. […]</w:t>
      </w:r>
      <w:r w:rsidR="00945F01">
        <w:tab/>
      </w:r>
      <w:r w:rsidRPr="007102A7">
        <w:rPr>
          <w:rStyle w:val="fettMuster"/>
        </w:rPr>
        <w:t>Beilage 2</w:t>
      </w:r>
    </w:p>
    <w:p w:rsidR="000B65FE" w:rsidRPr="004164B3" w:rsidRDefault="00945F01">
      <w:pPr>
        <w:pStyle w:val="Mustertextklein"/>
        <w:rPr>
          <w:szCs w:val="16"/>
        </w:rPr>
      </w:pPr>
      <w:r w:rsidRPr="00133E19">
        <w:rPr>
          <w:szCs w:val="16"/>
        </w:rPr>
        <w:tab/>
      </w:r>
      <w:r w:rsidRPr="00D758CC">
        <w:rPr>
          <w:rStyle w:val="fettMuster"/>
          <w:sz w:val="16"/>
          <w:szCs w:val="16"/>
        </w:rPr>
        <w:t xml:space="preserve">Bemerkung </w:t>
      </w:r>
      <w:r w:rsidR="00146E28" w:rsidRPr="00065DC0">
        <w:rPr>
          <w:rStyle w:val="fettMuster"/>
          <w:sz w:val="16"/>
          <w:szCs w:val="16"/>
        </w:rPr>
        <w:t>2</w:t>
      </w:r>
      <w:r w:rsidR="000B65FE" w:rsidRPr="001E7CB7">
        <w:rPr>
          <w:rStyle w:val="fettMuster"/>
          <w:sz w:val="16"/>
          <w:szCs w:val="16"/>
        </w:rPr>
        <w:t>:</w:t>
      </w:r>
      <w:r w:rsidR="000B65FE" w:rsidRPr="00E6369C">
        <w:rPr>
          <w:szCs w:val="16"/>
        </w:rPr>
        <w:t xml:space="preserve"> </w:t>
      </w:r>
      <w:r w:rsidR="00ED54F9" w:rsidRPr="004164B3">
        <w:rPr>
          <w:szCs w:val="16"/>
        </w:rPr>
        <w:t>Wo die Parteien ihren (Wohn-)</w:t>
      </w:r>
      <w:r w:rsidR="00ED54F9" w:rsidRPr="000B760B">
        <w:rPr>
          <w:b/>
          <w:szCs w:val="16"/>
        </w:rPr>
        <w:t>Sitz</w:t>
      </w:r>
      <w:r w:rsidR="00ED54F9" w:rsidRPr="00BF7860">
        <w:rPr>
          <w:szCs w:val="16"/>
        </w:rPr>
        <w:t xml:space="preserve"> haben, ist nicht von Belang. </w:t>
      </w:r>
      <w:r w:rsidR="000A78C7" w:rsidRPr="00F544EB">
        <w:rPr>
          <w:szCs w:val="16"/>
        </w:rPr>
        <w:t xml:space="preserve">Der </w:t>
      </w:r>
      <w:r w:rsidR="000A78C7" w:rsidRPr="002645E6">
        <w:rPr>
          <w:b/>
          <w:szCs w:val="16"/>
        </w:rPr>
        <w:t>Gerichtsstand</w:t>
      </w:r>
      <w:r w:rsidR="000A78C7" w:rsidRPr="00296904">
        <w:rPr>
          <w:szCs w:val="16"/>
        </w:rPr>
        <w:t xml:space="preserve"> der Vollstreckung und der Hauptsache fallen in der Regel am forum rei sitae zusammen. Praktisch nicht von Relevanz </w:t>
      </w:r>
      <w:r w:rsidR="00E06484" w:rsidRPr="00296904">
        <w:rPr>
          <w:szCs w:val="16"/>
        </w:rPr>
        <w:t>ist die Möglichkeit</w:t>
      </w:r>
      <w:r w:rsidR="00F544EB">
        <w:rPr>
          <w:szCs w:val="16"/>
        </w:rPr>
        <w:t>,</w:t>
      </w:r>
      <w:r w:rsidR="00E06484" w:rsidRPr="002645E6">
        <w:rPr>
          <w:szCs w:val="16"/>
        </w:rPr>
        <w:t xml:space="preserve"> die </w:t>
      </w:r>
      <w:r w:rsidR="000B760B">
        <w:rPr>
          <w:szCs w:val="16"/>
        </w:rPr>
        <w:t xml:space="preserve">provisorische </w:t>
      </w:r>
      <w:r w:rsidR="00E06484" w:rsidRPr="00BF7860">
        <w:rPr>
          <w:szCs w:val="16"/>
        </w:rPr>
        <w:t>Eintragung am vereinbarten Gerichtssta</w:t>
      </w:r>
      <w:r w:rsidR="00E06484" w:rsidRPr="00F544EB">
        <w:rPr>
          <w:szCs w:val="16"/>
        </w:rPr>
        <w:t>nd zu ve</w:t>
      </w:r>
      <w:r w:rsidR="00E06484" w:rsidRPr="002645E6">
        <w:rPr>
          <w:szCs w:val="16"/>
        </w:rPr>
        <w:t>r</w:t>
      </w:r>
      <w:r w:rsidR="00E06484" w:rsidRPr="00296904">
        <w:rPr>
          <w:szCs w:val="16"/>
        </w:rPr>
        <w:t>langen (Art. 13 lit. a i.V.m. Art. 17 ZPO) – was nur möglich ist, wenn der Grund</w:t>
      </w:r>
      <w:r w:rsidR="00E06484" w:rsidRPr="00C86D49">
        <w:rPr>
          <w:szCs w:val="16"/>
        </w:rPr>
        <w:t>eigentümer z</w:t>
      </w:r>
      <w:r w:rsidR="00E06484" w:rsidRPr="002029FD">
        <w:rPr>
          <w:szCs w:val="16"/>
        </w:rPr>
        <w:t>ugleich Vertragspartei der Gerichtsstandsvereinbarung ist.</w:t>
      </w:r>
      <w:r w:rsidR="000B760B">
        <w:rPr>
          <w:szCs w:val="16"/>
        </w:rPr>
        <w:t>Praktische Überlegungen, wie die Nähe des G</w:t>
      </w:r>
      <w:r w:rsidR="000B760B">
        <w:rPr>
          <w:szCs w:val="16"/>
        </w:rPr>
        <w:t>e</w:t>
      </w:r>
      <w:r w:rsidR="000B760B">
        <w:rPr>
          <w:szCs w:val="16"/>
        </w:rPr>
        <w:t>richts zum Grundbuchamt</w:t>
      </w:r>
      <w:r w:rsidR="00204859">
        <w:rPr>
          <w:szCs w:val="16"/>
        </w:rPr>
        <w:t>,</w:t>
      </w:r>
      <w:r w:rsidR="000B760B">
        <w:rPr>
          <w:szCs w:val="16"/>
        </w:rPr>
        <w:t xml:space="preserve"> sprechen für den Gerichtsstand der Vollstreckung.</w:t>
      </w:r>
      <w:r w:rsidR="00E06484" w:rsidRPr="00BF7860">
        <w:rPr>
          <w:szCs w:val="16"/>
        </w:rPr>
        <w:t xml:space="preserve"> </w:t>
      </w:r>
      <w:r w:rsidR="009363E7" w:rsidRPr="00F544EB">
        <w:rPr>
          <w:szCs w:val="16"/>
        </w:rPr>
        <w:t>Eine Gericht</w:t>
      </w:r>
      <w:r w:rsidR="009363E7" w:rsidRPr="002645E6">
        <w:rPr>
          <w:szCs w:val="16"/>
        </w:rPr>
        <w:t>s</w:t>
      </w:r>
      <w:r w:rsidR="009363E7" w:rsidRPr="00296904">
        <w:rPr>
          <w:szCs w:val="16"/>
        </w:rPr>
        <w:t>stand</w:t>
      </w:r>
      <w:r w:rsidR="009363E7" w:rsidRPr="00296904">
        <w:rPr>
          <w:szCs w:val="16"/>
        </w:rPr>
        <w:t>s</w:t>
      </w:r>
      <w:r w:rsidR="009363E7" w:rsidRPr="00C86D49">
        <w:rPr>
          <w:szCs w:val="16"/>
        </w:rPr>
        <w:t>vereinbarung bindet die Parteien grundsätzlich nicht bezüglich gesetzlicher</w:t>
      </w:r>
      <w:r w:rsidR="009363E7" w:rsidRPr="002029FD">
        <w:rPr>
          <w:szCs w:val="16"/>
        </w:rPr>
        <w:t xml:space="preserve"> dinglicher Ansprüche (</w:t>
      </w:r>
      <w:r w:rsidR="00B143EC" w:rsidRPr="002029FD">
        <w:rPr>
          <w:szCs w:val="16"/>
        </w:rPr>
        <w:t>KGer LU</w:t>
      </w:r>
      <w:r w:rsidR="008B6FD3">
        <w:rPr>
          <w:szCs w:val="16"/>
        </w:rPr>
        <w:t>,</w:t>
      </w:r>
      <w:r w:rsidR="008B6FD3" w:rsidRPr="008B6FD3">
        <w:rPr>
          <w:szCs w:val="16"/>
        </w:rPr>
        <w:t xml:space="preserve"> </w:t>
      </w:r>
      <w:r w:rsidR="001E7CB7" w:rsidRPr="00345DF9">
        <w:rPr>
          <w:szCs w:val="16"/>
        </w:rPr>
        <w:t>24.09.2015</w:t>
      </w:r>
      <w:r w:rsidR="001E7CB7">
        <w:rPr>
          <w:szCs w:val="16"/>
        </w:rPr>
        <w:t>,</w:t>
      </w:r>
      <w:r w:rsidR="008B6FD3">
        <w:rPr>
          <w:szCs w:val="16"/>
        </w:rPr>
        <w:t xml:space="preserve"> LGVE </w:t>
      </w:r>
      <w:r w:rsidR="001E7CB7">
        <w:rPr>
          <w:szCs w:val="16"/>
        </w:rPr>
        <w:t xml:space="preserve">I </w:t>
      </w:r>
      <w:r w:rsidR="008B6FD3">
        <w:rPr>
          <w:szCs w:val="16"/>
        </w:rPr>
        <w:t>2015 Nr. 14,</w:t>
      </w:r>
      <w:r w:rsidR="00B143EC" w:rsidRPr="00065DC0">
        <w:rPr>
          <w:szCs w:val="16"/>
        </w:rPr>
        <w:t xml:space="preserve"> </w:t>
      </w:r>
      <w:r w:rsidR="009363E7" w:rsidRPr="00E6369C">
        <w:rPr>
          <w:szCs w:val="16"/>
        </w:rPr>
        <w:t xml:space="preserve">mit Verweis auf die einhellige Lehre). </w:t>
      </w:r>
    </w:p>
    <w:p w:rsidR="0029501E" w:rsidRPr="002029FD" w:rsidRDefault="00C13BF4" w:rsidP="0025742D">
      <w:pPr>
        <w:pStyle w:val="Mustertextklein"/>
        <w:rPr>
          <w:szCs w:val="16"/>
        </w:rPr>
      </w:pPr>
      <w:r w:rsidRPr="000B760B">
        <w:rPr>
          <w:rStyle w:val="fettMuster"/>
          <w:b w:val="0"/>
          <w:sz w:val="16"/>
          <w:szCs w:val="16"/>
        </w:rPr>
        <w:tab/>
      </w:r>
      <w:r w:rsidR="00146E28" w:rsidRPr="002029FD">
        <w:rPr>
          <w:b/>
          <w:szCs w:val="16"/>
        </w:rPr>
        <w:t>Bemerkung 3</w:t>
      </w:r>
      <w:r w:rsidR="0029501E" w:rsidRPr="002029FD">
        <w:rPr>
          <w:b/>
          <w:szCs w:val="16"/>
        </w:rPr>
        <w:t>:</w:t>
      </w:r>
      <w:r w:rsidR="0029501E" w:rsidRPr="00133E19">
        <w:rPr>
          <w:szCs w:val="16"/>
        </w:rPr>
        <w:t xml:space="preserve"> Der </w:t>
      </w:r>
      <w:r w:rsidR="0029501E" w:rsidRPr="00D758CC">
        <w:rPr>
          <w:b/>
          <w:szCs w:val="16"/>
        </w:rPr>
        <w:t>Grundbuchauszug</w:t>
      </w:r>
      <w:r w:rsidR="0029501E" w:rsidRPr="00065DC0">
        <w:rPr>
          <w:szCs w:val="16"/>
        </w:rPr>
        <w:t xml:space="preserve"> sollte </w:t>
      </w:r>
      <w:r w:rsidR="0029501E" w:rsidRPr="001E7CB7">
        <w:rPr>
          <w:b/>
          <w:szCs w:val="16"/>
        </w:rPr>
        <w:t>aktuel</w:t>
      </w:r>
      <w:r w:rsidR="000B5B9D" w:rsidRPr="00E6369C">
        <w:rPr>
          <w:b/>
          <w:szCs w:val="16"/>
        </w:rPr>
        <w:t>l</w:t>
      </w:r>
      <w:r w:rsidR="000B5B9D" w:rsidRPr="004164B3">
        <w:rPr>
          <w:szCs w:val="16"/>
        </w:rPr>
        <w:t xml:space="preserve"> sein. Eine </w:t>
      </w:r>
      <w:r w:rsidR="0029501E" w:rsidRPr="000B760B">
        <w:rPr>
          <w:szCs w:val="16"/>
        </w:rPr>
        <w:t>tele</w:t>
      </w:r>
      <w:r w:rsidR="00EB10E4" w:rsidRPr="00BF7860">
        <w:rPr>
          <w:szCs w:val="16"/>
        </w:rPr>
        <w:t>fonische Nachfrage beim Grun</w:t>
      </w:r>
      <w:r w:rsidR="00EB10E4" w:rsidRPr="00F544EB">
        <w:rPr>
          <w:szCs w:val="16"/>
        </w:rPr>
        <w:t>d</w:t>
      </w:r>
      <w:r w:rsidR="00EB10E4" w:rsidRPr="002645E6">
        <w:rPr>
          <w:szCs w:val="16"/>
        </w:rPr>
        <w:t>bucha</w:t>
      </w:r>
      <w:r w:rsidR="0029501E" w:rsidRPr="00296904">
        <w:rPr>
          <w:szCs w:val="16"/>
        </w:rPr>
        <w:t xml:space="preserve">mt am Tag der Eingabe </w:t>
      </w:r>
      <w:r w:rsidR="000B5B9D" w:rsidRPr="00296904">
        <w:rPr>
          <w:szCs w:val="16"/>
        </w:rPr>
        <w:t xml:space="preserve">ist empfehlenswert. Abzuklären ist, ob die </w:t>
      </w:r>
      <w:r w:rsidR="0029501E" w:rsidRPr="00C86D49">
        <w:rPr>
          <w:b/>
          <w:szCs w:val="16"/>
        </w:rPr>
        <w:t>Eigentümerschaft</w:t>
      </w:r>
      <w:r w:rsidR="0029501E" w:rsidRPr="002029FD">
        <w:rPr>
          <w:szCs w:val="16"/>
        </w:rPr>
        <w:t xml:space="preserve"> </w:t>
      </w:r>
      <w:r w:rsidR="0029501E" w:rsidRPr="002029FD">
        <w:rPr>
          <w:b/>
          <w:szCs w:val="16"/>
        </w:rPr>
        <w:t>unverä</w:t>
      </w:r>
      <w:r w:rsidR="0029501E" w:rsidRPr="002029FD">
        <w:rPr>
          <w:b/>
          <w:szCs w:val="16"/>
        </w:rPr>
        <w:t>n</w:t>
      </w:r>
      <w:r w:rsidR="0029501E" w:rsidRPr="002029FD">
        <w:rPr>
          <w:b/>
          <w:szCs w:val="16"/>
        </w:rPr>
        <w:t>dert</w:t>
      </w:r>
      <w:r w:rsidR="0029501E" w:rsidRPr="002029FD">
        <w:rPr>
          <w:szCs w:val="16"/>
        </w:rPr>
        <w:t xml:space="preserve"> </w:t>
      </w:r>
      <w:r w:rsidR="000B5B9D" w:rsidRPr="002029FD">
        <w:rPr>
          <w:szCs w:val="16"/>
        </w:rPr>
        <w:t>ist</w:t>
      </w:r>
      <w:r w:rsidR="0029501E" w:rsidRPr="002029FD">
        <w:rPr>
          <w:szCs w:val="16"/>
        </w:rPr>
        <w:t xml:space="preserve">. </w:t>
      </w:r>
      <w:r w:rsidR="00471AE9" w:rsidRPr="002029FD">
        <w:rPr>
          <w:szCs w:val="16"/>
        </w:rPr>
        <w:t xml:space="preserve">Das Grundbuchamt darf </w:t>
      </w:r>
      <w:r w:rsidR="000A5B64" w:rsidRPr="002029FD">
        <w:rPr>
          <w:szCs w:val="16"/>
        </w:rPr>
        <w:t>die</w:t>
      </w:r>
      <w:r w:rsidR="000B5B9D" w:rsidRPr="002029FD">
        <w:rPr>
          <w:szCs w:val="16"/>
        </w:rPr>
        <w:t xml:space="preserve"> </w:t>
      </w:r>
      <w:r w:rsidR="00471AE9" w:rsidRPr="002029FD">
        <w:rPr>
          <w:szCs w:val="16"/>
        </w:rPr>
        <w:t xml:space="preserve">Auskunft nicht von der Glaubhaftmachung einer Gefährdung der Forderung abhängig machen (BGE 112 Ib 482). </w:t>
      </w:r>
      <w:r w:rsidR="0029501E" w:rsidRPr="002029FD">
        <w:rPr>
          <w:szCs w:val="16"/>
        </w:rPr>
        <w:t xml:space="preserve">Bis zur </w:t>
      </w:r>
      <w:r w:rsidR="000B5B9D" w:rsidRPr="002029FD">
        <w:rPr>
          <w:szCs w:val="16"/>
        </w:rPr>
        <w:t xml:space="preserve">(superprovisorischen) vorläufigen </w:t>
      </w:r>
      <w:r w:rsidR="0029501E" w:rsidRPr="002029FD">
        <w:rPr>
          <w:szCs w:val="16"/>
        </w:rPr>
        <w:t>Eintr</w:t>
      </w:r>
      <w:r w:rsidR="0029501E" w:rsidRPr="002029FD">
        <w:rPr>
          <w:szCs w:val="16"/>
        </w:rPr>
        <w:t>a</w:t>
      </w:r>
      <w:r w:rsidR="0029501E" w:rsidRPr="002029FD">
        <w:rPr>
          <w:szCs w:val="16"/>
        </w:rPr>
        <w:t xml:space="preserve">gung können Mutationen </w:t>
      </w:r>
      <w:r w:rsidR="00B143EC" w:rsidRPr="002029FD">
        <w:rPr>
          <w:szCs w:val="16"/>
        </w:rPr>
        <w:t xml:space="preserve">bei </w:t>
      </w:r>
      <w:r w:rsidR="000B5B9D" w:rsidRPr="002029FD">
        <w:rPr>
          <w:szCs w:val="16"/>
        </w:rPr>
        <w:t xml:space="preserve">der Eigentümerschaft </w:t>
      </w:r>
      <w:r w:rsidR="0029501E" w:rsidRPr="002029FD">
        <w:rPr>
          <w:szCs w:val="16"/>
        </w:rPr>
        <w:t>den Anspruch</w:t>
      </w:r>
      <w:r w:rsidR="00CB569D" w:rsidRPr="002029FD">
        <w:rPr>
          <w:szCs w:val="16"/>
        </w:rPr>
        <w:t xml:space="preserve"> </w:t>
      </w:r>
      <w:r w:rsidR="00B143EC" w:rsidRPr="002029FD">
        <w:rPr>
          <w:szCs w:val="16"/>
        </w:rPr>
        <w:t xml:space="preserve">auf Eintragung </w:t>
      </w:r>
      <w:r w:rsidR="0029501E" w:rsidRPr="002029FD">
        <w:rPr>
          <w:szCs w:val="16"/>
        </w:rPr>
        <w:t>vereiteln.</w:t>
      </w:r>
    </w:p>
    <w:p w:rsidR="00470E70" w:rsidRPr="004164B3" w:rsidRDefault="00470E70" w:rsidP="0025742D">
      <w:pPr>
        <w:pStyle w:val="Mustertextklein"/>
        <w:rPr>
          <w:szCs w:val="16"/>
        </w:rPr>
      </w:pPr>
      <w:r w:rsidRPr="002029FD">
        <w:rPr>
          <w:szCs w:val="16"/>
        </w:rPr>
        <w:tab/>
      </w:r>
      <w:r w:rsidR="00146E28" w:rsidRPr="002029FD">
        <w:rPr>
          <w:b/>
          <w:szCs w:val="16"/>
        </w:rPr>
        <w:t>Bemerkung 4</w:t>
      </w:r>
      <w:r w:rsidRPr="002029FD">
        <w:rPr>
          <w:b/>
          <w:szCs w:val="16"/>
        </w:rPr>
        <w:t>:</w:t>
      </w:r>
      <w:r w:rsidRPr="00133E19">
        <w:rPr>
          <w:szCs w:val="16"/>
        </w:rPr>
        <w:t xml:space="preserve"> </w:t>
      </w:r>
      <w:r w:rsidR="000A5B64" w:rsidRPr="00D758CC">
        <w:rPr>
          <w:szCs w:val="16"/>
        </w:rPr>
        <w:t>Der</w:t>
      </w:r>
      <w:r w:rsidRPr="00065DC0">
        <w:rPr>
          <w:szCs w:val="16"/>
        </w:rPr>
        <w:t xml:space="preserve"> </w:t>
      </w:r>
      <w:r w:rsidRPr="001E7CB7">
        <w:rPr>
          <w:b/>
          <w:szCs w:val="16"/>
        </w:rPr>
        <w:t>Grundbucheintrag am Tag der Eintragung</w:t>
      </w:r>
      <w:r w:rsidRPr="00E6369C">
        <w:rPr>
          <w:szCs w:val="16"/>
        </w:rPr>
        <w:t xml:space="preserve"> des Pfandrechts </w:t>
      </w:r>
      <w:r w:rsidR="000A5B64" w:rsidRPr="004164B3">
        <w:rPr>
          <w:szCs w:val="16"/>
        </w:rPr>
        <w:t xml:space="preserve">ist massgeblich. Wird </w:t>
      </w:r>
      <w:r w:rsidRPr="000B760B">
        <w:rPr>
          <w:szCs w:val="16"/>
        </w:rPr>
        <w:t xml:space="preserve">beispielsweise </w:t>
      </w:r>
      <w:r w:rsidR="000A5B64" w:rsidRPr="00BF7860">
        <w:rPr>
          <w:szCs w:val="16"/>
        </w:rPr>
        <w:t xml:space="preserve">ein </w:t>
      </w:r>
      <w:r w:rsidRPr="00F544EB">
        <w:rPr>
          <w:szCs w:val="16"/>
        </w:rPr>
        <w:t>Grundstück mit drei Wohnhäusern nach Beendigung der Arbeiten</w:t>
      </w:r>
      <w:r w:rsidR="000A5B64" w:rsidRPr="002645E6">
        <w:rPr>
          <w:szCs w:val="16"/>
        </w:rPr>
        <w:t>,</w:t>
      </w:r>
      <w:r w:rsidRPr="00296904">
        <w:rPr>
          <w:szCs w:val="16"/>
        </w:rPr>
        <w:t xml:space="preserve"> aber vor </w:t>
      </w:r>
      <w:r w:rsidR="00CB569D" w:rsidRPr="00296904">
        <w:rPr>
          <w:szCs w:val="16"/>
        </w:rPr>
        <w:t>der</w:t>
      </w:r>
      <w:r w:rsidR="000A5B64" w:rsidRPr="00C86D49">
        <w:rPr>
          <w:szCs w:val="16"/>
        </w:rPr>
        <w:t xml:space="preserve"> Eintragung eines Bauhandwerkerpfandrechts,</w:t>
      </w:r>
      <w:r w:rsidRPr="002029FD">
        <w:rPr>
          <w:szCs w:val="16"/>
        </w:rPr>
        <w:t xml:space="preserve"> parzelliert, hat der </w:t>
      </w:r>
      <w:r w:rsidR="00CB569D" w:rsidRPr="002029FD">
        <w:rPr>
          <w:szCs w:val="16"/>
        </w:rPr>
        <w:t>Gesuchsteller</w:t>
      </w:r>
      <w:r w:rsidRPr="002029FD">
        <w:rPr>
          <w:szCs w:val="16"/>
        </w:rPr>
        <w:t xml:space="preserve">, welcher </w:t>
      </w:r>
      <w:r w:rsidR="00CB569D" w:rsidRPr="002029FD">
        <w:rPr>
          <w:szCs w:val="16"/>
        </w:rPr>
        <w:t>für alle Wohnhäuser</w:t>
      </w:r>
      <w:r w:rsidRPr="002029FD">
        <w:rPr>
          <w:szCs w:val="16"/>
        </w:rPr>
        <w:t xml:space="preserve"> Leistungen erbracht hat, seine Forderung grundsätzlich nach dem Mehrwertprinzip auf die einzelnen </w:t>
      </w:r>
      <w:r w:rsidR="00204859">
        <w:rPr>
          <w:szCs w:val="16"/>
        </w:rPr>
        <w:t xml:space="preserve">neuen </w:t>
      </w:r>
      <w:r w:rsidRPr="00BF7860">
        <w:rPr>
          <w:szCs w:val="16"/>
        </w:rPr>
        <w:t>Parzellen aufzuteilen (</w:t>
      </w:r>
      <w:r w:rsidR="00A61AAC" w:rsidRPr="00F544EB">
        <w:rPr>
          <w:szCs w:val="16"/>
        </w:rPr>
        <w:t>Gesamtüberbauung</w:t>
      </w:r>
      <w:r w:rsidR="00CB569D" w:rsidRPr="002645E6">
        <w:rPr>
          <w:szCs w:val="16"/>
        </w:rPr>
        <w:t>; BGE 102 Ia 81 E. 2</w:t>
      </w:r>
      <w:r w:rsidR="008B6FD3">
        <w:rPr>
          <w:szCs w:val="16"/>
        </w:rPr>
        <w:t>.</w:t>
      </w:r>
      <w:r w:rsidR="00CB569D" w:rsidRPr="00065DC0">
        <w:rPr>
          <w:szCs w:val="16"/>
        </w:rPr>
        <w:t>b</w:t>
      </w:r>
      <w:r w:rsidRPr="001E7CB7">
        <w:rPr>
          <w:szCs w:val="16"/>
        </w:rPr>
        <w:t>)</w:t>
      </w:r>
      <w:r w:rsidR="00CB569D" w:rsidRPr="00E6369C">
        <w:rPr>
          <w:szCs w:val="16"/>
        </w:rPr>
        <w:t>.</w:t>
      </w:r>
    </w:p>
    <w:p w:rsidR="00737618" w:rsidRPr="001E7CB7" w:rsidRDefault="00737618" w:rsidP="0025742D">
      <w:pPr>
        <w:pStyle w:val="Mustertextklein"/>
        <w:rPr>
          <w:szCs w:val="16"/>
        </w:rPr>
      </w:pPr>
      <w:r w:rsidRPr="002029FD">
        <w:rPr>
          <w:b/>
          <w:szCs w:val="16"/>
        </w:rPr>
        <w:tab/>
        <w:t>Bemerkung 5:</w:t>
      </w:r>
      <w:r w:rsidR="0068196F" w:rsidRPr="002029FD">
        <w:rPr>
          <w:b/>
          <w:szCs w:val="16"/>
        </w:rPr>
        <w:t xml:space="preserve"> </w:t>
      </w:r>
      <w:r w:rsidRPr="00133E19">
        <w:rPr>
          <w:szCs w:val="16"/>
        </w:rPr>
        <w:t xml:space="preserve">Der </w:t>
      </w:r>
      <w:r w:rsidRPr="00D758CC">
        <w:rPr>
          <w:b/>
          <w:szCs w:val="16"/>
        </w:rPr>
        <w:t>Rechtsnachfolger</w:t>
      </w:r>
      <w:r w:rsidRPr="00065DC0">
        <w:rPr>
          <w:szCs w:val="16"/>
        </w:rPr>
        <w:t xml:space="preserve"> eines Grundeigentümers ist nicht davor geschützt, den Eintrag eines </w:t>
      </w:r>
      <w:r w:rsidR="00204859">
        <w:rPr>
          <w:szCs w:val="16"/>
        </w:rPr>
        <w:t>Bauhandwerkerpfandrechts</w:t>
      </w:r>
      <w:r w:rsidR="00204859" w:rsidRPr="00065DC0">
        <w:rPr>
          <w:szCs w:val="16"/>
        </w:rPr>
        <w:t xml:space="preserve"> </w:t>
      </w:r>
      <w:r w:rsidRPr="00065DC0">
        <w:rPr>
          <w:szCs w:val="16"/>
        </w:rPr>
        <w:t>gewärtigen zu müssen, wenn im Zeitpunkt der Eigentumsübertr</w:t>
      </w:r>
      <w:r w:rsidRPr="00065DC0">
        <w:rPr>
          <w:szCs w:val="16"/>
        </w:rPr>
        <w:t>a</w:t>
      </w:r>
      <w:r w:rsidRPr="00065DC0">
        <w:rPr>
          <w:szCs w:val="16"/>
        </w:rPr>
        <w:t>gung nicht sämtliche möglichen Eintragungsfristen abgelaufen sind.</w:t>
      </w:r>
    </w:p>
    <w:p w:rsidR="00D8327D" w:rsidRDefault="00CB569D">
      <w:pPr>
        <w:pStyle w:val="MustertextListe0"/>
      </w:pPr>
      <w:r>
        <w:t>Der Streitwert beträgt C</w:t>
      </w:r>
      <w:r w:rsidR="00CE5B91">
        <w:t>H</w:t>
      </w:r>
      <w:r>
        <w:t>F 25</w:t>
      </w:r>
      <w:r w:rsidR="000A5B64">
        <w:t>‘000</w:t>
      </w:r>
      <w:r w:rsidR="007447C0">
        <w:t xml:space="preserve">.00 </w:t>
      </w:r>
      <w:r>
        <w:t xml:space="preserve">(vgl. nachfolgende Begründung). </w:t>
      </w:r>
    </w:p>
    <w:p w:rsidR="00CB569D" w:rsidRPr="002029FD" w:rsidRDefault="00CB569D" w:rsidP="002029FD">
      <w:pPr>
        <w:pStyle w:val="MustertextTitel"/>
        <w:rPr>
          <w:b/>
        </w:rPr>
      </w:pPr>
      <w:r w:rsidRPr="002029FD">
        <w:rPr>
          <w:b/>
        </w:rPr>
        <w:t xml:space="preserve">II. </w:t>
      </w:r>
      <w:r w:rsidR="00933ACB" w:rsidRPr="002029FD">
        <w:rPr>
          <w:b/>
        </w:rPr>
        <w:tab/>
      </w:r>
      <w:r w:rsidRPr="002029FD">
        <w:rPr>
          <w:b/>
        </w:rPr>
        <w:t>Materielles</w:t>
      </w:r>
    </w:p>
    <w:p w:rsidR="000B65FE" w:rsidRPr="002029FD" w:rsidRDefault="004C4701" w:rsidP="0025742D">
      <w:pPr>
        <w:pStyle w:val="Mustertextklein"/>
        <w:rPr>
          <w:szCs w:val="16"/>
        </w:rPr>
      </w:pPr>
      <w:r w:rsidRPr="002029FD">
        <w:rPr>
          <w:szCs w:val="16"/>
        </w:rPr>
        <w:tab/>
      </w:r>
      <w:r w:rsidR="00737618" w:rsidRPr="002029FD">
        <w:rPr>
          <w:b/>
          <w:szCs w:val="16"/>
        </w:rPr>
        <w:t>Bemerkung 6</w:t>
      </w:r>
      <w:r w:rsidRPr="002029FD">
        <w:rPr>
          <w:b/>
          <w:szCs w:val="16"/>
        </w:rPr>
        <w:t>:</w:t>
      </w:r>
      <w:r w:rsidRPr="00133E19">
        <w:rPr>
          <w:szCs w:val="16"/>
        </w:rPr>
        <w:t xml:space="preserve"> </w:t>
      </w:r>
      <w:r w:rsidR="00446D9B" w:rsidRPr="00D758CC">
        <w:rPr>
          <w:snapToGrid w:val="0"/>
          <w:szCs w:val="16"/>
        </w:rPr>
        <w:t xml:space="preserve">Die </w:t>
      </w:r>
      <w:r w:rsidR="00446D9B" w:rsidRPr="00065DC0">
        <w:rPr>
          <w:b/>
          <w:snapToGrid w:val="0"/>
          <w:szCs w:val="16"/>
        </w:rPr>
        <w:t>Voraussetzungen für die Eintragung des Bauhandwerkerpfandrechts</w:t>
      </w:r>
      <w:r w:rsidR="00446D9B" w:rsidRPr="001E7CB7">
        <w:rPr>
          <w:snapToGrid w:val="0"/>
          <w:szCs w:val="16"/>
        </w:rPr>
        <w:t xml:space="preserve"> sind in den Art. 837 Abs. 1 und Art. 839 ZGB umschrieben. Danach können Handwerker und Unternehmer, die auf einem Grundstück zu Bauten oder anderen Werken, zu Abbrucharbeiten, zum Gerüstbau, zur Baugrubensicherung oder dergleichen Material und Arbeit oder</w:t>
      </w:r>
      <w:r w:rsidR="00446D9B" w:rsidRPr="00E6369C">
        <w:rPr>
          <w:snapToGrid w:val="0"/>
          <w:szCs w:val="16"/>
        </w:rPr>
        <w:t xml:space="preserve"> Arbeit allein geliefert haben, für ihre Forderung ein Pfandrecht an diesem Grundstück eintragen lassen, wobei der Eintrag </w:t>
      </w:r>
      <w:r w:rsidR="00446D9B" w:rsidRPr="004164B3">
        <w:rPr>
          <w:snapToGrid w:val="0"/>
          <w:szCs w:val="16"/>
        </w:rPr>
        <w:t xml:space="preserve">bis spätestens </w:t>
      </w:r>
      <w:r w:rsidR="00446D9B" w:rsidRPr="004164B3">
        <w:rPr>
          <w:snapToGrid w:val="0"/>
          <w:szCs w:val="16"/>
        </w:rPr>
        <w:lastRenderedPageBreak/>
        <w:t xml:space="preserve">vier Monate nach Vollendung der Arbeiten zu erfolgen hat. </w:t>
      </w:r>
      <w:r w:rsidR="000B65FE" w:rsidRPr="000B760B">
        <w:rPr>
          <w:szCs w:val="16"/>
        </w:rPr>
        <w:t xml:space="preserve">Die Forderung muss </w:t>
      </w:r>
      <w:r w:rsidR="002D4255" w:rsidRPr="00BF7860">
        <w:rPr>
          <w:szCs w:val="16"/>
        </w:rPr>
        <w:t>nicht fällig sein</w:t>
      </w:r>
      <w:r w:rsidR="00A325A9" w:rsidRPr="00F544EB">
        <w:rPr>
          <w:szCs w:val="16"/>
        </w:rPr>
        <w:t xml:space="preserve"> (vgl. Art. 839 Abs. 1 Z</w:t>
      </w:r>
      <w:r w:rsidR="00A325A9" w:rsidRPr="002645E6">
        <w:rPr>
          <w:szCs w:val="16"/>
        </w:rPr>
        <w:t>GB)</w:t>
      </w:r>
      <w:r w:rsidR="000B65FE" w:rsidRPr="00296904">
        <w:rPr>
          <w:szCs w:val="16"/>
        </w:rPr>
        <w:t xml:space="preserve"> und darf nicht </w:t>
      </w:r>
      <w:r w:rsidR="00204859" w:rsidRPr="00DD1DD5">
        <w:rPr>
          <w:szCs w:val="16"/>
        </w:rPr>
        <w:t xml:space="preserve">bereits </w:t>
      </w:r>
      <w:r w:rsidR="002D4255" w:rsidRPr="00BF7860">
        <w:rPr>
          <w:szCs w:val="16"/>
        </w:rPr>
        <w:t>anderweitig</w:t>
      </w:r>
      <w:r w:rsidR="000B65FE" w:rsidRPr="00F544EB">
        <w:rPr>
          <w:szCs w:val="16"/>
        </w:rPr>
        <w:t xml:space="preserve"> </w:t>
      </w:r>
      <w:r w:rsidR="002D4255" w:rsidRPr="00296904">
        <w:rPr>
          <w:szCs w:val="16"/>
        </w:rPr>
        <w:t>gesichert</w:t>
      </w:r>
      <w:r w:rsidR="000B65FE" w:rsidRPr="00296904">
        <w:rPr>
          <w:szCs w:val="16"/>
        </w:rPr>
        <w:t xml:space="preserve"> sein (</w:t>
      </w:r>
      <w:r w:rsidR="00A325A9" w:rsidRPr="002029FD">
        <w:rPr>
          <w:szCs w:val="16"/>
        </w:rPr>
        <w:t>Art. 839 Abs. 3 ZGB</w:t>
      </w:r>
      <w:r w:rsidR="000B65FE" w:rsidRPr="002029FD">
        <w:rPr>
          <w:szCs w:val="16"/>
        </w:rPr>
        <w:t>).</w:t>
      </w:r>
      <w:r w:rsidR="00521488" w:rsidRPr="002029FD">
        <w:rPr>
          <w:szCs w:val="16"/>
        </w:rPr>
        <w:t xml:space="preserve"> </w:t>
      </w:r>
    </w:p>
    <w:p w:rsidR="00EE0C67" w:rsidRPr="001E7CB7" w:rsidRDefault="00EE0C67" w:rsidP="0025742D">
      <w:pPr>
        <w:pStyle w:val="Mustertextklein"/>
        <w:rPr>
          <w:szCs w:val="16"/>
        </w:rPr>
      </w:pPr>
      <w:r w:rsidRPr="002029FD">
        <w:rPr>
          <w:szCs w:val="16"/>
        </w:rPr>
        <w:tab/>
      </w:r>
      <w:r w:rsidR="00737618" w:rsidRPr="002029FD">
        <w:rPr>
          <w:b/>
          <w:szCs w:val="16"/>
        </w:rPr>
        <w:t>Bemerkung 7</w:t>
      </w:r>
      <w:r w:rsidRPr="002029FD">
        <w:rPr>
          <w:b/>
          <w:szCs w:val="16"/>
        </w:rPr>
        <w:t>:</w:t>
      </w:r>
      <w:r w:rsidRPr="00133E19">
        <w:rPr>
          <w:szCs w:val="16"/>
        </w:rPr>
        <w:t xml:space="preserve"> </w:t>
      </w:r>
      <w:r w:rsidR="00521488" w:rsidRPr="00D758CC">
        <w:rPr>
          <w:snapToGrid w:val="0"/>
          <w:szCs w:val="16"/>
        </w:rPr>
        <w:t xml:space="preserve">Dass diese Voraussetzungen erfüllt sind, hat die Gesuchstellerin im summarischen Verfahren lediglich glaubhaft zu machen (Art. 961 Abs. 3 ZGB). </w:t>
      </w:r>
      <w:r w:rsidRPr="00065DC0">
        <w:rPr>
          <w:szCs w:val="16"/>
        </w:rPr>
        <w:t xml:space="preserve">An die </w:t>
      </w:r>
      <w:r w:rsidRPr="001E7CB7">
        <w:rPr>
          <w:b/>
          <w:szCs w:val="16"/>
        </w:rPr>
        <w:t>Glaubha</w:t>
      </w:r>
      <w:r w:rsidRPr="00E6369C">
        <w:rPr>
          <w:b/>
          <w:szCs w:val="16"/>
        </w:rPr>
        <w:t>ftmachung</w:t>
      </w:r>
      <w:r w:rsidRPr="004164B3">
        <w:rPr>
          <w:szCs w:val="16"/>
        </w:rPr>
        <w:t xml:space="preserve"> werden </w:t>
      </w:r>
      <w:r w:rsidRPr="000B760B">
        <w:rPr>
          <w:b/>
          <w:szCs w:val="16"/>
        </w:rPr>
        <w:t>keine strengen Anforderungen</w:t>
      </w:r>
      <w:r w:rsidRPr="00BF7860">
        <w:rPr>
          <w:szCs w:val="16"/>
        </w:rPr>
        <w:t xml:space="preserve"> gestellt, insbesondere werden </w:t>
      </w:r>
      <w:r w:rsidRPr="002029FD">
        <w:rPr>
          <w:b/>
          <w:szCs w:val="16"/>
        </w:rPr>
        <w:t>Bestand und Umfang der Forderung</w:t>
      </w:r>
      <w:r w:rsidRPr="00133E19">
        <w:rPr>
          <w:szCs w:val="16"/>
        </w:rPr>
        <w:t xml:space="preserve"> höchstens auf ihre </w:t>
      </w:r>
      <w:r w:rsidRPr="00D758CC">
        <w:rPr>
          <w:b/>
          <w:szCs w:val="16"/>
        </w:rPr>
        <w:t>Plausibilität</w:t>
      </w:r>
      <w:r w:rsidRPr="00065DC0">
        <w:rPr>
          <w:szCs w:val="16"/>
        </w:rPr>
        <w:t xml:space="preserve"> hin geprüft; </w:t>
      </w:r>
      <w:r w:rsidR="007447C0">
        <w:rPr>
          <w:szCs w:val="16"/>
        </w:rPr>
        <w:t>«</w:t>
      </w:r>
      <w:r w:rsidRPr="00065DC0">
        <w:rPr>
          <w:szCs w:val="16"/>
        </w:rPr>
        <w:t>im Zweifelsfall ist die vorläufige Eintragung zu bewill</w:t>
      </w:r>
      <w:r w:rsidRPr="001E7CB7">
        <w:rPr>
          <w:szCs w:val="16"/>
        </w:rPr>
        <w:t>i</w:t>
      </w:r>
      <w:r w:rsidRPr="00E6369C">
        <w:rPr>
          <w:szCs w:val="16"/>
        </w:rPr>
        <w:t>gen und die Entscheidung über den Bestand des Pfandrechts dem ordentlichen Richter zu überla</w:t>
      </w:r>
      <w:r w:rsidRPr="004164B3">
        <w:rPr>
          <w:szCs w:val="16"/>
        </w:rPr>
        <w:t>s</w:t>
      </w:r>
      <w:r w:rsidRPr="000B760B">
        <w:rPr>
          <w:szCs w:val="16"/>
        </w:rPr>
        <w:t>sen</w:t>
      </w:r>
      <w:r w:rsidR="007447C0">
        <w:rPr>
          <w:szCs w:val="16"/>
        </w:rPr>
        <w:t>»</w:t>
      </w:r>
      <w:r w:rsidRPr="00065DC0">
        <w:rPr>
          <w:szCs w:val="16"/>
        </w:rPr>
        <w:t xml:space="preserve"> (BGE 86 I 265 E. 3, so bereits </w:t>
      </w:r>
      <w:r w:rsidR="008B6FD3" w:rsidRPr="005A2B8B">
        <w:rPr>
          <w:szCs w:val="16"/>
        </w:rPr>
        <w:t xml:space="preserve">BGE 79 II </w:t>
      </w:r>
      <w:r w:rsidR="005E62E7" w:rsidRPr="001E7CB7">
        <w:rPr>
          <w:szCs w:val="16"/>
        </w:rPr>
        <w:t xml:space="preserve">424 E. 6 </w:t>
      </w:r>
      <w:r w:rsidR="008B6FD3" w:rsidRPr="006D5E41">
        <w:rPr>
          <w:szCs w:val="16"/>
        </w:rPr>
        <w:t>und</w:t>
      </w:r>
      <w:r w:rsidR="008B6FD3" w:rsidRPr="002029FD">
        <w:rPr>
          <w:szCs w:val="16"/>
        </w:rPr>
        <w:t xml:space="preserve"> </w:t>
      </w:r>
      <w:r w:rsidRPr="00065DC0">
        <w:rPr>
          <w:szCs w:val="16"/>
        </w:rPr>
        <w:t>B</w:t>
      </w:r>
      <w:r w:rsidR="00A576FC" w:rsidRPr="001E7CB7">
        <w:rPr>
          <w:szCs w:val="16"/>
        </w:rPr>
        <w:t xml:space="preserve">GE 39 II </w:t>
      </w:r>
      <w:r w:rsidR="005E62E7" w:rsidRPr="002029FD">
        <w:rPr>
          <w:szCs w:val="16"/>
        </w:rPr>
        <w:t xml:space="preserve"> 137</w:t>
      </w:r>
      <w:r w:rsidR="001E7CB7" w:rsidRPr="002029FD">
        <w:rPr>
          <w:szCs w:val="16"/>
        </w:rPr>
        <w:t xml:space="preserve"> E. 2</w:t>
      </w:r>
      <w:r w:rsidR="00A576FC" w:rsidRPr="00E6369C">
        <w:rPr>
          <w:szCs w:val="16"/>
        </w:rPr>
        <w:t>)</w:t>
      </w:r>
      <w:r w:rsidRPr="004164B3">
        <w:rPr>
          <w:szCs w:val="16"/>
        </w:rPr>
        <w:t>. Einwendungen und Ei</w:t>
      </w:r>
      <w:r w:rsidRPr="004164B3">
        <w:rPr>
          <w:szCs w:val="16"/>
        </w:rPr>
        <w:t>n</w:t>
      </w:r>
      <w:r w:rsidRPr="004164B3">
        <w:rPr>
          <w:szCs w:val="16"/>
        </w:rPr>
        <w:t xml:space="preserve">reden der Gegenpartei werden nur dann berücksichtigt, wenn die Darstellung der Gesuchstellerin dadurch nicht mehr glaubhaft oder haltlos erscheint. </w:t>
      </w:r>
      <w:r w:rsidR="00204859">
        <w:rPr>
          <w:szCs w:val="16"/>
        </w:rPr>
        <w:t>Es</w:t>
      </w:r>
      <w:r w:rsidR="00204859" w:rsidRPr="000B760B">
        <w:rPr>
          <w:szCs w:val="16"/>
        </w:rPr>
        <w:t xml:space="preserve"> </w:t>
      </w:r>
      <w:r w:rsidR="00B143EC" w:rsidRPr="000B760B">
        <w:rPr>
          <w:szCs w:val="16"/>
        </w:rPr>
        <w:t>ist zu beachten, dass im summarischen Ve</w:t>
      </w:r>
      <w:r w:rsidR="00B143EC" w:rsidRPr="000B760B">
        <w:rPr>
          <w:szCs w:val="16"/>
        </w:rPr>
        <w:t>r</w:t>
      </w:r>
      <w:r w:rsidR="00B143EC" w:rsidRPr="000B760B">
        <w:rPr>
          <w:szCs w:val="16"/>
        </w:rPr>
        <w:t xml:space="preserve">fahren </w:t>
      </w:r>
      <w:r w:rsidR="00B143EC" w:rsidRPr="00BF7860">
        <w:rPr>
          <w:b/>
          <w:szCs w:val="16"/>
        </w:rPr>
        <w:t xml:space="preserve">kein doppelter Schriftenwechsel </w:t>
      </w:r>
      <w:r w:rsidR="00B143EC" w:rsidRPr="00F544EB">
        <w:rPr>
          <w:szCs w:val="16"/>
        </w:rPr>
        <w:t>vorgesehen ist (Art</w:t>
      </w:r>
      <w:r w:rsidR="00B143EC" w:rsidRPr="002645E6">
        <w:rPr>
          <w:szCs w:val="16"/>
        </w:rPr>
        <w:t xml:space="preserve">. 253 ZPO; OGer ZH </w:t>
      </w:r>
      <w:r w:rsidR="005E62E7" w:rsidRPr="00640D43">
        <w:rPr>
          <w:szCs w:val="16"/>
        </w:rPr>
        <w:t>LF140087</w:t>
      </w:r>
      <w:r w:rsidR="005E62E7">
        <w:rPr>
          <w:szCs w:val="16"/>
        </w:rPr>
        <w:t xml:space="preserve"> </w:t>
      </w:r>
      <w:r w:rsidR="00B143EC" w:rsidRPr="00065DC0">
        <w:rPr>
          <w:szCs w:val="16"/>
        </w:rPr>
        <w:t>vom 16.</w:t>
      </w:r>
      <w:r w:rsidR="005E62E7">
        <w:rPr>
          <w:szCs w:val="16"/>
        </w:rPr>
        <w:t>12.</w:t>
      </w:r>
      <w:r w:rsidR="00B143EC" w:rsidRPr="001E7CB7">
        <w:rPr>
          <w:szCs w:val="16"/>
        </w:rPr>
        <w:t>2014</w:t>
      </w:r>
      <w:r w:rsidR="00B143EC" w:rsidRPr="004164B3">
        <w:rPr>
          <w:szCs w:val="16"/>
        </w:rPr>
        <w:t xml:space="preserve"> </w:t>
      </w:r>
      <w:r w:rsidR="00B143EC" w:rsidRPr="00BF7860">
        <w:rPr>
          <w:szCs w:val="16"/>
        </w:rPr>
        <w:t xml:space="preserve">E. 7). Das gesamte Klagefundament ist mit dem Gesuch um </w:t>
      </w:r>
      <w:r w:rsidR="00204859">
        <w:rPr>
          <w:szCs w:val="16"/>
        </w:rPr>
        <w:t>provisorische</w:t>
      </w:r>
      <w:r w:rsidR="00B143EC" w:rsidRPr="00F544EB">
        <w:rPr>
          <w:szCs w:val="16"/>
        </w:rPr>
        <w:t xml:space="preserve"> Eintragung zu liefern. Einzig ein Rechtsbegehren zu stellen und Urkunden einzureichen genügt nicht; das Gesuch ist </w:t>
      </w:r>
      <w:r w:rsidR="00B143EC" w:rsidRPr="00296904">
        <w:rPr>
          <w:b/>
          <w:szCs w:val="16"/>
        </w:rPr>
        <w:t>hinreichend zu begründen</w:t>
      </w:r>
      <w:r w:rsidR="00B143EC" w:rsidRPr="00296904">
        <w:rPr>
          <w:szCs w:val="16"/>
        </w:rPr>
        <w:t xml:space="preserve"> (OGer ZH </w:t>
      </w:r>
      <w:r w:rsidR="005E62E7">
        <w:rPr>
          <w:szCs w:val="16"/>
        </w:rPr>
        <w:t>PF</w:t>
      </w:r>
      <w:r w:rsidR="005E62E7" w:rsidRPr="009C5F5A">
        <w:rPr>
          <w:szCs w:val="16"/>
        </w:rPr>
        <w:t>140061</w:t>
      </w:r>
      <w:r w:rsidR="005E62E7">
        <w:rPr>
          <w:szCs w:val="16"/>
        </w:rPr>
        <w:t xml:space="preserve"> </w:t>
      </w:r>
      <w:r w:rsidR="00B143EC" w:rsidRPr="00065DC0">
        <w:rPr>
          <w:szCs w:val="16"/>
        </w:rPr>
        <w:t>vom 30.</w:t>
      </w:r>
      <w:r w:rsidR="005E62E7">
        <w:rPr>
          <w:szCs w:val="16"/>
        </w:rPr>
        <w:t>01.</w:t>
      </w:r>
      <w:r w:rsidR="00B143EC" w:rsidRPr="001E7CB7">
        <w:rPr>
          <w:szCs w:val="16"/>
        </w:rPr>
        <w:t>2015</w:t>
      </w:r>
      <w:r w:rsidR="005E62E7">
        <w:rPr>
          <w:szCs w:val="16"/>
        </w:rPr>
        <w:t xml:space="preserve"> </w:t>
      </w:r>
      <w:r w:rsidR="00B143EC" w:rsidRPr="00E6369C">
        <w:rPr>
          <w:szCs w:val="16"/>
        </w:rPr>
        <w:t>E. 4</w:t>
      </w:r>
      <w:r w:rsidR="005E62E7">
        <w:rPr>
          <w:szCs w:val="16"/>
        </w:rPr>
        <w:t>.</w:t>
      </w:r>
      <w:r w:rsidR="00B143EC" w:rsidRPr="00065DC0">
        <w:rPr>
          <w:szCs w:val="16"/>
        </w:rPr>
        <w:t>b).</w:t>
      </w:r>
    </w:p>
    <w:p w:rsidR="00EE0C67" w:rsidRPr="001E7CB7" w:rsidRDefault="00EE0C67" w:rsidP="0025742D">
      <w:pPr>
        <w:pStyle w:val="Mustertextklein"/>
        <w:rPr>
          <w:szCs w:val="16"/>
        </w:rPr>
      </w:pPr>
      <w:r w:rsidRPr="001E7CB7">
        <w:rPr>
          <w:szCs w:val="16"/>
        </w:rPr>
        <w:tab/>
      </w:r>
      <w:r w:rsidR="00737618" w:rsidRPr="002029FD">
        <w:rPr>
          <w:b/>
          <w:szCs w:val="16"/>
        </w:rPr>
        <w:t>Bemerkung 8</w:t>
      </w:r>
      <w:r w:rsidRPr="002029FD">
        <w:rPr>
          <w:b/>
          <w:szCs w:val="16"/>
        </w:rPr>
        <w:t>:</w:t>
      </w:r>
      <w:r w:rsidRPr="00133E19">
        <w:rPr>
          <w:szCs w:val="16"/>
        </w:rPr>
        <w:t xml:space="preserve"> Die Glaubhaftmachung hat grundsätzlich durch </w:t>
      </w:r>
      <w:r w:rsidRPr="00D758CC">
        <w:rPr>
          <w:b/>
          <w:szCs w:val="16"/>
        </w:rPr>
        <w:t>Urkunden</w:t>
      </w:r>
      <w:r w:rsidRPr="00065DC0">
        <w:rPr>
          <w:szCs w:val="16"/>
        </w:rPr>
        <w:t xml:space="preserve"> zu erfolgen (Art. 254 Abs. 1 ZPO; BGE 138 III 636 = Pra 2013 Nr. 38 E. 4).</w:t>
      </w:r>
    </w:p>
    <w:p w:rsidR="00446D9B" w:rsidRDefault="00446D9B">
      <w:pPr>
        <w:pStyle w:val="MustertextListe0"/>
      </w:pPr>
      <w:r>
        <w:t xml:space="preserve">Die ToLette AG hat mit der der Geldknapp AG am 13. Oktober 2015 einen </w:t>
      </w:r>
      <w:r w:rsidR="000A5B64">
        <w:t>Vertrag</w:t>
      </w:r>
      <w:r w:rsidR="00B143EC">
        <w:t xml:space="preserve"> über CHF </w:t>
      </w:r>
      <w:r w:rsidR="00E62196">
        <w:t>25‘000</w:t>
      </w:r>
      <w:r w:rsidR="007447C0">
        <w:t xml:space="preserve">.00 </w:t>
      </w:r>
      <w:r w:rsidR="00E62196">
        <w:t>für Sanitärleistungen</w:t>
      </w:r>
      <w:r>
        <w:t xml:space="preserve"> auf dem Grundstück der Gesuchsgegnerin abgeschlossen. </w:t>
      </w:r>
    </w:p>
    <w:p w:rsidR="00446D9B" w:rsidRDefault="00446D9B" w:rsidP="009C4249">
      <w:pPr>
        <w:pStyle w:val="MustertextBO"/>
        <w:rPr>
          <w:b/>
        </w:rPr>
      </w:pPr>
      <w:r>
        <w:tab/>
      </w:r>
      <w:r w:rsidRPr="002B37FB">
        <w:rPr>
          <w:b/>
        </w:rPr>
        <w:t>BO:</w:t>
      </w:r>
      <w:r>
        <w:t xml:space="preserve"> </w:t>
      </w:r>
      <w:r>
        <w:tab/>
        <w:t>Werkvertrag vom 13.</w:t>
      </w:r>
      <w:r w:rsidR="00933ACB">
        <w:t>10.</w:t>
      </w:r>
      <w:r>
        <w:t>2015</w:t>
      </w:r>
      <w:r>
        <w:tab/>
      </w:r>
      <w:r>
        <w:tab/>
      </w:r>
      <w:r>
        <w:tab/>
      </w:r>
      <w:r>
        <w:tab/>
      </w:r>
      <w:r>
        <w:tab/>
      </w:r>
      <w:r w:rsidR="009C4249">
        <w:tab/>
      </w:r>
      <w:r w:rsidRPr="00555262">
        <w:rPr>
          <w:b/>
        </w:rPr>
        <w:t xml:space="preserve">Beilage </w:t>
      </w:r>
      <w:r w:rsidR="00672DB0" w:rsidRPr="00555262">
        <w:rPr>
          <w:b/>
        </w:rPr>
        <w:t>3</w:t>
      </w:r>
    </w:p>
    <w:p w:rsidR="001A6223" w:rsidRPr="00296904" w:rsidRDefault="002B37FB" w:rsidP="0025742D">
      <w:pPr>
        <w:pStyle w:val="Mustertextklein"/>
        <w:rPr>
          <w:szCs w:val="16"/>
        </w:rPr>
      </w:pPr>
      <w:r w:rsidRPr="00133E19">
        <w:rPr>
          <w:szCs w:val="16"/>
        </w:rPr>
        <w:tab/>
      </w:r>
      <w:r w:rsidR="00737618" w:rsidRPr="002029FD">
        <w:rPr>
          <w:b/>
          <w:szCs w:val="16"/>
        </w:rPr>
        <w:t>Bemerkung 9</w:t>
      </w:r>
      <w:r w:rsidRPr="002029FD">
        <w:rPr>
          <w:b/>
          <w:szCs w:val="16"/>
        </w:rPr>
        <w:t>:</w:t>
      </w:r>
      <w:r w:rsidRPr="00133E19">
        <w:rPr>
          <w:szCs w:val="16"/>
        </w:rPr>
        <w:t xml:space="preserve"> </w:t>
      </w:r>
      <w:r w:rsidR="00333153" w:rsidRPr="00D758CC">
        <w:rPr>
          <w:b/>
          <w:szCs w:val="16"/>
        </w:rPr>
        <w:t>Pfandberechtigt</w:t>
      </w:r>
      <w:r w:rsidR="00333153" w:rsidRPr="00065DC0">
        <w:rPr>
          <w:szCs w:val="16"/>
        </w:rPr>
        <w:t xml:space="preserve"> ist, wer den Grun</w:t>
      </w:r>
      <w:r w:rsidR="003504ED" w:rsidRPr="001E7CB7">
        <w:rPr>
          <w:szCs w:val="16"/>
        </w:rPr>
        <w:t>d</w:t>
      </w:r>
      <w:r w:rsidR="00333153" w:rsidRPr="00E6369C">
        <w:rPr>
          <w:szCs w:val="16"/>
        </w:rPr>
        <w:t>eigentümer, einen Handwerker oder Unterne</w:t>
      </w:r>
      <w:r w:rsidR="00333153" w:rsidRPr="004164B3">
        <w:rPr>
          <w:szCs w:val="16"/>
        </w:rPr>
        <w:t>h</w:t>
      </w:r>
      <w:r w:rsidR="00333153" w:rsidRPr="000B760B">
        <w:rPr>
          <w:szCs w:val="16"/>
        </w:rPr>
        <w:t xml:space="preserve">mer, einen Mieter, einen </w:t>
      </w:r>
      <w:r w:rsidR="00333153" w:rsidRPr="00BF7860">
        <w:rPr>
          <w:szCs w:val="16"/>
        </w:rPr>
        <w:t>Pächter oder eine andere am Grundstü</w:t>
      </w:r>
      <w:r w:rsidR="003504ED" w:rsidRPr="00F544EB">
        <w:rPr>
          <w:szCs w:val="16"/>
        </w:rPr>
        <w:t>ck berechtigte Person zum Schul</w:t>
      </w:r>
      <w:r w:rsidR="00333153" w:rsidRPr="002645E6">
        <w:rPr>
          <w:szCs w:val="16"/>
        </w:rPr>
        <w:t xml:space="preserve">dner hat (Art. 837 Abs. 1 Ziff. 3 ZGB). </w:t>
      </w:r>
    </w:p>
    <w:p w:rsidR="00204859" w:rsidRDefault="002A2D50" w:rsidP="0025742D">
      <w:pPr>
        <w:pStyle w:val="Mustertextklein"/>
        <w:rPr>
          <w:szCs w:val="16"/>
        </w:rPr>
      </w:pPr>
      <w:r w:rsidRPr="002029FD">
        <w:rPr>
          <w:b/>
          <w:szCs w:val="16"/>
        </w:rPr>
        <w:tab/>
      </w:r>
      <w:r w:rsidR="00204859" w:rsidRPr="00891C37">
        <w:rPr>
          <w:szCs w:val="16"/>
        </w:rPr>
        <w:t xml:space="preserve">Ist ein </w:t>
      </w:r>
      <w:r w:rsidR="00204859" w:rsidRPr="00891C37">
        <w:rPr>
          <w:b/>
          <w:szCs w:val="16"/>
        </w:rPr>
        <w:t>Mieter, ein Pächter oder eine andere am Grundstück berechtigte Person</w:t>
      </w:r>
      <w:r w:rsidR="00204859" w:rsidRPr="00891C37">
        <w:rPr>
          <w:szCs w:val="16"/>
        </w:rPr>
        <w:t xml:space="preserve"> Schuldner der Forderung, so besteht der Anspruch auf Eintragung nur, wenn der Grundeigentümer seine </w:t>
      </w:r>
      <w:r w:rsidR="00204859" w:rsidRPr="00891C37">
        <w:rPr>
          <w:b/>
          <w:szCs w:val="16"/>
        </w:rPr>
        <w:t>Zusti</w:t>
      </w:r>
      <w:r w:rsidR="00204859" w:rsidRPr="00891C37">
        <w:rPr>
          <w:b/>
          <w:szCs w:val="16"/>
        </w:rPr>
        <w:t>m</w:t>
      </w:r>
      <w:r w:rsidR="00204859" w:rsidRPr="00891C37">
        <w:rPr>
          <w:b/>
          <w:szCs w:val="16"/>
        </w:rPr>
        <w:t>mung</w:t>
      </w:r>
      <w:r w:rsidR="00204859" w:rsidRPr="00891C37">
        <w:rPr>
          <w:szCs w:val="16"/>
        </w:rPr>
        <w:t xml:space="preserve"> zur Ausführung der Arbeiten erteilt hat (Art. 837 Abs. 2 ZGB; so bereits BGE 116 II 677 E. 4</w:t>
      </w:r>
      <w:r w:rsidR="00204859">
        <w:rPr>
          <w:szCs w:val="16"/>
        </w:rPr>
        <w:t>.</w:t>
      </w:r>
      <w:r w:rsidR="00204859" w:rsidRPr="00065DC0">
        <w:rPr>
          <w:szCs w:val="16"/>
        </w:rPr>
        <w:t>c</w:t>
      </w:r>
      <w:r w:rsidR="00204859" w:rsidRPr="001E7CB7">
        <w:rPr>
          <w:szCs w:val="16"/>
        </w:rPr>
        <w:t>).</w:t>
      </w:r>
      <w:r w:rsidR="00204859" w:rsidRPr="00E6369C">
        <w:rPr>
          <w:szCs w:val="16"/>
        </w:rPr>
        <w:t xml:space="preserve"> </w:t>
      </w:r>
      <w:r w:rsidR="00204859" w:rsidRPr="004164B3">
        <w:rPr>
          <w:szCs w:val="16"/>
        </w:rPr>
        <w:t xml:space="preserve">Als </w:t>
      </w:r>
      <w:r w:rsidR="00204859" w:rsidRPr="000B760B">
        <w:rPr>
          <w:b/>
          <w:szCs w:val="16"/>
        </w:rPr>
        <w:t>andere am Grundstück berechtigte Personen</w:t>
      </w:r>
      <w:r w:rsidR="00204859" w:rsidRPr="00891C37">
        <w:rPr>
          <w:szCs w:val="16"/>
        </w:rPr>
        <w:t xml:space="preserve"> kommen beispielsweise in Frage: Der Nutzniesser, der Wohnrechtsberechtigte, der aufgrund einer Grund- oder Personaldienstbarkeit Berechtigte (</w:t>
      </w:r>
      <w:r w:rsidR="00204859" w:rsidRPr="00891C37">
        <w:rPr>
          <w:smallCaps/>
          <w:szCs w:val="16"/>
        </w:rPr>
        <w:t>Schumacher</w:t>
      </w:r>
      <w:r w:rsidR="00204859" w:rsidRPr="00891C37">
        <w:rPr>
          <w:szCs w:val="16"/>
        </w:rPr>
        <w:t>, Ergänzungsband</w:t>
      </w:r>
      <w:r w:rsidR="00204859">
        <w:rPr>
          <w:szCs w:val="16"/>
        </w:rPr>
        <w:t>,</w:t>
      </w:r>
      <w:r w:rsidR="00204859" w:rsidRPr="00065DC0">
        <w:rPr>
          <w:szCs w:val="16"/>
        </w:rPr>
        <w:t xml:space="preserve"> Rz</w:t>
      </w:r>
      <w:r w:rsidR="00204859" w:rsidRPr="00E6369C">
        <w:rPr>
          <w:szCs w:val="16"/>
        </w:rPr>
        <w:t xml:space="preserve"> 204 ff.).</w:t>
      </w:r>
    </w:p>
    <w:p w:rsidR="002A2D50" w:rsidRPr="00E6369C" w:rsidRDefault="00204859" w:rsidP="0025742D">
      <w:pPr>
        <w:pStyle w:val="Mustertextklein"/>
        <w:rPr>
          <w:szCs w:val="16"/>
        </w:rPr>
      </w:pPr>
      <w:r>
        <w:rPr>
          <w:szCs w:val="16"/>
        </w:rPr>
        <w:tab/>
      </w:r>
      <w:r w:rsidR="002A2D50" w:rsidRPr="00133E19">
        <w:rPr>
          <w:szCs w:val="16"/>
        </w:rPr>
        <w:t xml:space="preserve">Wer den </w:t>
      </w:r>
      <w:r w:rsidR="002A2D50" w:rsidRPr="00D758CC">
        <w:rPr>
          <w:b/>
          <w:szCs w:val="16"/>
        </w:rPr>
        <w:t>Grundeigentümer</w:t>
      </w:r>
      <w:r w:rsidR="002A2D50" w:rsidRPr="00065DC0">
        <w:rPr>
          <w:szCs w:val="16"/>
        </w:rPr>
        <w:t xml:space="preserve"> zum </w:t>
      </w:r>
      <w:r>
        <w:rPr>
          <w:szCs w:val="16"/>
        </w:rPr>
        <w:t xml:space="preserve">vertraglichen </w:t>
      </w:r>
      <w:r w:rsidR="002A2D50" w:rsidRPr="00065DC0">
        <w:rPr>
          <w:szCs w:val="16"/>
        </w:rPr>
        <w:t>Schuldner hat</w:t>
      </w:r>
      <w:r w:rsidR="00B143EC" w:rsidRPr="001E7CB7">
        <w:rPr>
          <w:szCs w:val="16"/>
        </w:rPr>
        <w:t>,</w:t>
      </w:r>
      <w:r w:rsidR="002A2D50" w:rsidRPr="00E6369C">
        <w:rPr>
          <w:szCs w:val="16"/>
        </w:rPr>
        <w:t xml:space="preserve"> ist für seine </w:t>
      </w:r>
      <w:r>
        <w:rPr>
          <w:szCs w:val="16"/>
        </w:rPr>
        <w:t xml:space="preserve">vertragliche </w:t>
      </w:r>
      <w:r w:rsidR="002A2D50" w:rsidRPr="00E6369C">
        <w:rPr>
          <w:szCs w:val="16"/>
        </w:rPr>
        <w:t>Bauleistungen pfandberechtigt. Fehlt die Zustimmung des Grundeigentümers</w:t>
      </w:r>
      <w:r w:rsidR="007F7813" w:rsidRPr="004164B3">
        <w:rPr>
          <w:szCs w:val="16"/>
        </w:rPr>
        <w:t xml:space="preserve"> und damit eine vertragliche Grundl</w:t>
      </w:r>
      <w:r w:rsidR="007F7813" w:rsidRPr="004164B3">
        <w:rPr>
          <w:szCs w:val="16"/>
        </w:rPr>
        <w:t>a</w:t>
      </w:r>
      <w:r w:rsidR="007F7813" w:rsidRPr="004164B3">
        <w:rPr>
          <w:szCs w:val="16"/>
        </w:rPr>
        <w:t>ge</w:t>
      </w:r>
      <w:r w:rsidR="002A2D50" w:rsidRPr="000B760B">
        <w:rPr>
          <w:szCs w:val="16"/>
        </w:rPr>
        <w:t xml:space="preserve">, bleibt </w:t>
      </w:r>
      <w:r w:rsidR="00855F6B" w:rsidRPr="00BF7860">
        <w:rPr>
          <w:szCs w:val="16"/>
        </w:rPr>
        <w:t xml:space="preserve">bei gutem Glauben des Bauunternehmers </w:t>
      </w:r>
      <w:r w:rsidR="002A2D50" w:rsidRPr="00F544EB">
        <w:rPr>
          <w:szCs w:val="16"/>
        </w:rPr>
        <w:t xml:space="preserve">die Möglichkeit, sich auf </w:t>
      </w:r>
      <w:r w:rsidR="002A2D50" w:rsidRPr="002645E6">
        <w:rPr>
          <w:b/>
          <w:szCs w:val="16"/>
        </w:rPr>
        <w:t>Art. 672 i.V.m. Art. 837 Abs. 1 Ziff. 3</w:t>
      </w:r>
      <w:r w:rsidR="00855F6B" w:rsidRPr="00296904">
        <w:rPr>
          <w:b/>
          <w:szCs w:val="16"/>
        </w:rPr>
        <w:t xml:space="preserve"> </w:t>
      </w:r>
      <w:r w:rsidRPr="004B4E77">
        <w:rPr>
          <w:b/>
          <w:szCs w:val="16"/>
        </w:rPr>
        <w:t>ZGB</w:t>
      </w:r>
      <w:r w:rsidRPr="00AF20A5">
        <w:rPr>
          <w:b/>
          <w:szCs w:val="16"/>
        </w:rPr>
        <w:t xml:space="preserve"> </w:t>
      </w:r>
      <w:r w:rsidR="00855F6B" w:rsidRPr="00BF7860">
        <w:rPr>
          <w:b/>
          <w:szCs w:val="16"/>
        </w:rPr>
        <w:t>analog</w:t>
      </w:r>
      <w:r w:rsidR="002A2D50" w:rsidRPr="00F544EB">
        <w:rPr>
          <w:szCs w:val="16"/>
        </w:rPr>
        <w:t xml:space="preserve"> </w:t>
      </w:r>
      <w:r w:rsidR="002A2D50" w:rsidRPr="00296904">
        <w:rPr>
          <w:szCs w:val="16"/>
        </w:rPr>
        <w:t>zu be</w:t>
      </w:r>
      <w:r w:rsidR="002A2D50" w:rsidRPr="00C86D49">
        <w:rPr>
          <w:szCs w:val="16"/>
        </w:rPr>
        <w:t>rufen</w:t>
      </w:r>
      <w:r w:rsidR="007F7813" w:rsidRPr="002029FD">
        <w:rPr>
          <w:szCs w:val="16"/>
        </w:rPr>
        <w:t>;</w:t>
      </w:r>
      <w:r w:rsidR="002A2D50" w:rsidRPr="002029FD">
        <w:rPr>
          <w:szCs w:val="16"/>
        </w:rPr>
        <w:t xml:space="preserve"> </w:t>
      </w:r>
      <w:r w:rsidR="007F7813" w:rsidRPr="002029FD">
        <w:rPr>
          <w:szCs w:val="16"/>
        </w:rPr>
        <w:t xml:space="preserve">auch der </w:t>
      </w:r>
      <w:r w:rsidR="007F7813" w:rsidRPr="002029FD">
        <w:rPr>
          <w:b/>
          <w:szCs w:val="16"/>
        </w:rPr>
        <w:t>ausservertragliche Anspruch</w:t>
      </w:r>
      <w:r w:rsidR="007F7813" w:rsidRPr="002029FD">
        <w:rPr>
          <w:szCs w:val="16"/>
        </w:rPr>
        <w:t xml:space="preserve"> gemäss Art. 672 Abs. 1 ZGB kann Grundlage </w:t>
      </w:r>
      <w:r w:rsidR="00855F6B" w:rsidRPr="002029FD">
        <w:rPr>
          <w:szCs w:val="16"/>
        </w:rPr>
        <w:t>der Pfandberechtigung</w:t>
      </w:r>
      <w:r w:rsidR="007F7813" w:rsidRPr="002029FD">
        <w:rPr>
          <w:szCs w:val="16"/>
        </w:rPr>
        <w:t xml:space="preserve"> sein (</w:t>
      </w:r>
      <w:r w:rsidR="00855F6B" w:rsidRPr="002029FD">
        <w:rPr>
          <w:szCs w:val="16"/>
        </w:rPr>
        <w:t>BGE 95 II 221 E.</w:t>
      </w:r>
      <w:r w:rsidR="005E62E7">
        <w:rPr>
          <w:szCs w:val="16"/>
        </w:rPr>
        <w:t xml:space="preserve"> </w:t>
      </w:r>
      <w:r w:rsidR="00855F6B" w:rsidRPr="00065DC0">
        <w:rPr>
          <w:szCs w:val="16"/>
        </w:rPr>
        <w:t xml:space="preserve">3; </w:t>
      </w:r>
      <w:r w:rsidR="007F7813" w:rsidRPr="001E7CB7">
        <w:rPr>
          <w:smallCaps/>
          <w:szCs w:val="16"/>
        </w:rPr>
        <w:t>Schumacher</w:t>
      </w:r>
      <w:r w:rsidR="007F7813" w:rsidRPr="00E6369C">
        <w:rPr>
          <w:szCs w:val="16"/>
        </w:rPr>
        <w:t>,</w:t>
      </w:r>
      <w:r w:rsidR="005E62E7">
        <w:rPr>
          <w:szCs w:val="16"/>
        </w:rPr>
        <w:t xml:space="preserve"> Bauhandwerke</w:t>
      </w:r>
      <w:r w:rsidR="005E62E7">
        <w:rPr>
          <w:szCs w:val="16"/>
        </w:rPr>
        <w:t>r</w:t>
      </w:r>
      <w:r w:rsidR="005E62E7">
        <w:rPr>
          <w:szCs w:val="16"/>
        </w:rPr>
        <w:t>pfandrecht,</w:t>
      </w:r>
      <w:r w:rsidR="007F7813" w:rsidRPr="00065DC0">
        <w:rPr>
          <w:szCs w:val="16"/>
        </w:rPr>
        <w:t xml:space="preserve"> Rz</w:t>
      </w:r>
      <w:r w:rsidR="007F7813" w:rsidRPr="00E6369C">
        <w:rPr>
          <w:szCs w:val="16"/>
        </w:rPr>
        <w:t xml:space="preserve"> 484 ff. s</w:t>
      </w:r>
      <w:r w:rsidR="007F7813" w:rsidRPr="004164B3">
        <w:rPr>
          <w:szCs w:val="16"/>
        </w:rPr>
        <w:t>o</w:t>
      </w:r>
      <w:r w:rsidR="007F7813" w:rsidRPr="000B760B">
        <w:rPr>
          <w:szCs w:val="16"/>
        </w:rPr>
        <w:t xml:space="preserve">wie 497 ff.). </w:t>
      </w:r>
      <w:r w:rsidR="002A2D50" w:rsidRPr="00BF7860">
        <w:rPr>
          <w:szCs w:val="16"/>
        </w:rPr>
        <w:t xml:space="preserve">Gegenstand der </w:t>
      </w:r>
      <w:r w:rsidR="007447C0">
        <w:rPr>
          <w:szCs w:val="16"/>
        </w:rPr>
        <w:t>«</w:t>
      </w:r>
      <w:r w:rsidR="002A2D50" w:rsidRPr="00065DC0">
        <w:rPr>
          <w:szCs w:val="16"/>
        </w:rPr>
        <w:t>angemessenen Entschädigung</w:t>
      </w:r>
      <w:r w:rsidR="007447C0">
        <w:rPr>
          <w:szCs w:val="16"/>
        </w:rPr>
        <w:t>»</w:t>
      </w:r>
      <w:r w:rsidR="002A2D50" w:rsidRPr="00065DC0">
        <w:rPr>
          <w:szCs w:val="16"/>
        </w:rPr>
        <w:t xml:space="preserve"> nach Art. 672 Abs. 1 ZGB ist nicht nur das eingebaute Material, sondern der ganze Bauaufwand, soweit sich da</w:t>
      </w:r>
      <w:r w:rsidR="002A2D50" w:rsidRPr="00065DC0">
        <w:rPr>
          <w:szCs w:val="16"/>
        </w:rPr>
        <w:t>r</w:t>
      </w:r>
      <w:r w:rsidR="002A2D50" w:rsidRPr="00065DC0">
        <w:rPr>
          <w:szCs w:val="16"/>
        </w:rPr>
        <w:t>aus ein Wertzuwachs für das Grundstück ergibt</w:t>
      </w:r>
      <w:r w:rsidR="007F7813" w:rsidRPr="001E7CB7">
        <w:rPr>
          <w:szCs w:val="16"/>
        </w:rPr>
        <w:t xml:space="preserve"> (BGE 95 II 221 E. 2</w:t>
      </w:r>
      <w:r w:rsidR="005E62E7">
        <w:rPr>
          <w:szCs w:val="16"/>
        </w:rPr>
        <w:t>.</w:t>
      </w:r>
      <w:r w:rsidR="007F7813" w:rsidRPr="00065DC0">
        <w:rPr>
          <w:szCs w:val="16"/>
        </w:rPr>
        <w:t>c; BGE 99</w:t>
      </w:r>
      <w:r w:rsidR="007F7813" w:rsidRPr="001E7CB7">
        <w:rPr>
          <w:szCs w:val="16"/>
        </w:rPr>
        <w:t xml:space="preserve"> II 131 E. 3</w:t>
      </w:r>
      <w:r w:rsidR="005E62E7">
        <w:rPr>
          <w:szCs w:val="16"/>
        </w:rPr>
        <w:t>–</w:t>
      </w:r>
      <w:r w:rsidR="007F7813" w:rsidRPr="00065DC0">
        <w:rPr>
          <w:szCs w:val="16"/>
        </w:rPr>
        <w:t>9)</w:t>
      </w:r>
      <w:r w:rsidR="002A2D50" w:rsidRPr="001E7CB7">
        <w:rPr>
          <w:szCs w:val="16"/>
        </w:rPr>
        <w:t xml:space="preserve">. </w:t>
      </w:r>
    </w:p>
    <w:p w:rsidR="00AE6A84" w:rsidRPr="004164B3" w:rsidRDefault="001A6223">
      <w:pPr>
        <w:pStyle w:val="Mustertextklein"/>
        <w:rPr>
          <w:szCs w:val="16"/>
        </w:rPr>
      </w:pPr>
      <w:r w:rsidRPr="004164B3">
        <w:rPr>
          <w:szCs w:val="16"/>
        </w:rPr>
        <w:tab/>
      </w:r>
      <w:r w:rsidR="00855F6B" w:rsidRPr="000B760B">
        <w:rPr>
          <w:b/>
          <w:szCs w:val="16"/>
        </w:rPr>
        <w:t xml:space="preserve">Subunternehmer </w:t>
      </w:r>
      <w:r w:rsidR="00855F6B" w:rsidRPr="00BF7860">
        <w:rPr>
          <w:i w:val="0"/>
          <w:szCs w:val="16"/>
        </w:rPr>
        <w:t>haben einen</w:t>
      </w:r>
      <w:r w:rsidR="00855F6B" w:rsidRPr="00F544EB">
        <w:rPr>
          <w:b/>
          <w:szCs w:val="16"/>
        </w:rPr>
        <w:t xml:space="preserve"> Handwerker oder einen Unternehmer zum Schuldner. </w:t>
      </w:r>
      <w:r w:rsidR="00855F6B" w:rsidRPr="002645E6">
        <w:rPr>
          <w:szCs w:val="16"/>
        </w:rPr>
        <w:t>Subunterne</w:t>
      </w:r>
      <w:r w:rsidR="00855F6B" w:rsidRPr="00296904">
        <w:rPr>
          <w:szCs w:val="16"/>
        </w:rPr>
        <w:t>h</w:t>
      </w:r>
      <w:r w:rsidR="00855F6B" w:rsidRPr="00296904">
        <w:rPr>
          <w:szCs w:val="16"/>
        </w:rPr>
        <w:t>mer sind auf allen Stufen einer Vertragskette baupfandberechtigt (BGE 95 II 87 E. 3</w:t>
      </w:r>
      <w:r w:rsidR="00592302" w:rsidRPr="00C86D49">
        <w:rPr>
          <w:szCs w:val="16"/>
        </w:rPr>
        <w:t>; BGE 126 III 467 E. 3</w:t>
      </w:r>
      <w:r w:rsidR="00855F6B" w:rsidRPr="002029FD">
        <w:rPr>
          <w:szCs w:val="16"/>
        </w:rPr>
        <w:t>)</w:t>
      </w:r>
      <w:r w:rsidR="00592302" w:rsidRPr="002029FD">
        <w:rPr>
          <w:szCs w:val="16"/>
        </w:rPr>
        <w:t>.</w:t>
      </w:r>
    </w:p>
    <w:p w:rsidR="00333153" w:rsidRPr="004164B3" w:rsidRDefault="00AE6A84" w:rsidP="0025742D">
      <w:pPr>
        <w:pStyle w:val="Mustertextklein"/>
        <w:rPr>
          <w:szCs w:val="16"/>
        </w:rPr>
      </w:pPr>
      <w:r w:rsidRPr="000B760B">
        <w:rPr>
          <w:szCs w:val="16"/>
        </w:rPr>
        <w:tab/>
        <w:t>Vor der Gesetzesrevision</w:t>
      </w:r>
      <w:r w:rsidR="00E62196" w:rsidRPr="00BF7860">
        <w:rPr>
          <w:szCs w:val="16"/>
        </w:rPr>
        <w:t xml:space="preserve"> per 1. Januar 2012</w:t>
      </w:r>
      <w:r w:rsidRPr="00F544EB">
        <w:rPr>
          <w:szCs w:val="16"/>
        </w:rPr>
        <w:t xml:space="preserve"> wurde der Anspruch beim </w:t>
      </w:r>
      <w:r w:rsidRPr="002645E6">
        <w:rPr>
          <w:b/>
          <w:szCs w:val="16"/>
        </w:rPr>
        <w:t>Mieterausbau</w:t>
      </w:r>
      <w:r w:rsidRPr="00296904">
        <w:rPr>
          <w:szCs w:val="16"/>
        </w:rPr>
        <w:t xml:space="preserve"> </w:t>
      </w:r>
      <w:r w:rsidR="00E62196" w:rsidRPr="00296904">
        <w:rPr>
          <w:szCs w:val="16"/>
        </w:rPr>
        <w:t>von</w:t>
      </w:r>
      <w:r w:rsidRPr="00C86D49">
        <w:rPr>
          <w:szCs w:val="16"/>
        </w:rPr>
        <w:t xml:space="preserve"> drei V</w:t>
      </w:r>
      <w:r w:rsidRPr="002029FD">
        <w:rPr>
          <w:szCs w:val="16"/>
        </w:rPr>
        <w:t>o</w:t>
      </w:r>
      <w:r w:rsidRPr="002029FD">
        <w:rPr>
          <w:szCs w:val="16"/>
        </w:rPr>
        <w:t xml:space="preserve">raussetzungen </w:t>
      </w:r>
      <w:r w:rsidR="003360B4" w:rsidRPr="002029FD">
        <w:rPr>
          <w:szCs w:val="16"/>
        </w:rPr>
        <w:t xml:space="preserve">abhängig gemacht: </w:t>
      </w:r>
      <w:r w:rsidR="0061404B" w:rsidRPr="002029FD">
        <w:rPr>
          <w:szCs w:val="16"/>
        </w:rPr>
        <w:t xml:space="preserve">von </w:t>
      </w:r>
      <w:r w:rsidR="00741675" w:rsidRPr="002029FD">
        <w:rPr>
          <w:szCs w:val="16"/>
        </w:rPr>
        <w:t>der</w:t>
      </w:r>
      <w:r w:rsidRPr="002029FD">
        <w:rPr>
          <w:szCs w:val="16"/>
        </w:rPr>
        <w:t xml:space="preserve"> Zu</w:t>
      </w:r>
      <w:r w:rsidR="00741675" w:rsidRPr="002029FD">
        <w:rPr>
          <w:szCs w:val="16"/>
        </w:rPr>
        <w:t xml:space="preserve">stimmung des Grundeigentümers, </w:t>
      </w:r>
      <w:r w:rsidR="0061404B" w:rsidRPr="002029FD">
        <w:rPr>
          <w:szCs w:val="16"/>
        </w:rPr>
        <w:t xml:space="preserve">von </w:t>
      </w:r>
      <w:r w:rsidR="00741675" w:rsidRPr="002029FD">
        <w:rPr>
          <w:szCs w:val="16"/>
        </w:rPr>
        <w:t>einem</w:t>
      </w:r>
      <w:r w:rsidRPr="002029FD">
        <w:rPr>
          <w:szCs w:val="16"/>
        </w:rPr>
        <w:t xml:space="preserve"> nach dem gewöhnlichen Lauf der Dinge objektiv zu bemessende</w:t>
      </w:r>
      <w:r w:rsidR="0061404B" w:rsidRPr="002029FD">
        <w:rPr>
          <w:szCs w:val="16"/>
        </w:rPr>
        <w:t>n</w:t>
      </w:r>
      <w:r w:rsidRPr="002029FD">
        <w:rPr>
          <w:szCs w:val="16"/>
        </w:rPr>
        <w:t xml:space="preserve"> Mehrwert und </w:t>
      </w:r>
      <w:r w:rsidR="0061404B" w:rsidRPr="002029FD">
        <w:rPr>
          <w:szCs w:val="16"/>
        </w:rPr>
        <w:t xml:space="preserve">von </w:t>
      </w:r>
      <w:r w:rsidR="00741675" w:rsidRPr="002029FD">
        <w:rPr>
          <w:szCs w:val="16"/>
        </w:rPr>
        <w:t>der</w:t>
      </w:r>
      <w:r w:rsidRPr="002029FD">
        <w:rPr>
          <w:szCs w:val="16"/>
        </w:rPr>
        <w:t xml:space="preserve"> dauerhafte</w:t>
      </w:r>
      <w:r w:rsidR="0061404B" w:rsidRPr="002029FD">
        <w:rPr>
          <w:szCs w:val="16"/>
        </w:rPr>
        <w:t>n</w:t>
      </w:r>
      <w:r w:rsidRPr="002029FD">
        <w:rPr>
          <w:szCs w:val="16"/>
        </w:rPr>
        <w:t xml:space="preserve"> Verbindung</w:t>
      </w:r>
      <w:r w:rsidR="00E62196" w:rsidRPr="002029FD">
        <w:rPr>
          <w:szCs w:val="16"/>
        </w:rPr>
        <w:t xml:space="preserve"> mit dem Grundstück</w:t>
      </w:r>
      <w:r w:rsidRPr="002029FD">
        <w:rPr>
          <w:szCs w:val="16"/>
        </w:rPr>
        <w:t xml:space="preserve"> (BGE 116 III 677 E. 4</w:t>
      </w:r>
      <w:r w:rsidR="0061404B" w:rsidRPr="002029FD">
        <w:rPr>
          <w:szCs w:val="16"/>
        </w:rPr>
        <w:t>.</w:t>
      </w:r>
      <w:r w:rsidRPr="002029FD">
        <w:rPr>
          <w:szCs w:val="16"/>
        </w:rPr>
        <w:t>c und d). Das Bundesgericht lies</w:t>
      </w:r>
      <w:r w:rsidR="00E62196" w:rsidRPr="002029FD">
        <w:rPr>
          <w:szCs w:val="16"/>
        </w:rPr>
        <w:t>s</w:t>
      </w:r>
      <w:r w:rsidRPr="002029FD">
        <w:rPr>
          <w:szCs w:val="16"/>
        </w:rPr>
        <w:t xml:space="preserve"> eine stil</w:t>
      </w:r>
      <w:r w:rsidRPr="002029FD">
        <w:rPr>
          <w:szCs w:val="16"/>
        </w:rPr>
        <w:t>l</w:t>
      </w:r>
      <w:r w:rsidRPr="002029FD">
        <w:rPr>
          <w:szCs w:val="16"/>
        </w:rPr>
        <w:t>schweigende Einwilligung oder konkludente Hinnahme</w:t>
      </w:r>
      <w:r w:rsidR="00741675" w:rsidRPr="002029FD">
        <w:rPr>
          <w:szCs w:val="16"/>
        </w:rPr>
        <w:t xml:space="preserve"> des Grundeigentümers</w:t>
      </w:r>
      <w:r w:rsidRPr="002029FD">
        <w:rPr>
          <w:szCs w:val="16"/>
        </w:rPr>
        <w:t xml:space="preserve"> genügen. Wenn der Vermieter den Anschein der Duldung erweckt habe, dürfe der Bauunternehmer gu</w:t>
      </w:r>
      <w:r w:rsidR="00E62196" w:rsidRPr="002029FD">
        <w:rPr>
          <w:szCs w:val="16"/>
        </w:rPr>
        <w:t>t</w:t>
      </w:r>
      <w:r w:rsidRPr="002029FD">
        <w:rPr>
          <w:szCs w:val="16"/>
        </w:rPr>
        <w:t>gläubig auf seine Einwilligung schliessen (BGer 5C.208/2004 vom 12</w:t>
      </w:r>
      <w:r w:rsidR="00AA33D2" w:rsidRPr="002029FD">
        <w:rPr>
          <w:szCs w:val="16"/>
        </w:rPr>
        <w:t>.</w:t>
      </w:r>
      <w:r w:rsidR="00AA33D2">
        <w:rPr>
          <w:szCs w:val="16"/>
        </w:rPr>
        <w:t>0</w:t>
      </w:r>
      <w:r w:rsidR="006F31DE" w:rsidRPr="00065DC0">
        <w:rPr>
          <w:szCs w:val="16"/>
        </w:rPr>
        <w:t>4.</w:t>
      </w:r>
      <w:r w:rsidRPr="00E6369C">
        <w:rPr>
          <w:szCs w:val="16"/>
        </w:rPr>
        <w:t>2005</w:t>
      </w:r>
      <w:r w:rsidR="00204859">
        <w:rPr>
          <w:szCs w:val="16"/>
        </w:rPr>
        <w:t xml:space="preserve"> E. 5.1</w:t>
      </w:r>
      <w:r w:rsidRPr="00E6369C">
        <w:rPr>
          <w:szCs w:val="16"/>
        </w:rPr>
        <w:t xml:space="preserve">; </w:t>
      </w:r>
      <w:r w:rsidRPr="00BF7860">
        <w:rPr>
          <w:szCs w:val="16"/>
        </w:rPr>
        <w:t>BGer 5C.</w:t>
      </w:r>
      <w:r w:rsidR="00204859" w:rsidRPr="002645E6">
        <w:rPr>
          <w:szCs w:val="16"/>
        </w:rPr>
        <w:t>118</w:t>
      </w:r>
      <w:r w:rsidRPr="00BF7860">
        <w:rPr>
          <w:szCs w:val="16"/>
        </w:rPr>
        <w:t xml:space="preserve">/1999 </w:t>
      </w:r>
      <w:r w:rsidR="006F31DE" w:rsidRPr="00F544EB">
        <w:rPr>
          <w:szCs w:val="16"/>
        </w:rPr>
        <w:t>vom 21.</w:t>
      </w:r>
      <w:r w:rsidR="00AA33D2" w:rsidRPr="002029FD">
        <w:rPr>
          <w:szCs w:val="16"/>
        </w:rPr>
        <w:t>0</w:t>
      </w:r>
      <w:r w:rsidR="006F31DE" w:rsidRPr="00BF7860">
        <w:rPr>
          <w:szCs w:val="16"/>
        </w:rPr>
        <w:t>7.1999</w:t>
      </w:r>
      <w:r w:rsidR="006F31DE" w:rsidRPr="00065DC0">
        <w:rPr>
          <w:szCs w:val="16"/>
        </w:rPr>
        <w:t xml:space="preserve"> </w:t>
      </w:r>
      <w:r w:rsidRPr="001E7CB7">
        <w:rPr>
          <w:szCs w:val="16"/>
        </w:rPr>
        <w:t>E</w:t>
      </w:r>
      <w:r w:rsidRPr="004164B3">
        <w:rPr>
          <w:szCs w:val="16"/>
        </w:rPr>
        <w:t>. 1</w:t>
      </w:r>
      <w:r w:rsidR="0061404B" w:rsidRPr="000B760B">
        <w:rPr>
          <w:szCs w:val="16"/>
        </w:rPr>
        <w:t>.</w:t>
      </w:r>
      <w:r w:rsidRPr="00BF7860">
        <w:rPr>
          <w:szCs w:val="16"/>
        </w:rPr>
        <w:t>c</w:t>
      </w:r>
      <w:r w:rsidR="00741675" w:rsidRPr="00296904">
        <w:rPr>
          <w:szCs w:val="16"/>
        </w:rPr>
        <w:t xml:space="preserve">). </w:t>
      </w:r>
      <w:r w:rsidRPr="00296904">
        <w:rPr>
          <w:szCs w:val="16"/>
        </w:rPr>
        <w:t>Bezüglich der Wertvermehrung liess das Bundesgericht z</w:t>
      </w:r>
      <w:r w:rsidRPr="002029FD">
        <w:rPr>
          <w:szCs w:val="16"/>
        </w:rPr>
        <w:t>uletzt die Berechnung anhand der Forderung des Bauunternehmers genügen (BGE 126 III 505 E. 4</w:t>
      </w:r>
      <w:r w:rsidR="0061404B" w:rsidRPr="002029FD">
        <w:rPr>
          <w:szCs w:val="16"/>
        </w:rPr>
        <w:t>.</w:t>
      </w:r>
      <w:r w:rsidRPr="002029FD">
        <w:rPr>
          <w:szCs w:val="16"/>
        </w:rPr>
        <w:t>c). Mit Blick auf die B</w:t>
      </w:r>
      <w:r w:rsidRPr="002029FD">
        <w:rPr>
          <w:szCs w:val="16"/>
        </w:rPr>
        <w:t>e</w:t>
      </w:r>
      <w:r w:rsidRPr="002029FD">
        <w:rPr>
          <w:szCs w:val="16"/>
        </w:rPr>
        <w:t>stimmung der Pfandsumme nach der vertragsmässigen Vergütungsforderung in a</w:t>
      </w:r>
      <w:r w:rsidR="00E62196" w:rsidRPr="002029FD">
        <w:rPr>
          <w:szCs w:val="16"/>
        </w:rPr>
        <w:t>lt</w:t>
      </w:r>
      <w:r w:rsidRPr="002029FD">
        <w:rPr>
          <w:szCs w:val="16"/>
        </w:rPr>
        <w:t>Art. wie revArt.</w:t>
      </w:r>
      <w:r w:rsidRPr="00065DC0">
        <w:rPr>
          <w:szCs w:val="16"/>
        </w:rPr>
        <w:t xml:space="preserve"> 837 Abs. 1 Ziff. 3 ZGB besteht damit praktisch </w:t>
      </w:r>
      <w:r w:rsidR="00E62196" w:rsidRPr="001E7CB7">
        <w:rPr>
          <w:szCs w:val="16"/>
        </w:rPr>
        <w:t>das Erfordernis eines o</w:t>
      </w:r>
      <w:r w:rsidR="00E62196" w:rsidRPr="00E6369C">
        <w:rPr>
          <w:szCs w:val="16"/>
        </w:rPr>
        <w:t>bjektiv zu b</w:t>
      </w:r>
      <w:r w:rsidR="00E62196" w:rsidRPr="004164B3">
        <w:rPr>
          <w:szCs w:val="16"/>
        </w:rPr>
        <w:t>e</w:t>
      </w:r>
      <w:r w:rsidR="00E62196" w:rsidRPr="000B760B">
        <w:rPr>
          <w:szCs w:val="16"/>
        </w:rPr>
        <w:t>messenden Meh</w:t>
      </w:r>
      <w:r w:rsidR="00E62196" w:rsidRPr="000B760B">
        <w:rPr>
          <w:szCs w:val="16"/>
        </w:rPr>
        <w:t>r</w:t>
      </w:r>
      <w:r w:rsidR="00E62196" w:rsidRPr="000B760B">
        <w:rPr>
          <w:szCs w:val="16"/>
        </w:rPr>
        <w:t>werts nicht</w:t>
      </w:r>
      <w:r w:rsidRPr="00BF7860">
        <w:rPr>
          <w:szCs w:val="16"/>
        </w:rPr>
        <w:t xml:space="preserve"> mehr (</w:t>
      </w:r>
      <w:r w:rsidRPr="00F544EB">
        <w:rPr>
          <w:smallCaps/>
          <w:szCs w:val="16"/>
        </w:rPr>
        <w:t>Schumacher</w:t>
      </w:r>
      <w:r w:rsidR="00855F6B" w:rsidRPr="002645E6">
        <w:rPr>
          <w:szCs w:val="16"/>
        </w:rPr>
        <w:t xml:space="preserve">, </w:t>
      </w:r>
      <w:r w:rsidR="00AA33D2">
        <w:rPr>
          <w:szCs w:val="16"/>
        </w:rPr>
        <w:t xml:space="preserve">Bauhanwerkerpfandrecht, </w:t>
      </w:r>
      <w:r w:rsidR="00855F6B" w:rsidRPr="00065DC0">
        <w:rPr>
          <w:szCs w:val="16"/>
        </w:rPr>
        <w:t>Rz</w:t>
      </w:r>
      <w:r w:rsidR="00855F6B" w:rsidRPr="00E6369C">
        <w:rPr>
          <w:szCs w:val="16"/>
        </w:rPr>
        <w:t xml:space="preserve"> 916). </w:t>
      </w:r>
      <w:r w:rsidRPr="004164B3">
        <w:rPr>
          <w:szCs w:val="16"/>
        </w:rPr>
        <w:t>Der Mieterau</w:t>
      </w:r>
      <w:r w:rsidRPr="000B760B">
        <w:rPr>
          <w:szCs w:val="16"/>
        </w:rPr>
        <w:t>s</w:t>
      </w:r>
      <w:r w:rsidRPr="00BF7860">
        <w:rPr>
          <w:szCs w:val="16"/>
        </w:rPr>
        <w:t>bau, wie die Beste</w:t>
      </w:r>
      <w:r w:rsidRPr="00BF7860">
        <w:rPr>
          <w:szCs w:val="16"/>
        </w:rPr>
        <w:t>l</w:t>
      </w:r>
      <w:r w:rsidRPr="00BF7860">
        <w:rPr>
          <w:szCs w:val="16"/>
        </w:rPr>
        <w:t>lung durch weitere am Grundstück Berechtigte</w:t>
      </w:r>
      <w:r w:rsidR="00855F6B" w:rsidRPr="00F544EB">
        <w:rPr>
          <w:szCs w:val="16"/>
        </w:rPr>
        <w:t>,</w:t>
      </w:r>
      <w:r w:rsidRPr="002645E6">
        <w:rPr>
          <w:szCs w:val="16"/>
        </w:rPr>
        <w:t xml:space="preserve"> wurde mit der Revision kodif</w:t>
      </w:r>
      <w:r w:rsidRPr="002029FD">
        <w:rPr>
          <w:szCs w:val="16"/>
        </w:rPr>
        <w:t>iziert</w:t>
      </w:r>
      <w:r w:rsidR="006F31DE" w:rsidRPr="002029FD">
        <w:rPr>
          <w:szCs w:val="16"/>
        </w:rPr>
        <w:t>, jedoch wurde</w:t>
      </w:r>
      <w:r w:rsidRPr="002029FD">
        <w:rPr>
          <w:szCs w:val="16"/>
        </w:rPr>
        <w:t xml:space="preserve"> ei</w:t>
      </w:r>
      <w:r w:rsidRPr="002029FD">
        <w:rPr>
          <w:szCs w:val="16"/>
        </w:rPr>
        <w:t>n</w:t>
      </w:r>
      <w:r w:rsidRPr="002029FD">
        <w:rPr>
          <w:szCs w:val="16"/>
        </w:rPr>
        <w:t xml:space="preserve">zig die Voraussetzung der Zustimmung des Grundeigentümers </w:t>
      </w:r>
      <w:r w:rsidR="00E62196" w:rsidRPr="002029FD">
        <w:rPr>
          <w:szCs w:val="16"/>
        </w:rPr>
        <w:t>in den Gesetzestext übernommen</w:t>
      </w:r>
      <w:r w:rsidRPr="002029FD">
        <w:rPr>
          <w:szCs w:val="16"/>
        </w:rPr>
        <w:t xml:space="preserve">. </w:t>
      </w:r>
      <w:r w:rsidRPr="002029FD">
        <w:rPr>
          <w:szCs w:val="16"/>
        </w:rPr>
        <w:lastRenderedPageBreak/>
        <w:t>Damit dürften die weiteren Voraussetzungen gemäss bundesge</w:t>
      </w:r>
      <w:r w:rsidRPr="002645E6">
        <w:rPr>
          <w:szCs w:val="16"/>
        </w:rPr>
        <w:t>rich</w:t>
      </w:r>
      <w:r w:rsidRPr="00296904">
        <w:rPr>
          <w:szCs w:val="16"/>
        </w:rPr>
        <w:t xml:space="preserve">tlicher Praxis zu </w:t>
      </w:r>
      <w:r w:rsidR="00204859">
        <w:rPr>
          <w:szCs w:val="16"/>
        </w:rPr>
        <w:t xml:space="preserve">         </w:t>
      </w:r>
      <w:r w:rsidRPr="00BF7860">
        <w:rPr>
          <w:szCs w:val="16"/>
        </w:rPr>
        <w:t>a</w:t>
      </w:r>
      <w:r w:rsidR="00E62196" w:rsidRPr="00F544EB">
        <w:rPr>
          <w:szCs w:val="16"/>
        </w:rPr>
        <w:t>lt</w:t>
      </w:r>
      <w:r w:rsidRPr="002645E6">
        <w:rPr>
          <w:szCs w:val="16"/>
        </w:rPr>
        <w:t>Art. 837 Abs. 1 Ziff. 3 ZGB wegfallen. Ob der gutgläubige Bauunterne</w:t>
      </w:r>
      <w:r w:rsidRPr="002029FD">
        <w:rPr>
          <w:szCs w:val="16"/>
        </w:rPr>
        <w:t>hmer geschützt bleibt, wenn keine au</w:t>
      </w:r>
      <w:r w:rsidRPr="002029FD">
        <w:rPr>
          <w:szCs w:val="16"/>
        </w:rPr>
        <w:t>s</w:t>
      </w:r>
      <w:r w:rsidRPr="002029FD">
        <w:rPr>
          <w:szCs w:val="16"/>
        </w:rPr>
        <w:t xml:space="preserve">drückliche Zustimmung erfolgt ist, </w:t>
      </w:r>
      <w:r w:rsidR="003360B4" w:rsidRPr="002029FD">
        <w:rPr>
          <w:szCs w:val="16"/>
        </w:rPr>
        <w:t xml:space="preserve">ist nicht höchstrichterlich geklärt. </w:t>
      </w:r>
      <w:r w:rsidRPr="002029FD">
        <w:rPr>
          <w:szCs w:val="16"/>
        </w:rPr>
        <w:t>Der Schutzzweck des Rechtsi</w:t>
      </w:r>
      <w:r w:rsidRPr="002029FD">
        <w:rPr>
          <w:szCs w:val="16"/>
        </w:rPr>
        <w:t>n</w:t>
      </w:r>
      <w:r w:rsidRPr="002029FD">
        <w:rPr>
          <w:szCs w:val="16"/>
        </w:rPr>
        <w:t xml:space="preserve">stituts spricht </w:t>
      </w:r>
      <w:r w:rsidR="00E62196" w:rsidRPr="002029FD">
        <w:rPr>
          <w:szCs w:val="16"/>
        </w:rPr>
        <w:t>für eine solche Auslegung</w:t>
      </w:r>
      <w:r w:rsidRPr="002029FD">
        <w:rPr>
          <w:szCs w:val="16"/>
        </w:rPr>
        <w:t xml:space="preserve"> (vgl. </w:t>
      </w:r>
      <w:r w:rsidRPr="002029FD">
        <w:rPr>
          <w:smallCaps/>
          <w:szCs w:val="16"/>
        </w:rPr>
        <w:t>Schumacher</w:t>
      </w:r>
      <w:r w:rsidRPr="002029FD">
        <w:rPr>
          <w:szCs w:val="16"/>
        </w:rPr>
        <w:t>, Ergänzungsband</w:t>
      </w:r>
      <w:r w:rsidR="00AA33D2">
        <w:rPr>
          <w:szCs w:val="16"/>
        </w:rPr>
        <w:t>,</w:t>
      </w:r>
      <w:r w:rsidRPr="00065DC0">
        <w:rPr>
          <w:szCs w:val="16"/>
        </w:rPr>
        <w:t xml:space="preserve"> Rz</w:t>
      </w:r>
      <w:r w:rsidRPr="00E6369C">
        <w:rPr>
          <w:szCs w:val="16"/>
        </w:rPr>
        <w:t xml:space="preserve"> 213</w:t>
      </w:r>
      <w:r w:rsidR="00AA33D2">
        <w:rPr>
          <w:szCs w:val="16"/>
        </w:rPr>
        <w:t xml:space="preserve"> und</w:t>
      </w:r>
      <w:r w:rsidR="00AA33D2" w:rsidRPr="00065DC0">
        <w:rPr>
          <w:szCs w:val="16"/>
        </w:rPr>
        <w:t xml:space="preserve"> </w:t>
      </w:r>
      <w:r w:rsidRPr="001E7CB7">
        <w:rPr>
          <w:szCs w:val="16"/>
        </w:rPr>
        <w:t>228 f., der sich für eine Fortgeltung des Gutglaubensschutzes gemäss bu</w:t>
      </w:r>
      <w:r w:rsidRPr="00E6369C">
        <w:rPr>
          <w:szCs w:val="16"/>
        </w:rPr>
        <w:t>n</w:t>
      </w:r>
      <w:r w:rsidRPr="004164B3">
        <w:rPr>
          <w:szCs w:val="16"/>
        </w:rPr>
        <w:t xml:space="preserve">desgerichtlicher </w:t>
      </w:r>
      <w:r w:rsidRPr="000B760B">
        <w:rPr>
          <w:szCs w:val="16"/>
        </w:rPr>
        <w:t>Rechtsprechung au</w:t>
      </w:r>
      <w:r w:rsidRPr="000B760B">
        <w:rPr>
          <w:szCs w:val="16"/>
        </w:rPr>
        <w:t>s</w:t>
      </w:r>
      <w:r w:rsidRPr="000B760B">
        <w:rPr>
          <w:szCs w:val="16"/>
        </w:rPr>
        <w:t>spricht). Gemäss Bot</w:t>
      </w:r>
      <w:r w:rsidRPr="00BF7860">
        <w:rPr>
          <w:szCs w:val="16"/>
        </w:rPr>
        <w:t>schaft aber wurde das Zustimmungse</w:t>
      </w:r>
      <w:r w:rsidRPr="00F544EB">
        <w:rPr>
          <w:szCs w:val="16"/>
        </w:rPr>
        <w:t>r</w:t>
      </w:r>
      <w:r w:rsidRPr="00296904">
        <w:rPr>
          <w:szCs w:val="16"/>
        </w:rPr>
        <w:t xml:space="preserve">fordernis </w:t>
      </w:r>
      <w:r w:rsidR="007447C0">
        <w:rPr>
          <w:szCs w:val="16"/>
        </w:rPr>
        <w:t>«</w:t>
      </w:r>
      <w:r w:rsidRPr="00065DC0">
        <w:rPr>
          <w:szCs w:val="16"/>
        </w:rPr>
        <w:t>eingeführt</w:t>
      </w:r>
      <w:r w:rsidR="007447C0">
        <w:rPr>
          <w:szCs w:val="16"/>
        </w:rPr>
        <w:t>»</w:t>
      </w:r>
      <w:r w:rsidRPr="00065DC0">
        <w:rPr>
          <w:szCs w:val="16"/>
        </w:rPr>
        <w:t xml:space="preserve">, um einen weiten Kreis </w:t>
      </w:r>
      <w:r w:rsidR="00204859">
        <w:rPr>
          <w:szCs w:val="16"/>
        </w:rPr>
        <w:t>von</w:t>
      </w:r>
      <w:r w:rsidR="00204859" w:rsidRPr="00065DC0">
        <w:rPr>
          <w:szCs w:val="16"/>
        </w:rPr>
        <w:t xml:space="preserve"> </w:t>
      </w:r>
      <w:r w:rsidRPr="00065DC0">
        <w:rPr>
          <w:szCs w:val="16"/>
        </w:rPr>
        <w:t>Besteller</w:t>
      </w:r>
      <w:r w:rsidR="003360B4" w:rsidRPr="001E7CB7">
        <w:rPr>
          <w:szCs w:val="16"/>
        </w:rPr>
        <w:t>n</w:t>
      </w:r>
      <w:r w:rsidRPr="00E6369C">
        <w:rPr>
          <w:szCs w:val="16"/>
        </w:rPr>
        <w:t xml:space="preserve"> zu erfassen; die Bauunternehmer hätten in ihrem eigenen Interesse dafür b</w:t>
      </w:r>
      <w:r w:rsidRPr="00E6369C">
        <w:rPr>
          <w:szCs w:val="16"/>
        </w:rPr>
        <w:t>e</w:t>
      </w:r>
      <w:r w:rsidRPr="004164B3">
        <w:rPr>
          <w:szCs w:val="16"/>
        </w:rPr>
        <w:t>sorgt zu sein, die Zustimmung in beweisbarer Fo</w:t>
      </w:r>
      <w:r w:rsidRPr="000B760B">
        <w:rPr>
          <w:szCs w:val="16"/>
        </w:rPr>
        <w:t>rm vorlegen zu können (BB</w:t>
      </w:r>
      <w:r w:rsidR="00AA33D2">
        <w:rPr>
          <w:szCs w:val="16"/>
        </w:rPr>
        <w:t>l</w:t>
      </w:r>
      <w:r w:rsidRPr="001E7CB7">
        <w:rPr>
          <w:szCs w:val="16"/>
        </w:rPr>
        <w:t xml:space="preserve"> 2007</w:t>
      </w:r>
      <w:r w:rsidR="00AA33D2">
        <w:rPr>
          <w:szCs w:val="16"/>
        </w:rPr>
        <w:t xml:space="preserve"> 5283</w:t>
      </w:r>
      <w:r w:rsidRPr="00065DC0">
        <w:rPr>
          <w:szCs w:val="16"/>
        </w:rPr>
        <w:t xml:space="preserve">, </w:t>
      </w:r>
      <w:r w:rsidR="00204859">
        <w:rPr>
          <w:szCs w:val="16"/>
        </w:rPr>
        <w:t xml:space="preserve">      </w:t>
      </w:r>
      <w:r w:rsidRPr="00065DC0">
        <w:rPr>
          <w:szCs w:val="16"/>
        </w:rPr>
        <w:t xml:space="preserve">S. 5284 und </w:t>
      </w:r>
      <w:r w:rsidRPr="00E6369C">
        <w:rPr>
          <w:szCs w:val="16"/>
        </w:rPr>
        <w:t xml:space="preserve">5320). </w:t>
      </w:r>
    </w:p>
    <w:p w:rsidR="00446D9B" w:rsidRDefault="00446D9B">
      <w:pPr>
        <w:pStyle w:val="MustertextListe0"/>
      </w:pPr>
      <w:r>
        <w:t xml:space="preserve">Vom 24. Oktober 2015 bis 7. Januar 2016 </w:t>
      </w:r>
      <w:r w:rsidR="0008185F">
        <w:t>erbrachte</w:t>
      </w:r>
      <w:r w:rsidR="000A5B64">
        <w:t xml:space="preserve"> die Gesuchstellerin die vertraglich ve</w:t>
      </w:r>
      <w:r w:rsidR="000A5B64">
        <w:t>r</w:t>
      </w:r>
      <w:r w:rsidR="000A5B64">
        <w:t xml:space="preserve">einbarte Leistung </w:t>
      </w:r>
      <w:r>
        <w:t xml:space="preserve">auf dem Grundstück der Gesuchsgegnerin </w:t>
      </w:r>
      <w:r w:rsidR="00B606F0">
        <w:t>und verbaute</w:t>
      </w:r>
      <w:r w:rsidR="00640556">
        <w:t xml:space="preserve"> </w:t>
      </w:r>
      <w:r w:rsidR="000A5B64">
        <w:t>hierbei</w:t>
      </w:r>
      <w:r w:rsidR="00640556">
        <w:t xml:space="preserve"> </w:t>
      </w:r>
      <w:r w:rsidR="00B606F0">
        <w:t xml:space="preserve">von ihr beigebrachtes </w:t>
      </w:r>
      <w:r w:rsidR="00640556">
        <w:t>Material</w:t>
      </w:r>
      <w:r>
        <w:t xml:space="preserve">. Es wurden neue Armaturen und Duschzellen installiert. </w:t>
      </w:r>
      <w:r w:rsidR="000A5B64">
        <w:t xml:space="preserve">Es handelt sich um Fabrikate der </w:t>
      </w:r>
      <w:r w:rsidR="0008185F">
        <w:t>Hersteller</w:t>
      </w:r>
      <w:r w:rsidR="000A5B64">
        <w:t xml:space="preserve"> X und Y.</w:t>
      </w:r>
    </w:p>
    <w:p w:rsidR="00555262" w:rsidRDefault="00446D9B" w:rsidP="009C4249">
      <w:pPr>
        <w:pStyle w:val="MustertextBO"/>
        <w:rPr>
          <w:rStyle w:val="fettMuster"/>
          <w:i/>
        </w:rPr>
      </w:pPr>
      <w:r>
        <w:tab/>
      </w:r>
      <w:r w:rsidRPr="002B37FB">
        <w:rPr>
          <w:b/>
        </w:rPr>
        <w:t>BO:</w:t>
      </w:r>
      <w:r>
        <w:t xml:space="preserve"> </w:t>
      </w:r>
      <w:r w:rsidR="00146E28">
        <w:t>Grundbuchauszug der Liegenschaft [Adresse], GBBl. […]</w:t>
      </w:r>
      <w:r w:rsidR="00146E28" w:rsidRPr="00BD458D">
        <w:t xml:space="preserve"> </w:t>
      </w:r>
      <w:r w:rsidR="00146E28">
        <w:t>Kataster-Nr. […]</w:t>
      </w:r>
      <w:r w:rsidR="00146E28">
        <w:tab/>
      </w:r>
      <w:r w:rsidR="00146E28" w:rsidRPr="00555262">
        <w:rPr>
          <w:rStyle w:val="fettMuster"/>
        </w:rPr>
        <w:t>Beilage 2</w:t>
      </w:r>
    </w:p>
    <w:p w:rsidR="00994FF9" w:rsidRPr="002029FD" w:rsidRDefault="00994FF9" w:rsidP="002029FD">
      <w:pPr>
        <w:pStyle w:val="Mustertextleer"/>
        <w:rPr>
          <w:rStyle w:val="fettMuster"/>
          <w:b w:val="0"/>
          <w:sz w:val="10"/>
        </w:rPr>
      </w:pPr>
    </w:p>
    <w:p w:rsidR="00446D9B" w:rsidRDefault="00555262" w:rsidP="009C4249">
      <w:pPr>
        <w:pStyle w:val="MustertextBO"/>
        <w:rPr>
          <w:b/>
        </w:rPr>
      </w:pPr>
      <w:r>
        <w:rPr>
          <w:rStyle w:val="fettMuster"/>
        </w:rPr>
        <w:tab/>
      </w:r>
      <w:r w:rsidR="00933ACB" w:rsidRPr="002B37FB">
        <w:rPr>
          <w:b/>
        </w:rPr>
        <w:t>BO:</w:t>
      </w:r>
      <w:r>
        <w:rPr>
          <w:rStyle w:val="fettMuster"/>
        </w:rPr>
        <w:tab/>
      </w:r>
      <w:r w:rsidR="00446D9B">
        <w:t>Werkvertrag vom 13.</w:t>
      </w:r>
      <w:r w:rsidR="00933ACB">
        <w:t>10.</w:t>
      </w:r>
      <w:r w:rsidR="00446D9B">
        <w:t>2015 Leistungsverzeichnis S. […] NPK […]</w:t>
      </w:r>
      <w:r w:rsidR="00446D9B">
        <w:tab/>
      </w:r>
      <w:r w:rsidR="009C4249">
        <w:tab/>
      </w:r>
      <w:r w:rsidR="00446D9B" w:rsidRPr="00555262">
        <w:rPr>
          <w:b/>
        </w:rPr>
        <w:t xml:space="preserve">Beilage </w:t>
      </w:r>
      <w:r w:rsidR="00672DB0" w:rsidRPr="00555262">
        <w:rPr>
          <w:b/>
        </w:rPr>
        <w:t>3</w:t>
      </w:r>
    </w:p>
    <w:p w:rsidR="00994FF9" w:rsidRPr="00065DC0" w:rsidRDefault="00994FF9" w:rsidP="002029FD">
      <w:pPr>
        <w:pStyle w:val="Mustertextleer"/>
      </w:pPr>
    </w:p>
    <w:p w:rsidR="00446D9B" w:rsidRDefault="00446D9B" w:rsidP="009C4249">
      <w:pPr>
        <w:pStyle w:val="MustertextBO"/>
      </w:pPr>
      <w:r>
        <w:tab/>
      </w:r>
      <w:r w:rsidR="00933ACB" w:rsidRPr="002B37FB">
        <w:rPr>
          <w:b/>
        </w:rPr>
        <w:t>BO:</w:t>
      </w:r>
      <w:r>
        <w:tab/>
        <w:t xml:space="preserve">Arbeitsrapporte der KW </w:t>
      </w:r>
      <w:r w:rsidR="00672DB0">
        <w:t>44 bis 1</w:t>
      </w:r>
      <w:r w:rsidR="00672DB0">
        <w:tab/>
      </w:r>
      <w:r w:rsidR="00672DB0">
        <w:tab/>
      </w:r>
      <w:r w:rsidR="00672DB0">
        <w:tab/>
      </w:r>
      <w:r w:rsidR="00672DB0">
        <w:tab/>
      </w:r>
      <w:r w:rsidR="00672DB0">
        <w:tab/>
      </w:r>
      <w:r w:rsidR="009C4249">
        <w:tab/>
      </w:r>
      <w:r w:rsidR="00672DB0" w:rsidRPr="00555262">
        <w:rPr>
          <w:b/>
        </w:rPr>
        <w:t>Beilage 4</w:t>
      </w:r>
    </w:p>
    <w:p w:rsidR="00672DB0" w:rsidRDefault="00672DB0" w:rsidP="00446D9B">
      <w:pPr>
        <w:pStyle w:val="Mustertext"/>
      </w:pPr>
      <w:r>
        <w:tab/>
      </w:r>
      <w:r>
        <w:tab/>
      </w:r>
    </w:p>
    <w:p w:rsidR="00F35FAB" w:rsidRPr="00E6369C" w:rsidRDefault="00B414E3" w:rsidP="0025742D">
      <w:pPr>
        <w:pStyle w:val="Mustertextklein"/>
        <w:rPr>
          <w:szCs w:val="16"/>
        </w:rPr>
      </w:pPr>
      <w:r w:rsidRPr="00133E19">
        <w:rPr>
          <w:szCs w:val="16"/>
        </w:rPr>
        <w:tab/>
      </w:r>
      <w:r w:rsidR="00737618" w:rsidRPr="002029FD">
        <w:rPr>
          <w:b/>
          <w:szCs w:val="16"/>
        </w:rPr>
        <w:t>Bemerkung 10</w:t>
      </w:r>
      <w:r w:rsidR="00640556" w:rsidRPr="002029FD">
        <w:rPr>
          <w:b/>
          <w:szCs w:val="16"/>
        </w:rPr>
        <w:t>:</w:t>
      </w:r>
      <w:r w:rsidR="00640556" w:rsidRPr="00133E19">
        <w:rPr>
          <w:szCs w:val="16"/>
        </w:rPr>
        <w:t xml:space="preserve"> Pfandberechtigt sind die Leistung</w:t>
      </w:r>
      <w:r w:rsidR="008C0B72" w:rsidRPr="00D758CC">
        <w:rPr>
          <w:szCs w:val="16"/>
        </w:rPr>
        <w:t xml:space="preserve"> von</w:t>
      </w:r>
      <w:r w:rsidR="00640556" w:rsidRPr="00065DC0">
        <w:rPr>
          <w:szCs w:val="16"/>
        </w:rPr>
        <w:t xml:space="preserve"> </w:t>
      </w:r>
      <w:r w:rsidR="007447C0">
        <w:rPr>
          <w:szCs w:val="16"/>
        </w:rPr>
        <w:t>«</w:t>
      </w:r>
      <w:r w:rsidR="00640556" w:rsidRPr="00065DC0">
        <w:rPr>
          <w:szCs w:val="16"/>
        </w:rPr>
        <w:t>Material und Arbeit</w:t>
      </w:r>
      <w:r w:rsidR="007447C0">
        <w:rPr>
          <w:szCs w:val="16"/>
        </w:rPr>
        <w:t>»</w:t>
      </w:r>
      <w:r w:rsidR="00640556" w:rsidRPr="00065DC0">
        <w:rPr>
          <w:szCs w:val="16"/>
        </w:rPr>
        <w:t xml:space="preserve"> oder </w:t>
      </w:r>
      <w:r w:rsidR="007447C0">
        <w:rPr>
          <w:szCs w:val="16"/>
        </w:rPr>
        <w:t>«</w:t>
      </w:r>
      <w:r w:rsidR="00640556" w:rsidRPr="00065DC0">
        <w:rPr>
          <w:szCs w:val="16"/>
        </w:rPr>
        <w:t>Arbeit allein</w:t>
      </w:r>
      <w:r w:rsidR="007447C0">
        <w:rPr>
          <w:szCs w:val="16"/>
        </w:rPr>
        <w:t>»</w:t>
      </w:r>
      <w:r w:rsidR="00640556" w:rsidRPr="00065DC0">
        <w:rPr>
          <w:szCs w:val="16"/>
        </w:rPr>
        <w:t xml:space="preserve"> </w:t>
      </w:r>
      <w:r w:rsidR="007447C0">
        <w:rPr>
          <w:szCs w:val="16"/>
        </w:rPr>
        <w:t>«</w:t>
      </w:r>
      <w:r w:rsidR="008C0B72" w:rsidRPr="00065DC0">
        <w:rPr>
          <w:szCs w:val="16"/>
        </w:rPr>
        <w:t xml:space="preserve">zu Bauten oder </w:t>
      </w:r>
      <w:r w:rsidR="008C0B72" w:rsidRPr="001E7CB7">
        <w:rPr>
          <w:szCs w:val="16"/>
        </w:rPr>
        <w:t>anderen Werken auf einem Grundstück</w:t>
      </w:r>
      <w:r w:rsidR="007447C0">
        <w:rPr>
          <w:szCs w:val="16"/>
        </w:rPr>
        <w:t>»</w:t>
      </w:r>
      <w:r w:rsidR="008C0B72" w:rsidRPr="00065DC0">
        <w:rPr>
          <w:szCs w:val="16"/>
        </w:rPr>
        <w:t xml:space="preserve"> </w:t>
      </w:r>
      <w:r w:rsidR="00640556" w:rsidRPr="001E7CB7">
        <w:rPr>
          <w:szCs w:val="16"/>
        </w:rPr>
        <w:t xml:space="preserve">(Art. 837 Abs. 1 Ziff. </w:t>
      </w:r>
      <w:r w:rsidR="005D4932" w:rsidRPr="00E6369C">
        <w:rPr>
          <w:szCs w:val="16"/>
        </w:rPr>
        <w:t>3</w:t>
      </w:r>
      <w:r w:rsidR="00994FF9">
        <w:rPr>
          <w:szCs w:val="16"/>
        </w:rPr>
        <w:t xml:space="preserve"> ZGB</w:t>
      </w:r>
      <w:r w:rsidR="008C0B72" w:rsidRPr="00065DC0">
        <w:rPr>
          <w:szCs w:val="16"/>
        </w:rPr>
        <w:t>)</w:t>
      </w:r>
      <w:r w:rsidR="00640556" w:rsidRPr="001E7CB7">
        <w:rPr>
          <w:szCs w:val="16"/>
        </w:rPr>
        <w:t>. Die Begriffe sind auslegungsbedürftig.</w:t>
      </w:r>
      <w:r w:rsidR="002452CA" w:rsidRPr="00E6369C">
        <w:rPr>
          <w:szCs w:val="16"/>
        </w:rPr>
        <w:t xml:space="preserve"> </w:t>
      </w:r>
      <w:r w:rsidR="000A5B64" w:rsidRPr="004164B3">
        <w:rPr>
          <w:szCs w:val="16"/>
        </w:rPr>
        <w:t xml:space="preserve">Seit der Revision </w:t>
      </w:r>
      <w:r w:rsidR="008C0B72" w:rsidRPr="000B760B">
        <w:rPr>
          <w:szCs w:val="16"/>
        </w:rPr>
        <w:t>werden e</w:t>
      </w:r>
      <w:r w:rsidR="002452CA" w:rsidRPr="00BF7860">
        <w:rPr>
          <w:szCs w:val="16"/>
        </w:rPr>
        <w:t>xemplifikatorisch (</w:t>
      </w:r>
      <w:r w:rsidR="007447C0">
        <w:rPr>
          <w:szCs w:val="16"/>
        </w:rPr>
        <w:t>«</w:t>
      </w:r>
      <w:r w:rsidR="002452CA" w:rsidRPr="00065DC0">
        <w:rPr>
          <w:szCs w:val="16"/>
        </w:rPr>
        <w:t>und dergle</w:t>
      </w:r>
      <w:r w:rsidR="002452CA" w:rsidRPr="001E7CB7">
        <w:rPr>
          <w:szCs w:val="16"/>
        </w:rPr>
        <w:t>i</w:t>
      </w:r>
      <w:r w:rsidR="002452CA" w:rsidRPr="00E6369C">
        <w:rPr>
          <w:szCs w:val="16"/>
        </w:rPr>
        <w:t>chen</w:t>
      </w:r>
      <w:r w:rsidR="007447C0">
        <w:rPr>
          <w:szCs w:val="16"/>
        </w:rPr>
        <w:t>»</w:t>
      </w:r>
      <w:r w:rsidR="002452CA" w:rsidRPr="00065DC0">
        <w:rPr>
          <w:szCs w:val="16"/>
        </w:rPr>
        <w:t>) Abbrucharbe</w:t>
      </w:r>
      <w:r w:rsidR="002452CA" w:rsidRPr="00065DC0">
        <w:rPr>
          <w:szCs w:val="16"/>
        </w:rPr>
        <w:t>i</w:t>
      </w:r>
      <w:r w:rsidR="002452CA" w:rsidRPr="00065DC0">
        <w:rPr>
          <w:szCs w:val="16"/>
        </w:rPr>
        <w:t>ten, Gerüstbau und Bauarbeiten auf einem Grundstück genannt.</w:t>
      </w:r>
      <w:r w:rsidR="00640556" w:rsidRPr="001E7CB7">
        <w:rPr>
          <w:szCs w:val="16"/>
        </w:rPr>
        <w:t xml:space="preserve"> </w:t>
      </w:r>
    </w:p>
    <w:p w:rsidR="00F35FAB" w:rsidRPr="002029FD" w:rsidRDefault="00F35FAB" w:rsidP="002645E6">
      <w:pPr>
        <w:pStyle w:val="Mustertextklein"/>
        <w:rPr>
          <w:szCs w:val="16"/>
        </w:rPr>
      </w:pPr>
      <w:r w:rsidRPr="004164B3">
        <w:rPr>
          <w:szCs w:val="16"/>
        </w:rPr>
        <w:tab/>
      </w:r>
      <w:r w:rsidR="007447C0">
        <w:rPr>
          <w:b/>
          <w:szCs w:val="16"/>
        </w:rPr>
        <w:t>«</w:t>
      </w:r>
      <w:r w:rsidR="00640556" w:rsidRPr="00065DC0">
        <w:rPr>
          <w:b/>
          <w:szCs w:val="16"/>
        </w:rPr>
        <w:t>Mater</w:t>
      </w:r>
      <w:r w:rsidR="00640556" w:rsidRPr="001E7CB7">
        <w:rPr>
          <w:b/>
          <w:szCs w:val="16"/>
        </w:rPr>
        <w:t>ial und Arbeit</w:t>
      </w:r>
      <w:r w:rsidR="007447C0">
        <w:rPr>
          <w:b/>
          <w:szCs w:val="16"/>
        </w:rPr>
        <w:t>»</w:t>
      </w:r>
      <w:r w:rsidR="00640556" w:rsidRPr="00065DC0">
        <w:rPr>
          <w:szCs w:val="16"/>
        </w:rPr>
        <w:t xml:space="preserve"> beinhaltet nach gefestig</w:t>
      </w:r>
      <w:r w:rsidR="00F44AB9" w:rsidRPr="001E7CB7">
        <w:rPr>
          <w:szCs w:val="16"/>
        </w:rPr>
        <w:t>t</w:t>
      </w:r>
      <w:r w:rsidR="00640556" w:rsidRPr="00E6369C">
        <w:rPr>
          <w:szCs w:val="16"/>
        </w:rPr>
        <w:t xml:space="preserve">er Lehre und Rechtsprechung die Verwendung von Material zur Erstellung des geschuldeten Werkes oder die Herstellung </w:t>
      </w:r>
      <w:r w:rsidR="00F44AB9" w:rsidRPr="004164B3">
        <w:rPr>
          <w:szCs w:val="16"/>
        </w:rPr>
        <w:t>v</w:t>
      </w:r>
      <w:r w:rsidRPr="000B760B">
        <w:rPr>
          <w:szCs w:val="16"/>
        </w:rPr>
        <w:t>on objektspezifischen Baute</w:t>
      </w:r>
      <w:r w:rsidRPr="000B760B">
        <w:rPr>
          <w:szCs w:val="16"/>
        </w:rPr>
        <w:t>i</w:t>
      </w:r>
      <w:r w:rsidRPr="000B760B">
        <w:rPr>
          <w:szCs w:val="16"/>
        </w:rPr>
        <w:t>len</w:t>
      </w:r>
      <w:r w:rsidR="00F44AB9" w:rsidRPr="00BF7860">
        <w:rPr>
          <w:szCs w:val="16"/>
        </w:rPr>
        <w:t xml:space="preserve"> </w:t>
      </w:r>
      <w:r w:rsidR="00640556" w:rsidRPr="00F544EB">
        <w:rPr>
          <w:szCs w:val="16"/>
        </w:rPr>
        <w:t>ohne den Einbau</w:t>
      </w:r>
      <w:r w:rsidR="00F44AB9" w:rsidRPr="002645E6">
        <w:rPr>
          <w:szCs w:val="16"/>
        </w:rPr>
        <w:t xml:space="preserve"> durch den Materiallieferanten selbst</w:t>
      </w:r>
      <w:r w:rsidRPr="00296904">
        <w:rPr>
          <w:szCs w:val="16"/>
        </w:rPr>
        <w:t xml:space="preserve">; der Lieferant </w:t>
      </w:r>
      <w:r w:rsidR="00204859">
        <w:rPr>
          <w:szCs w:val="16"/>
        </w:rPr>
        <w:t>von nicht eigens für einen bestimmten Bau hergestellten</w:t>
      </w:r>
      <w:r w:rsidR="00204859" w:rsidRPr="00BF7860">
        <w:rPr>
          <w:szCs w:val="16"/>
        </w:rPr>
        <w:t xml:space="preserve"> </w:t>
      </w:r>
      <w:r w:rsidRPr="00F544EB">
        <w:rPr>
          <w:szCs w:val="16"/>
        </w:rPr>
        <w:t>Bauteile</w:t>
      </w:r>
      <w:r w:rsidR="00204859">
        <w:rPr>
          <w:szCs w:val="16"/>
        </w:rPr>
        <w:t>n</w:t>
      </w:r>
      <w:r w:rsidRPr="00BF7860">
        <w:rPr>
          <w:szCs w:val="16"/>
        </w:rPr>
        <w:t xml:space="preserve"> ist nicht eintragungsberechtigt</w:t>
      </w:r>
      <w:r w:rsidR="000054D5" w:rsidRPr="00F544EB">
        <w:rPr>
          <w:szCs w:val="16"/>
        </w:rPr>
        <w:t xml:space="preserve"> (BGE 136 III </w:t>
      </w:r>
      <w:r w:rsidR="00994FF9">
        <w:rPr>
          <w:szCs w:val="16"/>
        </w:rPr>
        <w:t>6</w:t>
      </w:r>
      <w:r w:rsidR="00994FF9" w:rsidRPr="00065DC0">
        <w:rPr>
          <w:szCs w:val="16"/>
        </w:rPr>
        <w:t xml:space="preserve"> </w:t>
      </w:r>
      <w:r w:rsidR="000054D5" w:rsidRPr="001E7CB7">
        <w:rPr>
          <w:szCs w:val="16"/>
        </w:rPr>
        <w:t>E</w:t>
      </w:r>
      <w:r w:rsidR="00640556" w:rsidRPr="00E6369C">
        <w:rPr>
          <w:szCs w:val="16"/>
        </w:rPr>
        <w:t>. 5.4</w:t>
      </w:r>
      <w:r w:rsidR="00F544EB">
        <w:rPr>
          <w:szCs w:val="16"/>
        </w:rPr>
        <w:t>;</w:t>
      </w:r>
      <w:r w:rsidR="00204859">
        <w:rPr>
          <w:szCs w:val="16"/>
        </w:rPr>
        <w:t xml:space="preserve"> </w:t>
      </w:r>
      <w:r w:rsidR="00F544EB">
        <w:rPr>
          <w:szCs w:val="16"/>
        </w:rPr>
        <w:t xml:space="preserve">          </w:t>
      </w:r>
      <w:r w:rsidRPr="00BF7860">
        <w:rPr>
          <w:szCs w:val="16"/>
        </w:rPr>
        <w:t>72 II 347</w:t>
      </w:r>
      <w:r w:rsidR="00204859">
        <w:rPr>
          <w:szCs w:val="16"/>
        </w:rPr>
        <w:t xml:space="preserve"> S.</w:t>
      </w:r>
      <w:r w:rsidRPr="00E6369C">
        <w:rPr>
          <w:szCs w:val="16"/>
        </w:rPr>
        <w:t xml:space="preserve"> </w:t>
      </w:r>
      <w:r w:rsidRPr="000B760B">
        <w:rPr>
          <w:szCs w:val="16"/>
        </w:rPr>
        <w:t>349 f.).</w:t>
      </w:r>
      <w:r w:rsidRPr="00065DC0">
        <w:rPr>
          <w:szCs w:val="16"/>
        </w:rPr>
        <w:t xml:space="preserve"> Gemischte Lieferu</w:t>
      </w:r>
      <w:r w:rsidRPr="001E7CB7">
        <w:rPr>
          <w:szCs w:val="16"/>
        </w:rPr>
        <w:t>n</w:t>
      </w:r>
      <w:r w:rsidRPr="00E6369C">
        <w:rPr>
          <w:szCs w:val="16"/>
        </w:rPr>
        <w:t>gen</w:t>
      </w:r>
      <w:r w:rsidR="00471AE9" w:rsidRPr="004164B3">
        <w:rPr>
          <w:szCs w:val="16"/>
        </w:rPr>
        <w:t xml:space="preserve"> (vertretbaren und objektspezifischen Materials)</w:t>
      </w:r>
      <w:r w:rsidRPr="000B760B">
        <w:rPr>
          <w:szCs w:val="16"/>
        </w:rPr>
        <w:t xml:space="preserve"> gelten gesamthaft als Werklieferungen und g</w:t>
      </w:r>
      <w:r w:rsidRPr="00BF7860">
        <w:rPr>
          <w:szCs w:val="16"/>
        </w:rPr>
        <w:t xml:space="preserve">eben </w:t>
      </w:r>
      <w:r w:rsidR="00204859">
        <w:rPr>
          <w:szCs w:val="16"/>
        </w:rPr>
        <w:t xml:space="preserve">im vollen Umfang </w:t>
      </w:r>
      <w:r w:rsidRPr="00BF7860">
        <w:rPr>
          <w:szCs w:val="16"/>
        </w:rPr>
        <w:t xml:space="preserve">Anspruch auf </w:t>
      </w:r>
      <w:r w:rsidR="00204859">
        <w:rPr>
          <w:szCs w:val="16"/>
        </w:rPr>
        <w:t>Eintragung</w:t>
      </w:r>
      <w:r w:rsidRPr="00BF7860">
        <w:rPr>
          <w:szCs w:val="16"/>
        </w:rPr>
        <w:t xml:space="preserve">, wenn nichts anderes vereinbart worden </w:t>
      </w:r>
      <w:r w:rsidR="006F31DE" w:rsidRPr="00F544EB">
        <w:rPr>
          <w:szCs w:val="16"/>
        </w:rPr>
        <w:t xml:space="preserve">ist </w:t>
      </w:r>
      <w:r w:rsidRPr="002645E6">
        <w:rPr>
          <w:szCs w:val="16"/>
        </w:rPr>
        <w:t xml:space="preserve">oder </w:t>
      </w:r>
      <w:r w:rsidR="006F31DE" w:rsidRPr="00296904">
        <w:rPr>
          <w:szCs w:val="16"/>
        </w:rPr>
        <w:t xml:space="preserve">wenn </w:t>
      </w:r>
      <w:r w:rsidRPr="00296904">
        <w:rPr>
          <w:szCs w:val="16"/>
        </w:rPr>
        <w:t>die Ausscheidung unterblieben ist (</w:t>
      </w:r>
      <w:r w:rsidR="00994FF9" w:rsidRPr="0050573B">
        <w:rPr>
          <w:szCs w:val="16"/>
        </w:rPr>
        <w:t>BGE 125 III 113 2.a</w:t>
      </w:r>
      <w:r w:rsidR="00994FF9">
        <w:rPr>
          <w:szCs w:val="16"/>
        </w:rPr>
        <w:t>;</w:t>
      </w:r>
      <w:r w:rsidRPr="001E7CB7">
        <w:rPr>
          <w:szCs w:val="16"/>
        </w:rPr>
        <w:t xml:space="preserve"> </w:t>
      </w:r>
      <w:r w:rsidR="00F544EB">
        <w:rPr>
          <w:szCs w:val="16"/>
        </w:rPr>
        <w:t xml:space="preserve">  </w:t>
      </w:r>
      <w:r w:rsidRPr="001E7CB7">
        <w:rPr>
          <w:szCs w:val="16"/>
        </w:rPr>
        <w:t>103 II 33 E. 4</w:t>
      </w:r>
      <w:r w:rsidRPr="00BF7860">
        <w:rPr>
          <w:szCs w:val="16"/>
        </w:rPr>
        <w:t>)</w:t>
      </w:r>
      <w:r w:rsidR="00471AE9" w:rsidRPr="00F544EB">
        <w:rPr>
          <w:szCs w:val="16"/>
        </w:rPr>
        <w:t xml:space="preserve">. </w:t>
      </w:r>
    </w:p>
    <w:p w:rsidR="00640556" w:rsidRPr="00065DC0" w:rsidRDefault="00F35FAB" w:rsidP="0025742D">
      <w:pPr>
        <w:pStyle w:val="Mustertextklein"/>
        <w:rPr>
          <w:szCs w:val="16"/>
        </w:rPr>
      </w:pPr>
      <w:r w:rsidRPr="002645E6">
        <w:rPr>
          <w:szCs w:val="16"/>
        </w:rPr>
        <w:tab/>
      </w:r>
      <w:r w:rsidR="00B606F0" w:rsidRPr="00296904">
        <w:rPr>
          <w:szCs w:val="16"/>
        </w:rPr>
        <w:t xml:space="preserve">Was als </w:t>
      </w:r>
      <w:r w:rsidR="007447C0">
        <w:rPr>
          <w:b/>
          <w:szCs w:val="16"/>
        </w:rPr>
        <w:t>«</w:t>
      </w:r>
      <w:r w:rsidR="00B606F0" w:rsidRPr="00065DC0">
        <w:rPr>
          <w:b/>
          <w:szCs w:val="16"/>
        </w:rPr>
        <w:t>Arbeit allein</w:t>
      </w:r>
      <w:r w:rsidR="007447C0">
        <w:rPr>
          <w:b/>
          <w:szCs w:val="16"/>
        </w:rPr>
        <w:t>»</w:t>
      </w:r>
      <w:r w:rsidR="00B606F0" w:rsidRPr="00065DC0">
        <w:rPr>
          <w:szCs w:val="16"/>
        </w:rPr>
        <w:t xml:space="preserve"> pfandberechtigt ist, bleibt umstritten. Vor der </w:t>
      </w:r>
      <w:r w:rsidR="00555262" w:rsidRPr="001E7CB7">
        <w:rPr>
          <w:szCs w:val="16"/>
        </w:rPr>
        <w:t>Revision</w:t>
      </w:r>
      <w:r w:rsidR="00B606F0" w:rsidRPr="00E6369C">
        <w:rPr>
          <w:szCs w:val="16"/>
        </w:rPr>
        <w:t xml:space="preserve"> verfolgte das Bu</w:t>
      </w:r>
      <w:r w:rsidR="00B606F0" w:rsidRPr="00E6369C">
        <w:rPr>
          <w:szCs w:val="16"/>
        </w:rPr>
        <w:t>n</w:t>
      </w:r>
      <w:r w:rsidR="00B606F0" w:rsidRPr="00E6369C">
        <w:rPr>
          <w:szCs w:val="16"/>
        </w:rPr>
        <w:t xml:space="preserve">desgericht eine restriktive Auslegung. Gefordert waren eine </w:t>
      </w:r>
      <w:r w:rsidR="007447C0">
        <w:rPr>
          <w:szCs w:val="16"/>
        </w:rPr>
        <w:t>«</w:t>
      </w:r>
      <w:r w:rsidR="00B606F0" w:rsidRPr="00065DC0">
        <w:rPr>
          <w:szCs w:val="16"/>
        </w:rPr>
        <w:t>sachenrechtliche Beziehung</w:t>
      </w:r>
      <w:r w:rsidR="007447C0">
        <w:rPr>
          <w:szCs w:val="16"/>
        </w:rPr>
        <w:t>»</w:t>
      </w:r>
      <w:r w:rsidR="00B606F0" w:rsidRPr="00065DC0">
        <w:rPr>
          <w:szCs w:val="16"/>
        </w:rPr>
        <w:t xml:space="preserve"> und eine </w:t>
      </w:r>
      <w:r w:rsidR="007447C0">
        <w:rPr>
          <w:szCs w:val="16"/>
        </w:rPr>
        <w:t>«</w:t>
      </w:r>
      <w:r w:rsidR="00B606F0" w:rsidRPr="00065DC0">
        <w:rPr>
          <w:szCs w:val="16"/>
        </w:rPr>
        <w:t>Verbindung mit dem Werk auf dem Grundstück</w:t>
      </w:r>
      <w:r w:rsidR="007447C0">
        <w:rPr>
          <w:szCs w:val="16"/>
        </w:rPr>
        <w:t>»</w:t>
      </w:r>
      <w:r w:rsidR="00B606F0" w:rsidRPr="00065DC0">
        <w:rPr>
          <w:szCs w:val="16"/>
        </w:rPr>
        <w:t xml:space="preserve">. Das Baugerüst erfüllte diese Kriterien nicht (BGE 136 III </w:t>
      </w:r>
      <w:r w:rsidR="00994FF9">
        <w:rPr>
          <w:szCs w:val="16"/>
        </w:rPr>
        <w:t>6</w:t>
      </w:r>
      <w:r w:rsidR="00994FF9" w:rsidRPr="00065DC0">
        <w:rPr>
          <w:szCs w:val="16"/>
        </w:rPr>
        <w:t xml:space="preserve"> </w:t>
      </w:r>
      <w:r w:rsidR="00B606F0" w:rsidRPr="001E7CB7">
        <w:rPr>
          <w:szCs w:val="16"/>
        </w:rPr>
        <w:t>E</w:t>
      </w:r>
      <w:r w:rsidR="00B606F0" w:rsidRPr="004164B3">
        <w:rPr>
          <w:szCs w:val="16"/>
        </w:rPr>
        <w:t xml:space="preserve">. 5). Der Gerüstbau wurde neu ausdrücklich als </w:t>
      </w:r>
      <w:r w:rsidR="00C96D87" w:rsidRPr="000B760B">
        <w:rPr>
          <w:szCs w:val="16"/>
        </w:rPr>
        <w:t>Anwendungsfall</w:t>
      </w:r>
      <w:r w:rsidR="00B606F0" w:rsidRPr="00BF7860">
        <w:rPr>
          <w:szCs w:val="16"/>
        </w:rPr>
        <w:t xml:space="preserve"> kodifiziert, was zu einer Änderung der Auslegung durch das Bundesgericht führen </w:t>
      </w:r>
      <w:r w:rsidR="00F44AB9" w:rsidRPr="00F544EB">
        <w:rPr>
          <w:szCs w:val="16"/>
        </w:rPr>
        <w:t>wird</w:t>
      </w:r>
      <w:r w:rsidR="00A13A45" w:rsidRPr="002645E6">
        <w:rPr>
          <w:szCs w:val="16"/>
        </w:rPr>
        <w:t xml:space="preserve"> (vgl.</w:t>
      </w:r>
      <w:r w:rsidR="00741675" w:rsidRPr="00296904">
        <w:rPr>
          <w:szCs w:val="16"/>
        </w:rPr>
        <w:t xml:space="preserve"> das obiter in BGE 136 III 6 E. </w:t>
      </w:r>
      <w:r w:rsidR="00A13A45" w:rsidRPr="00296904">
        <w:rPr>
          <w:szCs w:val="16"/>
        </w:rPr>
        <w:t>6)</w:t>
      </w:r>
      <w:r w:rsidR="00B606F0" w:rsidRPr="00C86D49">
        <w:rPr>
          <w:szCs w:val="16"/>
        </w:rPr>
        <w:t>.</w:t>
      </w:r>
      <w:r w:rsidR="00F44AB9" w:rsidRPr="002029FD">
        <w:rPr>
          <w:szCs w:val="16"/>
        </w:rPr>
        <w:t xml:space="preserve"> </w:t>
      </w:r>
      <w:r w:rsidR="00A13A45" w:rsidRPr="002029FD">
        <w:rPr>
          <w:smallCaps/>
          <w:szCs w:val="16"/>
        </w:rPr>
        <w:t>Schumacher</w:t>
      </w:r>
      <w:r w:rsidR="00555262" w:rsidRPr="002029FD">
        <w:rPr>
          <w:szCs w:val="16"/>
        </w:rPr>
        <w:t xml:space="preserve"> definiert den Begriff der </w:t>
      </w:r>
      <w:r w:rsidR="007447C0">
        <w:rPr>
          <w:szCs w:val="16"/>
        </w:rPr>
        <w:t>«</w:t>
      </w:r>
      <w:r w:rsidR="00555262" w:rsidRPr="00065DC0">
        <w:rPr>
          <w:szCs w:val="16"/>
        </w:rPr>
        <w:t>Arbeit allein</w:t>
      </w:r>
      <w:r w:rsidR="007447C0">
        <w:rPr>
          <w:szCs w:val="16"/>
        </w:rPr>
        <w:t>»</w:t>
      </w:r>
      <w:r w:rsidR="00555262" w:rsidRPr="00065DC0">
        <w:rPr>
          <w:szCs w:val="16"/>
        </w:rPr>
        <w:t xml:space="preserve"> (wie auch von</w:t>
      </w:r>
      <w:r w:rsidR="00555262" w:rsidRPr="001E7CB7">
        <w:rPr>
          <w:szCs w:val="16"/>
        </w:rPr>
        <w:t xml:space="preserve"> </w:t>
      </w:r>
      <w:r w:rsidR="007447C0">
        <w:rPr>
          <w:szCs w:val="16"/>
        </w:rPr>
        <w:t>«</w:t>
      </w:r>
      <w:r w:rsidR="00555262" w:rsidRPr="00065DC0">
        <w:rPr>
          <w:szCs w:val="16"/>
        </w:rPr>
        <w:t>Material und A</w:t>
      </w:r>
      <w:r w:rsidR="00555262" w:rsidRPr="001E7CB7">
        <w:rPr>
          <w:szCs w:val="16"/>
        </w:rPr>
        <w:t>r</w:t>
      </w:r>
      <w:r w:rsidR="00555262" w:rsidRPr="00E6369C">
        <w:rPr>
          <w:szCs w:val="16"/>
        </w:rPr>
        <w:t>beit</w:t>
      </w:r>
      <w:r w:rsidR="007447C0">
        <w:rPr>
          <w:szCs w:val="16"/>
        </w:rPr>
        <w:t>»</w:t>
      </w:r>
      <w:r w:rsidR="00555262" w:rsidRPr="00065DC0">
        <w:rPr>
          <w:szCs w:val="16"/>
        </w:rPr>
        <w:t xml:space="preserve">) </w:t>
      </w:r>
      <w:r w:rsidR="00A13A45" w:rsidRPr="001E7CB7">
        <w:rPr>
          <w:szCs w:val="16"/>
        </w:rPr>
        <w:t>als die</w:t>
      </w:r>
      <w:r w:rsidR="005A099E" w:rsidRPr="00E6369C">
        <w:rPr>
          <w:szCs w:val="16"/>
        </w:rPr>
        <w:t xml:space="preserve"> p</w:t>
      </w:r>
      <w:r w:rsidR="00424E29" w:rsidRPr="004164B3">
        <w:rPr>
          <w:szCs w:val="16"/>
        </w:rPr>
        <w:t>hysische, objektspezifische</w:t>
      </w:r>
      <w:r w:rsidR="005F5DDA" w:rsidRPr="000B760B">
        <w:rPr>
          <w:szCs w:val="16"/>
        </w:rPr>
        <w:t xml:space="preserve">, auf das Bauvorhaben individuell abgestimmte </w:t>
      </w:r>
      <w:r w:rsidR="00555262" w:rsidRPr="00BF7860">
        <w:rPr>
          <w:szCs w:val="16"/>
        </w:rPr>
        <w:t>Baulei</w:t>
      </w:r>
      <w:r w:rsidR="00555262" w:rsidRPr="00F544EB">
        <w:rPr>
          <w:szCs w:val="16"/>
        </w:rPr>
        <w:t>s</w:t>
      </w:r>
      <w:r w:rsidR="00555262" w:rsidRPr="00296904">
        <w:rPr>
          <w:szCs w:val="16"/>
        </w:rPr>
        <w:t xml:space="preserve">tung </w:t>
      </w:r>
      <w:r w:rsidR="005F5DDA" w:rsidRPr="00296904">
        <w:rPr>
          <w:szCs w:val="16"/>
        </w:rPr>
        <w:t>eines B</w:t>
      </w:r>
      <w:r w:rsidR="00555262" w:rsidRPr="00C86D49">
        <w:rPr>
          <w:szCs w:val="16"/>
        </w:rPr>
        <w:t>auu</w:t>
      </w:r>
      <w:r w:rsidR="00555262" w:rsidRPr="002029FD">
        <w:rPr>
          <w:szCs w:val="16"/>
        </w:rPr>
        <w:t>n</w:t>
      </w:r>
      <w:r w:rsidR="00555262" w:rsidRPr="00296904">
        <w:rPr>
          <w:szCs w:val="16"/>
        </w:rPr>
        <w:t xml:space="preserve">ternehmers bzw. Handwerkers </w:t>
      </w:r>
      <w:r w:rsidR="005F5DDA" w:rsidRPr="00296904">
        <w:rPr>
          <w:szCs w:val="16"/>
        </w:rPr>
        <w:t>(</w:t>
      </w:r>
      <w:r w:rsidR="005F5DDA" w:rsidRPr="00C86D49">
        <w:rPr>
          <w:smallCaps/>
          <w:szCs w:val="16"/>
        </w:rPr>
        <w:t>Schumacher</w:t>
      </w:r>
      <w:r w:rsidR="005F5DDA" w:rsidRPr="002029FD">
        <w:rPr>
          <w:szCs w:val="16"/>
        </w:rPr>
        <w:t>, Ergänzungsband</w:t>
      </w:r>
      <w:r w:rsidR="00994FF9">
        <w:rPr>
          <w:szCs w:val="16"/>
        </w:rPr>
        <w:t>,</w:t>
      </w:r>
      <w:r w:rsidR="005F5DDA" w:rsidRPr="00065DC0">
        <w:rPr>
          <w:szCs w:val="16"/>
        </w:rPr>
        <w:t xml:space="preserve"> Rz</w:t>
      </w:r>
      <w:r w:rsidR="005F5DDA" w:rsidRPr="00E6369C">
        <w:rPr>
          <w:szCs w:val="16"/>
        </w:rPr>
        <w:t xml:space="preserve"> 141 f.</w:t>
      </w:r>
      <w:r w:rsidR="00555262" w:rsidRPr="004164B3">
        <w:rPr>
          <w:szCs w:val="16"/>
        </w:rPr>
        <w:t xml:space="preserve"> i.V.m. Rz</w:t>
      </w:r>
      <w:r w:rsidR="00555262" w:rsidRPr="00BF7860">
        <w:rPr>
          <w:szCs w:val="16"/>
        </w:rPr>
        <w:t xml:space="preserve"> 148</w:t>
      </w:r>
      <w:r w:rsidR="005F5DDA" w:rsidRPr="00F544EB">
        <w:rPr>
          <w:szCs w:val="16"/>
        </w:rPr>
        <w:t>)</w:t>
      </w:r>
      <w:r w:rsidR="00994FF9">
        <w:rPr>
          <w:szCs w:val="16"/>
        </w:rPr>
        <w:t>.</w:t>
      </w:r>
    </w:p>
    <w:p w:rsidR="005A099E" w:rsidRPr="001E7CB7" w:rsidRDefault="005A099E" w:rsidP="0025742D">
      <w:pPr>
        <w:pStyle w:val="Mustertextklein"/>
        <w:rPr>
          <w:szCs w:val="16"/>
        </w:rPr>
      </w:pPr>
      <w:r w:rsidRPr="001E7CB7">
        <w:rPr>
          <w:szCs w:val="16"/>
        </w:rPr>
        <w:tab/>
      </w:r>
      <w:r w:rsidR="00781373" w:rsidRPr="00E6369C">
        <w:rPr>
          <w:szCs w:val="16"/>
        </w:rPr>
        <w:t xml:space="preserve">Sogenannt </w:t>
      </w:r>
      <w:r w:rsidR="00944B10" w:rsidRPr="004164B3">
        <w:rPr>
          <w:szCs w:val="16"/>
        </w:rPr>
        <w:t xml:space="preserve"> </w:t>
      </w:r>
      <w:r w:rsidR="00944B10" w:rsidRPr="000B760B">
        <w:rPr>
          <w:b/>
          <w:szCs w:val="16"/>
        </w:rPr>
        <w:t>intellektuelle Arbeiten</w:t>
      </w:r>
      <w:r w:rsidR="00944B10" w:rsidRPr="00BF7860">
        <w:rPr>
          <w:szCs w:val="16"/>
        </w:rPr>
        <w:t xml:space="preserve"> </w:t>
      </w:r>
      <w:r w:rsidR="000F35B4" w:rsidRPr="00F544EB">
        <w:rPr>
          <w:szCs w:val="16"/>
        </w:rPr>
        <w:t xml:space="preserve">(z.B. </w:t>
      </w:r>
      <w:r w:rsidR="00555262" w:rsidRPr="002645E6">
        <w:rPr>
          <w:szCs w:val="16"/>
        </w:rPr>
        <w:t xml:space="preserve">des </w:t>
      </w:r>
      <w:r w:rsidR="000F35B4" w:rsidRPr="00296904">
        <w:rPr>
          <w:szCs w:val="16"/>
        </w:rPr>
        <w:t>Architekt</w:t>
      </w:r>
      <w:r w:rsidR="00555262" w:rsidRPr="00296904">
        <w:rPr>
          <w:szCs w:val="16"/>
        </w:rPr>
        <w:t>en oder</w:t>
      </w:r>
      <w:r w:rsidR="000F35B4" w:rsidRPr="00C86D49">
        <w:rPr>
          <w:szCs w:val="16"/>
        </w:rPr>
        <w:t xml:space="preserve"> Ingenieur</w:t>
      </w:r>
      <w:r w:rsidR="00555262" w:rsidRPr="002029FD">
        <w:rPr>
          <w:szCs w:val="16"/>
        </w:rPr>
        <w:t>s</w:t>
      </w:r>
      <w:r w:rsidR="000F35B4" w:rsidRPr="002029FD">
        <w:rPr>
          <w:szCs w:val="16"/>
        </w:rPr>
        <w:t>) sind nicht pfandberechtigt</w:t>
      </w:r>
      <w:r w:rsidR="00944B10" w:rsidRPr="002029FD">
        <w:rPr>
          <w:szCs w:val="16"/>
        </w:rPr>
        <w:t xml:space="preserve"> (</w:t>
      </w:r>
      <w:r w:rsidR="000F35B4" w:rsidRPr="002029FD">
        <w:rPr>
          <w:smallCaps/>
          <w:szCs w:val="16"/>
        </w:rPr>
        <w:t>Schumacher</w:t>
      </w:r>
      <w:r w:rsidR="00555262" w:rsidRPr="002029FD">
        <w:rPr>
          <w:smallCaps/>
          <w:szCs w:val="16"/>
        </w:rPr>
        <w:t>,</w:t>
      </w:r>
      <w:r w:rsidR="000F35B4" w:rsidRPr="002029FD">
        <w:rPr>
          <w:szCs w:val="16"/>
        </w:rPr>
        <w:t xml:space="preserve"> Ergänzungsband</w:t>
      </w:r>
      <w:r w:rsidR="00994FF9">
        <w:rPr>
          <w:szCs w:val="16"/>
        </w:rPr>
        <w:t>,</w:t>
      </w:r>
      <w:r w:rsidR="000F35B4" w:rsidRPr="00065DC0">
        <w:rPr>
          <w:szCs w:val="16"/>
        </w:rPr>
        <w:t xml:space="preserve"> Rz</w:t>
      </w:r>
      <w:r w:rsidR="000F35B4" w:rsidRPr="00E6369C">
        <w:rPr>
          <w:szCs w:val="16"/>
        </w:rPr>
        <w:t xml:space="preserve"> 79 m.w.H.; </w:t>
      </w:r>
      <w:r w:rsidR="00944B10" w:rsidRPr="004164B3">
        <w:rPr>
          <w:szCs w:val="16"/>
        </w:rPr>
        <w:t xml:space="preserve">a.A. </w:t>
      </w:r>
      <w:r w:rsidR="00944B10" w:rsidRPr="000B760B">
        <w:rPr>
          <w:smallCaps/>
          <w:szCs w:val="16"/>
        </w:rPr>
        <w:t>Streiff</w:t>
      </w:r>
      <w:r w:rsidR="00944B10" w:rsidRPr="00BF7860">
        <w:rPr>
          <w:szCs w:val="16"/>
        </w:rPr>
        <w:t xml:space="preserve">, </w:t>
      </w:r>
      <w:r w:rsidR="00944B10" w:rsidRPr="002645E6">
        <w:rPr>
          <w:szCs w:val="16"/>
        </w:rPr>
        <w:t xml:space="preserve">Bauhandwerkerpfandrecht, </w:t>
      </w:r>
      <w:r w:rsidR="00944B10" w:rsidRPr="00296904">
        <w:rPr>
          <w:szCs w:val="16"/>
        </w:rPr>
        <w:t>S. 53 ff.</w:t>
      </w:r>
      <w:r w:rsidR="00555262" w:rsidRPr="00296904">
        <w:rPr>
          <w:szCs w:val="16"/>
        </w:rPr>
        <w:t>; let</w:t>
      </w:r>
      <w:r w:rsidR="00555262" w:rsidRPr="00C86D49">
        <w:rPr>
          <w:szCs w:val="16"/>
        </w:rPr>
        <w:t>z</w:t>
      </w:r>
      <w:r w:rsidR="00555262" w:rsidRPr="002029FD">
        <w:rPr>
          <w:szCs w:val="16"/>
        </w:rPr>
        <w:t>tere</w:t>
      </w:r>
      <w:r w:rsidR="00944B10" w:rsidRPr="002029FD">
        <w:rPr>
          <w:szCs w:val="16"/>
        </w:rPr>
        <w:t xml:space="preserve"> Lehrmeinung </w:t>
      </w:r>
      <w:r w:rsidR="00555262" w:rsidRPr="002029FD">
        <w:rPr>
          <w:szCs w:val="16"/>
        </w:rPr>
        <w:t xml:space="preserve">wurde </w:t>
      </w:r>
      <w:r w:rsidR="00781373" w:rsidRPr="002029FD">
        <w:rPr>
          <w:szCs w:val="16"/>
        </w:rPr>
        <w:t xml:space="preserve">abgelehnt mit Urteil des </w:t>
      </w:r>
      <w:r w:rsidR="00741675" w:rsidRPr="002029FD">
        <w:rPr>
          <w:szCs w:val="16"/>
        </w:rPr>
        <w:t>OGer ZH</w:t>
      </w:r>
      <w:r w:rsidR="00994FF9">
        <w:rPr>
          <w:szCs w:val="16"/>
        </w:rPr>
        <w:t>,</w:t>
      </w:r>
      <w:r w:rsidR="00781373" w:rsidRPr="00065DC0">
        <w:rPr>
          <w:szCs w:val="16"/>
        </w:rPr>
        <w:t xml:space="preserve"> 17. </w:t>
      </w:r>
      <w:r w:rsidR="006F31DE" w:rsidRPr="001E7CB7">
        <w:rPr>
          <w:szCs w:val="16"/>
        </w:rPr>
        <w:t>9.</w:t>
      </w:r>
      <w:r w:rsidR="00781373" w:rsidRPr="004164B3">
        <w:rPr>
          <w:szCs w:val="16"/>
        </w:rPr>
        <w:t xml:space="preserve">2014, </w:t>
      </w:r>
      <w:r w:rsidR="00781373" w:rsidRPr="00BF7860">
        <w:rPr>
          <w:szCs w:val="16"/>
        </w:rPr>
        <w:t xml:space="preserve">ZR </w:t>
      </w:r>
      <w:r w:rsidR="00781373" w:rsidRPr="002645E6">
        <w:rPr>
          <w:szCs w:val="16"/>
        </w:rPr>
        <w:t>2014</w:t>
      </w:r>
      <w:r w:rsidR="00994FF9">
        <w:rPr>
          <w:szCs w:val="16"/>
        </w:rPr>
        <w:t xml:space="preserve"> Nr. 80</w:t>
      </w:r>
      <w:r w:rsidR="00944B10" w:rsidRPr="00065DC0">
        <w:rPr>
          <w:szCs w:val="16"/>
        </w:rPr>
        <w:t>).</w:t>
      </w:r>
    </w:p>
    <w:p w:rsidR="00201914" w:rsidRPr="00F544EB" w:rsidRDefault="00944B10" w:rsidP="0025742D">
      <w:pPr>
        <w:pStyle w:val="Mustertextklein"/>
        <w:rPr>
          <w:szCs w:val="16"/>
        </w:rPr>
      </w:pPr>
      <w:r w:rsidRPr="00E6369C">
        <w:rPr>
          <w:szCs w:val="16"/>
        </w:rPr>
        <w:tab/>
      </w:r>
      <w:r w:rsidR="00621EB3" w:rsidRPr="004164B3">
        <w:rPr>
          <w:szCs w:val="16"/>
        </w:rPr>
        <w:t xml:space="preserve">Die Pfandberechtigung bei </w:t>
      </w:r>
      <w:r w:rsidR="00204859">
        <w:rPr>
          <w:b/>
          <w:szCs w:val="16"/>
        </w:rPr>
        <w:t>Vorliegen</w:t>
      </w:r>
      <w:r w:rsidR="00204859" w:rsidRPr="000B760B">
        <w:rPr>
          <w:b/>
          <w:szCs w:val="16"/>
        </w:rPr>
        <w:t xml:space="preserve"> intellektuelle</w:t>
      </w:r>
      <w:r w:rsidR="00204859">
        <w:rPr>
          <w:b/>
          <w:szCs w:val="16"/>
        </w:rPr>
        <w:t>r</w:t>
      </w:r>
      <w:r w:rsidR="00204859" w:rsidRPr="000B760B">
        <w:rPr>
          <w:b/>
          <w:szCs w:val="16"/>
        </w:rPr>
        <w:t xml:space="preserve"> </w:t>
      </w:r>
      <w:r w:rsidR="00621EB3" w:rsidRPr="000B760B">
        <w:rPr>
          <w:b/>
          <w:szCs w:val="16"/>
        </w:rPr>
        <w:t xml:space="preserve">und </w:t>
      </w:r>
      <w:r w:rsidR="00204859" w:rsidRPr="000B760B">
        <w:rPr>
          <w:b/>
          <w:szCs w:val="16"/>
        </w:rPr>
        <w:t>physische</w:t>
      </w:r>
      <w:r w:rsidR="00204859">
        <w:rPr>
          <w:b/>
          <w:szCs w:val="16"/>
        </w:rPr>
        <w:t>r</w:t>
      </w:r>
      <w:r w:rsidR="00204859" w:rsidRPr="000B760B">
        <w:rPr>
          <w:b/>
          <w:szCs w:val="16"/>
        </w:rPr>
        <w:t xml:space="preserve"> </w:t>
      </w:r>
      <w:r w:rsidR="00621EB3" w:rsidRPr="000B760B">
        <w:rPr>
          <w:b/>
          <w:szCs w:val="16"/>
        </w:rPr>
        <w:t>Bauleistungen</w:t>
      </w:r>
      <w:r w:rsidR="00621EB3" w:rsidRPr="00BF7860">
        <w:rPr>
          <w:szCs w:val="16"/>
        </w:rPr>
        <w:t xml:space="preserve"> ist nicht a</w:t>
      </w:r>
      <w:r w:rsidR="00621EB3" w:rsidRPr="00BF7860">
        <w:rPr>
          <w:szCs w:val="16"/>
        </w:rPr>
        <w:t>b</w:t>
      </w:r>
      <w:r w:rsidR="00621EB3" w:rsidRPr="00BF7860">
        <w:rPr>
          <w:szCs w:val="16"/>
        </w:rPr>
        <w:t xml:space="preserve">schliessend geklärt. Nach </w:t>
      </w:r>
      <w:r w:rsidR="00A13A45" w:rsidRPr="00F544EB">
        <w:rPr>
          <w:smallCaps/>
          <w:szCs w:val="16"/>
        </w:rPr>
        <w:t>Schumacher</w:t>
      </w:r>
      <w:r w:rsidR="00621EB3" w:rsidRPr="002645E6">
        <w:rPr>
          <w:szCs w:val="16"/>
        </w:rPr>
        <w:t xml:space="preserve"> ist die funktionelle Einheit der intellektuellen mit den phys</w:t>
      </w:r>
      <w:r w:rsidR="00621EB3" w:rsidRPr="00296904">
        <w:rPr>
          <w:szCs w:val="16"/>
        </w:rPr>
        <w:t>i</w:t>
      </w:r>
      <w:r w:rsidR="00621EB3" w:rsidRPr="00296904">
        <w:rPr>
          <w:szCs w:val="16"/>
        </w:rPr>
        <w:t>schen Arbeiten und die ganzheitliche Qualifikation des Ve</w:t>
      </w:r>
      <w:r w:rsidR="00621EB3" w:rsidRPr="00C86D49">
        <w:rPr>
          <w:szCs w:val="16"/>
        </w:rPr>
        <w:t>r</w:t>
      </w:r>
      <w:r w:rsidR="00621EB3" w:rsidRPr="002029FD">
        <w:rPr>
          <w:szCs w:val="16"/>
        </w:rPr>
        <w:t>trag</w:t>
      </w:r>
      <w:r w:rsidR="00201914" w:rsidRPr="002029FD">
        <w:rPr>
          <w:szCs w:val="16"/>
        </w:rPr>
        <w:t>s als Werkvertrag entscheidend; unter diesen Voraussetzungen seien auch der General- und der Totalunternehmer für ihre gesamte Ford</w:t>
      </w:r>
      <w:r w:rsidR="00201914" w:rsidRPr="002029FD">
        <w:rPr>
          <w:szCs w:val="16"/>
        </w:rPr>
        <w:t>e</w:t>
      </w:r>
      <w:r w:rsidR="00201914" w:rsidRPr="002029FD">
        <w:rPr>
          <w:szCs w:val="16"/>
        </w:rPr>
        <w:t>rung pfandberechtigt</w:t>
      </w:r>
      <w:r w:rsidR="00A13A45" w:rsidRPr="002029FD">
        <w:rPr>
          <w:szCs w:val="16"/>
        </w:rPr>
        <w:t xml:space="preserve"> (</w:t>
      </w:r>
      <w:r w:rsidR="00813DC5" w:rsidRPr="002029FD">
        <w:rPr>
          <w:smallCaps/>
          <w:szCs w:val="16"/>
        </w:rPr>
        <w:t>Schumacher</w:t>
      </w:r>
      <w:r w:rsidR="00813DC5" w:rsidRPr="002029FD">
        <w:rPr>
          <w:szCs w:val="16"/>
        </w:rPr>
        <w:t>,</w:t>
      </w:r>
      <w:r w:rsidR="008F02E1">
        <w:rPr>
          <w:szCs w:val="16"/>
        </w:rPr>
        <w:t xml:space="preserve"> Bauhandwerkerpfandrecht,</w:t>
      </w:r>
      <w:r w:rsidR="00813DC5" w:rsidRPr="00065DC0">
        <w:rPr>
          <w:szCs w:val="16"/>
        </w:rPr>
        <w:t xml:space="preserve"> Rz</w:t>
      </w:r>
      <w:r w:rsidR="00813DC5" w:rsidRPr="00E6369C">
        <w:rPr>
          <w:szCs w:val="16"/>
        </w:rPr>
        <w:t xml:space="preserve"> 336 ff.; </w:t>
      </w:r>
      <w:r w:rsidR="00A13A45" w:rsidRPr="004164B3">
        <w:rPr>
          <w:szCs w:val="16"/>
        </w:rPr>
        <w:t>im Ergebnis stimmt die überwiegend</w:t>
      </w:r>
      <w:r w:rsidR="00F65F46" w:rsidRPr="000B760B">
        <w:rPr>
          <w:szCs w:val="16"/>
        </w:rPr>
        <w:t>e Lehre dem zu, vgl. BSK ZGB I</w:t>
      </w:r>
      <w:r w:rsidR="00813DC5" w:rsidRPr="00BF7860">
        <w:rPr>
          <w:szCs w:val="16"/>
        </w:rPr>
        <w:t>I</w:t>
      </w:r>
      <w:r w:rsidR="00F65F46" w:rsidRPr="00F544EB">
        <w:rPr>
          <w:szCs w:val="16"/>
        </w:rPr>
        <w:t>-</w:t>
      </w:r>
      <w:r w:rsidR="00A13A45" w:rsidRPr="002645E6">
        <w:rPr>
          <w:smallCaps/>
          <w:szCs w:val="16"/>
        </w:rPr>
        <w:t>Thurnherr</w:t>
      </w:r>
      <w:r w:rsidR="00A13A45" w:rsidRPr="00296904">
        <w:rPr>
          <w:szCs w:val="16"/>
        </w:rPr>
        <w:t xml:space="preserve"> Art. 8</w:t>
      </w:r>
      <w:r w:rsidR="00F65F46" w:rsidRPr="00296904">
        <w:rPr>
          <w:szCs w:val="16"/>
        </w:rPr>
        <w:t>39/840 N 4 m.</w:t>
      </w:r>
      <w:r w:rsidR="00A13A45" w:rsidRPr="00C86D49">
        <w:rPr>
          <w:szCs w:val="16"/>
        </w:rPr>
        <w:t>w.H</w:t>
      </w:r>
      <w:r w:rsidR="00813DC5" w:rsidRPr="002029FD">
        <w:rPr>
          <w:szCs w:val="16"/>
        </w:rPr>
        <w:t xml:space="preserve">; </w:t>
      </w:r>
      <w:r w:rsidR="00813DC5" w:rsidRPr="002029FD">
        <w:rPr>
          <w:smallCaps/>
          <w:szCs w:val="16"/>
        </w:rPr>
        <w:t>Gauch</w:t>
      </w:r>
      <w:r w:rsidR="008F02E1">
        <w:rPr>
          <w:smallCaps/>
          <w:szCs w:val="16"/>
        </w:rPr>
        <w:t xml:space="preserve">, </w:t>
      </w:r>
      <w:r w:rsidR="008F02E1" w:rsidRPr="002029FD">
        <w:rPr>
          <w:szCs w:val="16"/>
        </w:rPr>
        <w:t>Werkve</w:t>
      </w:r>
      <w:r w:rsidR="008F02E1" w:rsidRPr="002029FD">
        <w:rPr>
          <w:szCs w:val="16"/>
        </w:rPr>
        <w:t>r</w:t>
      </w:r>
      <w:r w:rsidR="008F02E1" w:rsidRPr="002029FD">
        <w:rPr>
          <w:szCs w:val="16"/>
        </w:rPr>
        <w:t>trag,</w:t>
      </w:r>
      <w:r w:rsidR="00813DC5" w:rsidRPr="00065DC0">
        <w:rPr>
          <w:szCs w:val="16"/>
        </w:rPr>
        <w:t xml:space="preserve"> </w:t>
      </w:r>
      <w:r w:rsidR="00813DC5" w:rsidRPr="001E7CB7">
        <w:rPr>
          <w:szCs w:val="16"/>
        </w:rPr>
        <w:t>Rz</w:t>
      </w:r>
      <w:r w:rsidR="00813DC5" w:rsidRPr="004164B3">
        <w:rPr>
          <w:szCs w:val="16"/>
        </w:rPr>
        <w:t xml:space="preserve"> 1309</w:t>
      </w:r>
      <w:r w:rsidR="00A13A45" w:rsidRPr="000B760B">
        <w:rPr>
          <w:szCs w:val="16"/>
        </w:rPr>
        <w:t>).</w:t>
      </w:r>
      <w:r w:rsidR="00201914" w:rsidRPr="00BF7860">
        <w:rPr>
          <w:szCs w:val="16"/>
        </w:rPr>
        <w:t xml:space="preserve"> Das Bundesgericht erwähnt in BGE 95 II 87 E. 3 die Möglichkeit, dass ein Bauhan</w:t>
      </w:r>
      <w:r w:rsidR="00201914" w:rsidRPr="00BF7860">
        <w:rPr>
          <w:szCs w:val="16"/>
        </w:rPr>
        <w:t>d</w:t>
      </w:r>
      <w:r w:rsidR="00201914" w:rsidRPr="00BF7860">
        <w:rPr>
          <w:szCs w:val="16"/>
        </w:rPr>
        <w:t xml:space="preserve">werkerpfandrecht zugunsten eines Generalunternehmers bestellt wird. </w:t>
      </w:r>
    </w:p>
    <w:p w:rsidR="003616E0" w:rsidRDefault="003616E0">
      <w:pPr>
        <w:pStyle w:val="MustertextListe0"/>
      </w:pPr>
      <w:r>
        <w:rPr>
          <w:snapToGrid w:val="0"/>
        </w:rPr>
        <w:t>Die Gesuchstellerin beendete ihre Arbeiten am 7. Januar 2016. An jenem Tag wurden die Armaturen montiert und poliert und die Fugen vervollständigt.</w:t>
      </w:r>
    </w:p>
    <w:p w:rsidR="003616E0" w:rsidRDefault="003616E0" w:rsidP="009C4249">
      <w:pPr>
        <w:pStyle w:val="MustertextBO"/>
        <w:rPr>
          <w:b/>
        </w:rPr>
      </w:pPr>
      <w:r>
        <w:tab/>
      </w:r>
      <w:r w:rsidRPr="007B3968">
        <w:rPr>
          <w:rStyle w:val="fettMuster"/>
        </w:rPr>
        <w:t>BO:</w:t>
      </w:r>
      <w:r>
        <w:t xml:space="preserve"> Werkvertrag vom 13.</w:t>
      </w:r>
      <w:r w:rsidR="008F02E1">
        <w:t>10.</w:t>
      </w:r>
      <w:r>
        <w:t>2015 Leistungsverzeichnis S. […] NPK […]</w:t>
      </w:r>
      <w:r>
        <w:tab/>
      </w:r>
      <w:r w:rsidR="008F02E1">
        <w:tab/>
      </w:r>
      <w:r w:rsidRPr="00813DC5">
        <w:rPr>
          <w:b/>
        </w:rPr>
        <w:t>Beilage 3</w:t>
      </w:r>
    </w:p>
    <w:p w:rsidR="00933ACB" w:rsidRPr="00813DC5" w:rsidRDefault="00933ACB" w:rsidP="002029FD">
      <w:pPr>
        <w:pStyle w:val="Mustertextleer"/>
      </w:pPr>
    </w:p>
    <w:p w:rsidR="003616E0" w:rsidRDefault="003616E0" w:rsidP="009C4249">
      <w:pPr>
        <w:pStyle w:val="MustertextBO"/>
      </w:pPr>
      <w:r>
        <w:tab/>
      </w:r>
      <w:r w:rsidR="00933ACB" w:rsidRPr="007B3968">
        <w:rPr>
          <w:rStyle w:val="fettMuster"/>
        </w:rPr>
        <w:t>BO:</w:t>
      </w:r>
      <w:r>
        <w:tab/>
        <w:t>Arbeitsrapport der KW 1</w:t>
      </w:r>
      <w:r w:rsidR="00AE6A84">
        <w:t>/16</w:t>
      </w:r>
      <w:r>
        <w:tab/>
      </w:r>
      <w:r>
        <w:tab/>
      </w:r>
      <w:r>
        <w:tab/>
      </w:r>
      <w:r>
        <w:tab/>
      </w:r>
      <w:r>
        <w:tab/>
      </w:r>
      <w:r>
        <w:tab/>
      </w:r>
      <w:r w:rsidRPr="00813DC5">
        <w:rPr>
          <w:b/>
        </w:rPr>
        <w:t>Beilage 4</w:t>
      </w:r>
    </w:p>
    <w:p w:rsidR="003616E0" w:rsidRPr="004164B3" w:rsidRDefault="00711B7E" w:rsidP="0025742D">
      <w:pPr>
        <w:pStyle w:val="Mustertextklein"/>
        <w:rPr>
          <w:szCs w:val="16"/>
        </w:rPr>
      </w:pPr>
      <w:r w:rsidRPr="00133E19">
        <w:rPr>
          <w:szCs w:val="16"/>
        </w:rPr>
        <w:tab/>
      </w:r>
      <w:r w:rsidR="002D5F0E" w:rsidRPr="002029FD">
        <w:rPr>
          <w:b/>
          <w:szCs w:val="16"/>
        </w:rPr>
        <w:t>Bemerkung 11</w:t>
      </w:r>
      <w:r w:rsidR="003616E0" w:rsidRPr="00133E19">
        <w:rPr>
          <w:b/>
          <w:szCs w:val="16"/>
        </w:rPr>
        <w:t>:</w:t>
      </w:r>
      <w:r w:rsidR="003616E0" w:rsidRPr="00D758CC">
        <w:rPr>
          <w:szCs w:val="16"/>
        </w:rPr>
        <w:t xml:space="preserve"> Gemäss Art. 839 Abs. 2 ZGB ist das Bauhandwerkerpfandrecht spätestens </w:t>
      </w:r>
      <w:r w:rsidR="00944D71" w:rsidRPr="00065DC0">
        <w:rPr>
          <w:szCs w:val="16"/>
        </w:rPr>
        <w:t>4</w:t>
      </w:r>
      <w:r w:rsidR="003616E0" w:rsidRPr="001E7CB7">
        <w:rPr>
          <w:szCs w:val="16"/>
        </w:rPr>
        <w:t xml:space="preserve"> Monate nach </w:t>
      </w:r>
      <w:r w:rsidR="003616E0" w:rsidRPr="00E6369C">
        <w:rPr>
          <w:b/>
          <w:szCs w:val="16"/>
        </w:rPr>
        <w:t>Vollendung der Bauarbeiten</w:t>
      </w:r>
      <w:r w:rsidR="003616E0" w:rsidRPr="004164B3">
        <w:rPr>
          <w:szCs w:val="16"/>
        </w:rPr>
        <w:t xml:space="preserve"> im Grundbuch einzutragen. Der Begriff der Vollendung</w:t>
      </w:r>
      <w:r w:rsidR="00F91694" w:rsidRPr="000B760B">
        <w:rPr>
          <w:szCs w:val="16"/>
        </w:rPr>
        <w:t xml:space="preserve"> wird vom Bundesgericht</w:t>
      </w:r>
      <w:r w:rsidR="00F65F46" w:rsidRPr="00BF7860">
        <w:rPr>
          <w:szCs w:val="16"/>
        </w:rPr>
        <w:t xml:space="preserve"> teilweise restriktiv ausgelegt:</w:t>
      </w:r>
      <w:r w:rsidR="00F91694" w:rsidRPr="00F544EB">
        <w:rPr>
          <w:szCs w:val="16"/>
        </w:rPr>
        <w:t xml:space="preserve"> </w:t>
      </w:r>
      <w:r w:rsidR="007447C0">
        <w:rPr>
          <w:szCs w:val="16"/>
        </w:rPr>
        <w:t>«</w:t>
      </w:r>
      <w:r w:rsidR="00F91694" w:rsidRPr="00065DC0">
        <w:rPr>
          <w:szCs w:val="16"/>
        </w:rPr>
        <w:t>Arbeiten die ge</w:t>
      </w:r>
      <w:r w:rsidR="00813DC5" w:rsidRPr="001E7CB7">
        <w:rPr>
          <w:szCs w:val="16"/>
        </w:rPr>
        <w:t>ringfügig oder</w:t>
      </w:r>
      <w:r w:rsidR="00F91694" w:rsidRPr="00E6369C">
        <w:rPr>
          <w:szCs w:val="16"/>
        </w:rPr>
        <w:t xml:space="preserve"> nebensächlich </w:t>
      </w:r>
      <w:r w:rsidR="00813DC5" w:rsidRPr="004164B3">
        <w:rPr>
          <w:szCs w:val="16"/>
        </w:rPr>
        <w:t xml:space="preserve">sind </w:t>
      </w:r>
      <w:r w:rsidR="00F91694" w:rsidRPr="000B760B">
        <w:rPr>
          <w:szCs w:val="16"/>
        </w:rPr>
        <w:t>o</w:t>
      </w:r>
      <w:r w:rsidR="00F91694" w:rsidRPr="00BF7860">
        <w:rPr>
          <w:szCs w:val="16"/>
        </w:rPr>
        <w:t>der rein der Vervollko</w:t>
      </w:r>
      <w:r w:rsidR="00B1228D" w:rsidRPr="00F544EB">
        <w:rPr>
          <w:szCs w:val="16"/>
        </w:rPr>
        <w:t xml:space="preserve">mmnung dienen, vermögen den Beginn des Fristenlaufs nicht </w:t>
      </w:r>
      <w:r w:rsidR="00F91694" w:rsidRPr="002645E6">
        <w:rPr>
          <w:szCs w:val="16"/>
        </w:rPr>
        <w:t>hinauszuz</w:t>
      </w:r>
      <w:r w:rsidR="00F91694" w:rsidRPr="00296904">
        <w:rPr>
          <w:szCs w:val="16"/>
        </w:rPr>
        <w:t>ögern</w:t>
      </w:r>
      <w:r w:rsidR="007447C0">
        <w:rPr>
          <w:szCs w:val="16"/>
        </w:rPr>
        <w:t>»</w:t>
      </w:r>
      <w:r w:rsidR="004B6EEB" w:rsidRPr="00065DC0">
        <w:rPr>
          <w:szCs w:val="16"/>
        </w:rPr>
        <w:t xml:space="preserve"> (BGE 101 II 25</w:t>
      </w:r>
      <w:r w:rsidR="008F02E1">
        <w:rPr>
          <w:szCs w:val="16"/>
        </w:rPr>
        <w:t>3</w:t>
      </w:r>
      <w:r w:rsidR="004B6EEB" w:rsidRPr="001E7CB7">
        <w:rPr>
          <w:szCs w:val="16"/>
        </w:rPr>
        <w:t>)</w:t>
      </w:r>
      <w:r w:rsidR="00F91694" w:rsidRPr="00E6369C">
        <w:rPr>
          <w:szCs w:val="16"/>
        </w:rPr>
        <w:t xml:space="preserve">; geringfügige Arbeiten </w:t>
      </w:r>
      <w:r w:rsidR="006F31DE" w:rsidRPr="004164B3">
        <w:rPr>
          <w:szCs w:val="16"/>
        </w:rPr>
        <w:t>gelten</w:t>
      </w:r>
      <w:r w:rsidR="00204859">
        <w:rPr>
          <w:szCs w:val="16"/>
        </w:rPr>
        <w:t xml:space="preserve"> </w:t>
      </w:r>
      <w:r w:rsidR="00F91694" w:rsidRPr="00BF7860">
        <w:rPr>
          <w:szCs w:val="16"/>
        </w:rPr>
        <w:t>aber dann als Vollendungsarbeiten</w:t>
      </w:r>
      <w:r w:rsidR="00F91694" w:rsidRPr="002645E6">
        <w:rPr>
          <w:szCs w:val="16"/>
        </w:rPr>
        <w:t xml:space="preserve">, wenn sie </w:t>
      </w:r>
      <w:r w:rsidR="007447C0">
        <w:rPr>
          <w:szCs w:val="16"/>
        </w:rPr>
        <w:t>«</w:t>
      </w:r>
      <w:r w:rsidR="00F91694" w:rsidRPr="00065DC0">
        <w:rPr>
          <w:szCs w:val="16"/>
        </w:rPr>
        <w:t>une</w:t>
      </w:r>
      <w:r w:rsidR="00F91694" w:rsidRPr="00065DC0">
        <w:rPr>
          <w:szCs w:val="16"/>
        </w:rPr>
        <w:t>r</w:t>
      </w:r>
      <w:r w:rsidR="00F91694" w:rsidRPr="00065DC0">
        <w:rPr>
          <w:szCs w:val="16"/>
        </w:rPr>
        <w:t>lässlich und funktionell notwendig</w:t>
      </w:r>
      <w:r w:rsidR="007447C0">
        <w:rPr>
          <w:szCs w:val="16"/>
        </w:rPr>
        <w:t>»</w:t>
      </w:r>
      <w:r w:rsidR="00F91694" w:rsidRPr="00065DC0">
        <w:rPr>
          <w:szCs w:val="16"/>
        </w:rPr>
        <w:t xml:space="preserve"> s</w:t>
      </w:r>
      <w:r w:rsidR="006F31DE" w:rsidRPr="001E7CB7">
        <w:rPr>
          <w:szCs w:val="16"/>
        </w:rPr>
        <w:t>ind</w:t>
      </w:r>
      <w:r w:rsidR="00F91694" w:rsidRPr="004164B3">
        <w:rPr>
          <w:szCs w:val="16"/>
        </w:rPr>
        <w:t xml:space="preserve"> (</w:t>
      </w:r>
      <w:r w:rsidR="00C8213C" w:rsidRPr="000B760B">
        <w:rPr>
          <w:szCs w:val="16"/>
        </w:rPr>
        <w:t>BGE 125 III 113 E. 2</w:t>
      </w:r>
      <w:r w:rsidR="006F31DE" w:rsidRPr="00BF7860">
        <w:rPr>
          <w:szCs w:val="16"/>
        </w:rPr>
        <w:t>.</w:t>
      </w:r>
      <w:r w:rsidR="00C8213C" w:rsidRPr="00F544EB">
        <w:rPr>
          <w:szCs w:val="16"/>
        </w:rPr>
        <w:t>b</w:t>
      </w:r>
      <w:r w:rsidR="00F91694" w:rsidRPr="002645E6">
        <w:rPr>
          <w:szCs w:val="16"/>
        </w:rPr>
        <w:t xml:space="preserve">). </w:t>
      </w:r>
      <w:r w:rsidR="005C3C51" w:rsidRPr="00296904">
        <w:rPr>
          <w:szCs w:val="16"/>
        </w:rPr>
        <w:t>Das Bunde</w:t>
      </w:r>
      <w:r w:rsidR="00E6369C">
        <w:rPr>
          <w:szCs w:val="16"/>
        </w:rPr>
        <w:t>s</w:t>
      </w:r>
      <w:r w:rsidR="005C3C51" w:rsidRPr="004164B3">
        <w:rPr>
          <w:szCs w:val="16"/>
        </w:rPr>
        <w:t>gericht beurteilt Arbe</w:t>
      </w:r>
      <w:r w:rsidR="005C3C51" w:rsidRPr="004164B3">
        <w:rPr>
          <w:szCs w:val="16"/>
        </w:rPr>
        <w:t>i</w:t>
      </w:r>
      <w:r w:rsidR="005C3C51" w:rsidRPr="004164B3">
        <w:rPr>
          <w:szCs w:val="16"/>
        </w:rPr>
        <w:t>ten weniger nach quantitativen als vielmehr nach qualitativen G</w:t>
      </w:r>
      <w:r w:rsidR="005C3C51" w:rsidRPr="000B760B">
        <w:rPr>
          <w:szCs w:val="16"/>
        </w:rPr>
        <w:t>e</w:t>
      </w:r>
      <w:r w:rsidR="005C3C51" w:rsidRPr="00BF7860">
        <w:rPr>
          <w:szCs w:val="16"/>
        </w:rPr>
        <w:t>sichtspunkten (</w:t>
      </w:r>
      <w:hyperlink r:id="rId9" w:anchor="page22" w:history="1">
        <w:r w:rsidR="005C3C51" w:rsidRPr="002645E6">
          <w:rPr>
            <w:rStyle w:val="Hyperlink"/>
            <w:color w:val="auto"/>
            <w:szCs w:val="16"/>
            <w:u w:val="none"/>
          </w:rPr>
          <w:t>BGE 106 II 22</w:t>
        </w:r>
      </w:hyperlink>
      <w:r w:rsidR="005C3C51" w:rsidRPr="00296904">
        <w:rPr>
          <w:szCs w:val="16"/>
        </w:rPr>
        <w:t xml:space="preserve"> E. 2</w:t>
      </w:r>
      <w:r w:rsidR="006F31DE" w:rsidRPr="00C86D49">
        <w:rPr>
          <w:szCs w:val="16"/>
        </w:rPr>
        <w:t>.</w:t>
      </w:r>
      <w:r w:rsidR="005C3C51" w:rsidRPr="002029FD">
        <w:rPr>
          <w:szCs w:val="16"/>
        </w:rPr>
        <w:t xml:space="preserve">b und c m.w.H.; </w:t>
      </w:r>
      <w:hyperlink r:id="rId10" w:anchor="page206" w:history="1">
        <w:r w:rsidR="005C3C51" w:rsidRPr="002029FD">
          <w:rPr>
            <w:rStyle w:val="Hyperlink"/>
            <w:color w:val="auto"/>
            <w:szCs w:val="16"/>
            <w:u w:val="none"/>
          </w:rPr>
          <w:t>BGE 102 II 206</w:t>
        </w:r>
      </w:hyperlink>
      <w:r w:rsidR="005C3C51" w:rsidRPr="002029FD">
        <w:rPr>
          <w:szCs w:val="16"/>
        </w:rPr>
        <w:t xml:space="preserve"> E. 1</w:t>
      </w:r>
      <w:r w:rsidR="006F31DE" w:rsidRPr="002029FD">
        <w:rPr>
          <w:szCs w:val="16"/>
        </w:rPr>
        <w:t>.</w:t>
      </w:r>
      <w:r w:rsidR="005C3C51" w:rsidRPr="002029FD">
        <w:rPr>
          <w:szCs w:val="16"/>
        </w:rPr>
        <w:t>b</w:t>
      </w:r>
      <w:r w:rsidR="006F31DE" w:rsidRPr="002029FD">
        <w:rPr>
          <w:szCs w:val="16"/>
        </w:rPr>
        <w:t>.</w:t>
      </w:r>
      <w:r w:rsidR="005C3C51" w:rsidRPr="002029FD">
        <w:rPr>
          <w:szCs w:val="16"/>
        </w:rPr>
        <w:t>aa</w:t>
      </w:r>
      <w:r w:rsidR="00F65F46" w:rsidRPr="002029FD">
        <w:rPr>
          <w:szCs w:val="16"/>
        </w:rPr>
        <w:t>; weiter Beispiele in BGE 106 II 2</w:t>
      </w:r>
      <w:r w:rsidR="00A576FC" w:rsidRPr="002029FD">
        <w:rPr>
          <w:szCs w:val="16"/>
        </w:rPr>
        <w:t xml:space="preserve">2 E. 2; BGE 102 II 206 </w:t>
      </w:r>
      <w:r w:rsidR="00204859">
        <w:rPr>
          <w:szCs w:val="16"/>
        </w:rPr>
        <w:t xml:space="preserve">             </w:t>
      </w:r>
      <w:r w:rsidR="00A576FC" w:rsidRPr="00BF7860">
        <w:rPr>
          <w:szCs w:val="16"/>
        </w:rPr>
        <w:t>E. 1</w:t>
      </w:r>
      <w:r w:rsidR="006F31DE" w:rsidRPr="00F544EB">
        <w:rPr>
          <w:szCs w:val="16"/>
        </w:rPr>
        <w:t>.</w:t>
      </w:r>
      <w:r w:rsidR="00A576FC" w:rsidRPr="002645E6">
        <w:rPr>
          <w:szCs w:val="16"/>
        </w:rPr>
        <w:t>b</w:t>
      </w:r>
      <w:r w:rsidR="006F31DE" w:rsidRPr="00296904">
        <w:rPr>
          <w:szCs w:val="16"/>
        </w:rPr>
        <w:t>.</w:t>
      </w:r>
      <w:r w:rsidR="00A576FC" w:rsidRPr="00C86D49">
        <w:rPr>
          <w:szCs w:val="16"/>
        </w:rPr>
        <w:t>aa</w:t>
      </w:r>
      <w:r w:rsidR="00A576FC" w:rsidRPr="00065DC0">
        <w:rPr>
          <w:szCs w:val="16"/>
        </w:rPr>
        <w:t xml:space="preserve">; </w:t>
      </w:r>
      <w:r w:rsidR="00944D71" w:rsidRPr="001E7CB7">
        <w:rPr>
          <w:szCs w:val="16"/>
        </w:rPr>
        <w:t>OGer ZH</w:t>
      </w:r>
      <w:r w:rsidR="008F02E1">
        <w:rPr>
          <w:szCs w:val="16"/>
        </w:rPr>
        <w:t xml:space="preserve"> </w:t>
      </w:r>
      <w:r w:rsidR="008F02E1" w:rsidRPr="004E2FF0">
        <w:rPr>
          <w:szCs w:val="16"/>
        </w:rPr>
        <w:t xml:space="preserve">LF140087 </w:t>
      </w:r>
      <w:r w:rsidR="00A576FC" w:rsidRPr="00065DC0">
        <w:rPr>
          <w:szCs w:val="16"/>
        </w:rPr>
        <w:t>vom 16.</w:t>
      </w:r>
      <w:r w:rsidR="006F31DE" w:rsidRPr="00E6369C">
        <w:rPr>
          <w:szCs w:val="16"/>
        </w:rPr>
        <w:t>12.</w:t>
      </w:r>
      <w:r w:rsidR="00A576FC" w:rsidRPr="000B760B">
        <w:rPr>
          <w:szCs w:val="16"/>
        </w:rPr>
        <w:t>2014</w:t>
      </w:r>
      <w:r w:rsidR="00521488" w:rsidRPr="002645E6">
        <w:rPr>
          <w:szCs w:val="16"/>
        </w:rPr>
        <w:t xml:space="preserve"> E. 8</w:t>
      </w:r>
      <w:r w:rsidR="006F31DE" w:rsidRPr="00296904">
        <w:rPr>
          <w:szCs w:val="16"/>
        </w:rPr>
        <w:t>.</w:t>
      </w:r>
      <w:r w:rsidR="00521488" w:rsidRPr="00296904">
        <w:rPr>
          <w:szCs w:val="16"/>
        </w:rPr>
        <w:t>b</w:t>
      </w:r>
      <w:r w:rsidR="005C3C51" w:rsidRPr="00C86D49">
        <w:rPr>
          <w:szCs w:val="16"/>
        </w:rPr>
        <w:t>).</w:t>
      </w:r>
      <w:r w:rsidR="00F35FAB" w:rsidRPr="002029FD">
        <w:rPr>
          <w:szCs w:val="16"/>
        </w:rPr>
        <w:t xml:space="preserve"> </w:t>
      </w:r>
      <w:r w:rsidR="00F91694" w:rsidRPr="002029FD">
        <w:rPr>
          <w:smallCaps/>
          <w:szCs w:val="16"/>
        </w:rPr>
        <w:t>Schumacher</w:t>
      </w:r>
      <w:r w:rsidR="00F91694" w:rsidRPr="002029FD">
        <w:rPr>
          <w:szCs w:val="16"/>
        </w:rPr>
        <w:t xml:space="preserve"> versteht darunter die Vollendung aller geschuldeten objektspezifischen physischen Bauarbeiten, die in den Herstellungsprozess int</w:t>
      </w:r>
      <w:r w:rsidR="00F91694" w:rsidRPr="002029FD">
        <w:rPr>
          <w:szCs w:val="16"/>
        </w:rPr>
        <w:t>e</w:t>
      </w:r>
      <w:r w:rsidR="00F91694" w:rsidRPr="002029FD">
        <w:rPr>
          <w:szCs w:val="16"/>
        </w:rPr>
        <w:t>griert sind (</w:t>
      </w:r>
      <w:r w:rsidR="00F91694" w:rsidRPr="002029FD">
        <w:rPr>
          <w:smallCaps/>
          <w:szCs w:val="16"/>
        </w:rPr>
        <w:t>Schumacher</w:t>
      </w:r>
      <w:r w:rsidR="00B1228D" w:rsidRPr="002029FD">
        <w:rPr>
          <w:szCs w:val="16"/>
        </w:rPr>
        <w:t>,</w:t>
      </w:r>
      <w:r w:rsidR="00F91694" w:rsidRPr="002029FD">
        <w:rPr>
          <w:szCs w:val="16"/>
        </w:rPr>
        <w:t xml:space="preserve"> Ergänzungsband, Rz 242).</w:t>
      </w:r>
      <w:r w:rsidR="00CA077C" w:rsidRPr="002029FD">
        <w:rPr>
          <w:szCs w:val="16"/>
        </w:rPr>
        <w:t xml:space="preserve"> Nicht zur </w:t>
      </w:r>
      <w:r w:rsidR="004E665E" w:rsidRPr="002029FD">
        <w:rPr>
          <w:szCs w:val="16"/>
        </w:rPr>
        <w:t>Vollendung</w:t>
      </w:r>
      <w:r w:rsidR="00CA077C" w:rsidRPr="002029FD">
        <w:rPr>
          <w:szCs w:val="16"/>
        </w:rPr>
        <w:t xml:space="preserve"> </w:t>
      </w:r>
      <w:r w:rsidR="004E665E" w:rsidRPr="002029FD">
        <w:rPr>
          <w:szCs w:val="16"/>
        </w:rPr>
        <w:t>zählen</w:t>
      </w:r>
      <w:r w:rsidR="00B1228D" w:rsidRPr="002029FD">
        <w:rPr>
          <w:szCs w:val="16"/>
        </w:rPr>
        <w:t xml:space="preserve"> beispielsweise: Nachbesserungs</w:t>
      </w:r>
      <w:r w:rsidR="00CA077C" w:rsidRPr="002029FD">
        <w:rPr>
          <w:szCs w:val="16"/>
        </w:rPr>
        <w:t>arbeiten, R</w:t>
      </w:r>
      <w:r w:rsidR="00F35FAB" w:rsidRPr="002029FD">
        <w:rPr>
          <w:szCs w:val="16"/>
        </w:rPr>
        <w:t>einigung und Entsorgung, Funkti</w:t>
      </w:r>
      <w:r w:rsidR="00CA077C" w:rsidRPr="002029FD">
        <w:rPr>
          <w:szCs w:val="16"/>
        </w:rPr>
        <w:t>on</w:t>
      </w:r>
      <w:r w:rsidR="006F31DE" w:rsidRPr="002029FD">
        <w:rPr>
          <w:szCs w:val="16"/>
        </w:rPr>
        <w:t>skontrolle</w:t>
      </w:r>
      <w:r w:rsidR="00CA077C" w:rsidRPr="002029FD">
        <w:rPr>
          <w:szCs w:val="16"/>
        </w:rPr>
        <w:t>, Wartung und Unterhalt (</w:t>
      </w:r>
      <w:r w:rsidR="00CA077C" w:rsidRPr="002029FD">
        <w:rPr>
          <w:smallCaps/>
          <w:szCs w:val="16"/>
        </w:rPr>
        <w:t>Schumacher</w:t>
      </w:r>
      <w:r w:rsidR="00CA077C" w:rsidRPr="002029FD">
        <w:rPr>
          <w:szCs w:val="16"/>
        </w:rPr>
        <w:t>, Ergänzungsband</w:t>
      </w:r>
      <w:r w:rsidR="008F02E1">
        <w:rPr>
          <w:szCs w:val="16"/>
        </w:rPr>
        <w:t>,</w:t>
      </w:r>
      <w:r w:rsidR="00CA077C" w:rsidRPr="00065DC0">
        <w:rPr>
          <w:szCs w:val="16"/>
        </w:rPr>
        <w:t xml:space="preserve"> Rz</w:t>
      </w:r>
      <w:r w:rsidR="00CA077C" w:rsidRPr="00E6369C">
        <w:rPr>
          <w:szCs w:val="16"/>
        </w:rPr>
        <w:t xml:space="preserve"> 248 ff</w:t>
      </w:r>
      <w:r w:rsidR="00204859">
        <w:rPr>
          <w:szCs w:val="16"/>
        </w:rPr>
        <w:t>.</w:t>
      </w:r>
      <w:r w:rsidR="00CA077C" w:rsidRPr="00E6369C">
        <w:rPr>
          <w:szCs w:val="16"/>
        </w:rPr>
        <w:t xml:space="preserve"> m.w.H).</w:t>
      </w:r>
    </w:p>
    <w:p w:rsidR="00737E7C" w:rsidRPr="00296904" w:rsidRDefault="00173D07" w:rsidP="0025742D">
      <w:pPr>
        <w:pStyle w:val="Mustertextklein"/>
        <w:rPr>
          <w:szCs w:val="16"/>
        </w:rPr>
      </w:pPr>
      <w:r w:rsidRPr="000B760B">
        <w:rPr>
          <w:szCs w:val="16"/>
        </w:rPr>
        <w:tab/>
      </w:r>
      <w:r w:rsidR="00A16F98" w:rsidRPr="00BF7860">
        <w:rPr>
          <w:szCs w:val="16"/>
        </w:rPr>
        <w:t xml:space="preserve">Jede </w:t>
      </w:r>
      <w:r w:rsidR="007447C0">
        <w:rPr>
          <w:szCs w:val="16"/>
        </w:rPr>
        <w:t>«</w:t>
      </w:r>
      <w:r w:rsidR="00A16F98" w:rsidRPr="00065DC0">
        <w:rPr>
          <w:szCs w:val="16"/>
        </w:rPr>
        <w:t>einheitliche Arbeit</w:t>
      </w:r>
      <w:r w:rsidR="007447C0">
        <w:rPr>
          <w:szCs w:val="16"/>
        </w:rPr>
        <w:t>»</w:t>
      </w:r>
      <w:r w:rsidR="00A16F98" w:rsidRPr="00065DC0">
        <w:rPr>
          <w:szCs w:val="16"/>
        </w:rPr>
        <w:t xml:space="preserve"> löst mit deren Vollendung </w:t>
      </w:r>
      <w:r w:rsidR="005E5BA8" w:rsidRPr="001E7CB7">
        <w:rPr>
          <w:szCs w:val="16"/>
        </w:rPr>
        <w:t>einen</w:t>
      </w:r>
      <w:r w:rsidR="00A16F98" w:rsidRPr="00E6369C">
        <w:rPr>
          <w:szCs w:val="16"/>
        </w:rPr>
        <w:t xml:space="preserve"> Fristenlauf aus (</w:t>
      </w:r>
      <w:r w:rsidR="00A16F98" w:rsidRPr="004164B3">
        <w:rPr>
          <w:smallCaps/>
          <w:szCs w:val="16"/>
        </w:rPr>
        <w:t>Schumacher</w:t>
      </w:r>
      <w:r w:rsidR="00A16F98" w:rsidRPr="000B760B">
        <w:rPr>
          <w:szCs w:val="16"/>
        </w:rPr>
        <w:t xml:space="preserve">, </w:t>
      </w:r>
      <w:r w:rsidR="008F02E1">
        <w:rPr>
          <w:szCs w:val="16"/>
        </w:rPr>
        <w:t>Bauhan</w:t>
      </w:r>
      <w:r w:rsidR="008F02E1">
        <w:rPr>
          <w:szCs w:val="16"/>
        </w:rPr>
        <w:t>d</w:t>
      </w:r>
      <w:r w:rsidR="008F02E1">
        <w:rPr>
          <w:szCs w:val="16"/>
        </w:rPr>
        <w:t xml:space="preserve">werkerpfandrecht, </w:t>
      </w:r>
      <w:r w:rsidR="00A16F98" w:rsidRPr="00065DC0">
        <w:rPr>
          <w:szCs w:val="16"/>
        </w:rPr>
        <w:t>Rz</w:t>
      </w:r>
      <w:r w:rsidR="00A16F98" w:rsidRPr="00E6369C">
        <w:rPr>
          <w:szCs w:val="16"/>
        </w:rPr>
        <w:t xml:space="preserve"> 1146). </w:t>
      </w:r>
      <w:r w:rsidR="000120EF" w:rsidRPr="004164B3">
        <w:rPr>
          <w:szCs w:val="16"/>
        </w:rPr>
        <w:t xml:space="preserve">Arbeitet ein Unternehmer </w:t>
      </w:r>
      <w:r w:rsidR="000120EF" w:rsidRPr="000B760B">
        <w:rPr>
          <w:b/>
          <w:szCs w:val="16"/>
        </w:rPr>
        <w:t>aufgrund mehrerer Verträge</w:t>
      </w:r>
      <w:r w:rsidR="00737E7C" w:rsidRPr="002029FD">
        <w:rPr>
          <w:b/>
          <w:szCs w:val="16"/>
        </w:rPr>
        <w:t>,</w:t>
      </w:r>
      <w:r w:rsidR="00737E7C" w:rsidRPr="00065DC0">
        <w:rPr>
          <w:szCs w:val="16"/>
        </w:rPr>
        <w:t xml:space="preserve"> so beginnt die Frist grundsätzlich für jeden Vertrag gesondert von der </w:t>
      </w:r>
      <w:r w:rsidR="005B5DA7" w:rsidRPr="001E7CB7">
        <w:rPr>
          <w:szCs w:val="16"/>
        </w:rPr>
        <w:t xml:space="preserve">Vollendung </w:t>
      </w:r>
      <w:r w:rsidR="00737E7C" w:rsidRPr="00E6369C">
        <w:rPr>
          <w:szCs w:val="16"/>
        </w:rPr>
        <w:t>der entsprechenden Arbeiten an zu laufen</w:t>
      </w:r>
      <w:r w:rsidR="005B5DA7" w:rsidRPr="004164B3">
        <w:rPr>
          <w:szCs w:val="16"/>
        </w:rPr>
        <w:t xml:space="preserve"> (BGE 76 II </w:t>
      </w:r>
      <w:r w:rsidR="008F02E1">
        <w:rPr>
          <w:szCs w:val="16"/>
        </w:rPr>
        <w:t xml:space="preserve">134 </w:t>
      </w:r>
      <w:r w:rsidR="008F02E1" w:rsidRPr="001E7CB7">
        <w:rPr>
          <w:szCs w:val="16"/>
        </w:rPr>
        <w:t xml:space="preserve">E. </w:t>
      </w:r>
      <w:r w:rsidR="001E7CB7" w:rsidRPr="002029FD">
        <w:rPr>
          <w:szCs w:val="16"/>
        </w:rPr>
        <w:t>1</w:t>
      </w:r>
      <w:r w:rsidR="005B5DA7" w:rsidRPr="00065DC0">
        <w:rPr>
          <w:szCs w:val="16"/>
        </w:rPr>
        <w:t>).</w:t>
      </w:r>
      <w:r w:rsidR="00737E7C" w:rsidRPr="001E7CB7">
        <w:rPr>
          <w:szCs w:val="16"/>
        </w:rPr>
        <w:t xml:space="preserve"> Sind die Arbeiten hingegen derart verknüpft, dass sie ein Ga</w:t>
      </w:r>
      <w:r w:rsidR="00737E7C" w:rsidRPr="00E6369C">
        <w:rPr>
          <w:szCs w:val="16"/>
        </w:rPr>
        <w:t>n</w:t>
      </w:r>
      <w:r w:rsidR="00737E7C" w:rsidRPr="004164B3">
        <w:rPr>
          <w:szCs w:val="16"/>
        </w:rPr>
        <w:t>zes bi</w:t>
      </w:r>
      <w:r w:rsidR="00737E7C" w:rsidRPr="004164B3">
        <w:rPr>
          <w:szCs w:val="16"/>
        </w:rPr>
        <w:t>l</w:t>
      </w:r>
      <w:r w:rsidR="00737E7C" w:rsidRPr="004164B3">
        <w:rPr>
          <w:szCs w:val="16"/>
        </w:rPr>
        <w:t xml:space="preserve">den, läuft die Frist erst ab Abschluss </w:t>
      </w:r>
      <w:r w:rsidR="00737E7C" w:rsidRPr="000B760B">
        <w:rPr>
          <w:szCs w:val="16"/>
        </w:rPr>
        <w:t>der Gesamtheit der Arbeiten (BGE 106 II 123</w:t>
      </w:r>
      <w:r w:rsidR="00737E7C" w:rsidRPr="00F544EB">
        <w:rPr>
          <w:szCs w:val="16"/>
        </w:rPr>
        <w:t xml:space="preserve"> E. 5</w:t>
      </w:r>
      <w:r w:rsidR="006F31DE" w:rsidRPr="002645E6">
        <w:rPr>
          <w:szCs w:val="16"/>
        </w:rPr>
        <w:t>.</w:t>
      </w:r>
      <w:r w:rsidR="00737E7C" w:rsidRPr="00296904">
        <w:rPr>
          <w:szCs w:val="16"/>
        </w:rPr>
        <w:t>b und c). E</w:t>
      </w:r>
      <w:r w:rsidR="00737E7C" w:rsidRPr="00296904">
        <w:rPr>
          <w:szCs w:val="16"/>
        </w:rPr>
        <w:t>r</w:t>
      </w:r>
      <w:r w:rsidR="00737E7C" w:rsidRPr="00C86D49">
        <w:rPr>
          <w:szCs w:val="16"/>
        </w:rPr>
        <w:t xml:space="preserve">bringt der Gesuchsteller seine Leistung </w:t>
      </w:r>
      <w:r w:rsidR="001E6ED3" w:rsidRPr="002029FD">
        <w:rPr>
          <w:szCs w:val="16"/>
        </w:rPr>
        <w:t>aufgrund mehrerer Verträge</w:t>
      </w:r>
      <w:r w:rsidR="00737E7C" w:rsidRPr="002029FD">
        <w:rPr>
          <w:szCs w:val="16"/>
        </w:rPr>
        <w:t xml:space="preserve">, die ökonomisch und materiell eine Einheit bilden, sind die Verträge wie ein einziger Vertrag zu behandeln. Entsprechend kann der Gesuchsteller die gesamte Forderung innerhalb von 4 Monaten nach der Vollendung der Arbeiten eintragen lassen (BGer </w:t>
      </w:r>
      <w:r w:rsidR="00737E7C" w:rsidRPr="002029FD">
        <w:rPr>
          <w:iCs/>
          <w:szCs w:val="16"/>
        </w:rPr>
        <w:t>5D_116/2014 vom 13.10.2014</w:t>
      </w:r>
      <w:r w:rsidR="00204859">
        <w:rPr>
          <w:iCs/>
          <w:szCs w:val="16"/>
        </w:rPr>
        <w:t xml:space="preserve"> E. 5.2.3</w:t>
      </w:r>
      <w:r w:rsidR="00737E7C" w:rsidRPr="00BF7860">
        <w:rPr>
          <w:iCs/>
          <w:szCs w:val="16"/>
        </w:rPr>
        <w:t xml:space="preserve">). </w:t>
      </w:r>
      <w:r w:rsidR="00737E7C" w:rsidRPr="00F544EB">
        <w:rPr>
          <w:szCs w:val="16"/>
        </w:rPr>
        <w:t xml:space="preserve">Bei einer sukzessiven Bestellung von Frischbeton ist </w:t>
      </w:r>
      <w:r w:rsidR="00737E7C" w:rsidRPr="00296904">
        <w:rPr>
          <w:szCs w:val="16"/>
        </w:rPr>
        <w:t>beispielsweise auf die Beendigung der Lieferungen insgesamt abzustellen (BGE 104 II 348 E. II.2)</w:t>
      </w:r>
    </w:p>
    <w:p w:rsidR="005E5BA8" w:rsidRPr="00E6369C" w:rsidRDefault="005E5BA8" w:rsidP="0025742D">
      <w:pPr>
        <w:pStyle w:val="Mustertextklein"/>
        <w:rPr>
          <w:szCs w:val="16"/>
        </w:rPr>
      </w:pPr>
      <w:r w:rsidRPr="00C86D49">
        <w:rPr>
          <w:szCs w:val="16"/>
        </w:rPr>
        <w:tab/>
      </w:r>
      <w:r w:rsidR="00D06C46" w:rsidRPr="002029FD">
        <w:rPr>
          <w:szCs w:val="16"/>
        </w:rPr>
        <w:t xml:space="preserve">Führt ein Unternehmer </w:t>
      </w:r>
      <w:r w:rsidR="00D06C46" w:rsidRPr="002029FD">
        <w:rPr>
          <w:b/>
          <w:szCs w:val="16"/>
        </w:rPr>
        <w:t>mehrere Arbeitsgattungen</w:t>
      </w:r>
      <w:r w:rsidR="00D06C46" w:rsidRPr="002029FD">
        <w:rPr>
          <w:szCs w:val="16"/>
        </w:rPr>
        <w:t xml:space="preserve"> aus, ist der Fristenlauf grundsätzlich getrennt </w:t>
      </w:r>
      <w:r w:rsidR="00944D71" w:rsidRPr="002029FD">
        <w:rPr>
          <w:szCs w:val="16"/>
        </w:rPr>
        <w:t xml:space="preserve">je Arbeitsgattung </w:t>
      </w:r>
      <w:r w:rsidR="00D06C46" w:rsidRPr="002029FD">
        <w:rPr>
          <w:szCs w:val="16"/>
        </w:rPr>
        <w:t>(</w:t>
      </w:r>
      <w:r w:rsidR="00D06C46" w:rsidRPr="002029FD">
        <w:rPr>
          <w:smallCaps/>
          <w:szCs w:val="16"/>
        </w:rPr>
        <w:t>Schumacher</w:t>
      </w:r>
      <w:r w:rsidR="00D06C46" w:rsidRPr="002029FD">
        <w:rPr>
          <w:szCs w:val="16"/>
        </w:rPr>
        <w:t xml:space="preserve">, </w:t>
      </w:r>
      <w:r w:rsidR="008F02E1">
        <w:rPr>
          <w:szCs w:val="16"/>
        </w:rPr>
        <w:t xml:space="preserve">Bauhandwerkerpfandercht, </w:t>
      </w:r>
      <w:r w:rsidR="00D06C46" w:rsidRPr="00065DC0">
        <w:rPr>
          <w:szCs w:val="16"/>
        </w:rPr>
        <w:t>Rz</w:t>
      </w:r>
      <w:r w:rsidR="00D06C46" w:rsidRPr="00E6369C">
        <w:rPr>
          <w:szCs w:val="16"/>
        </w:rPr>
        <w:t xml:space="preserve"> 1193). Einheitlich ist der Fristenlauf hi</w:t>
      </w:r>
      <w:r w:rsidR="00D06C46" w:rsidRPr="00E6369C">
        <w:rPr>
          <w:szCs w:val="16"/>
        </w:rPr>
        <w:t>n</w:t>
      </w:r>
      <w:r w:rsidR="00D06C46" w:rsidRPr="00E6369C">
        <w:rPr>
          <w:szCs w:val="16"/>
        </w:rPr>
        <w:t>gegen, wenn die</w:t>
      </w:r>
      <w:r w:rsidR="00D06C46" w:rsidRPr="004164B3">
        <w:rPr>
          <w:szCs w:val="16"/>
        </w:rPr>
        <w:t xml:space="preserve"> </w:t>
      </w:r>
      <w:r w:rsidR="00D06C46" w:rsidRPr="000B760B">
        <w:rPr>
          <w:szCs w:val="16"/>
        </w:rPr>
        <w:t>mehreren Arbeitsgattungen eine funktionelle Einheit bilden ode</w:t>
      </w:r>
      <w:r w:rsidR="00D06C46" w:rsidRPr="00BF7860">
        <w:rPr>
          <w:szCs w:val="16"/>
        </w:rPr>
        <w:t>r ein Total</w:t>
      </w:r>
      <w:r w:rsidR="00D06C46" w:rsidRPr="002645E6">
        <w:rPr>
          <w:szCs w:val="16"/>
        </w:rPr>
        <w:t>/</w:t>
      </w:r>
      <w:r w:rsidR="00D06C46" w:rsidRPr="00296904">
        <w:rPr>
          <w:szCs w:val="16"/>
        </w:rPr>
        <w:t>G</w:t>
      </w:r>
      <w:r w:rsidR="00D06C46" w:rsidRPr="00C86D49">
        <w:rPr>
          <w:szCs w:val="16"/>
        </w:rPr>
        <w:t>e</w:t>
      </w:r>
      <w:r w:rsidR="00D06C46" w:rsidRPr="002029FD">
        <w:rPr>
          <w:szCs w:val="16"/>
        </w:rPr>
        <w:t>neral</w:t>
      </w:r>
      <w:r w:rsidR="00F544EB">
        <w:rPr>
          <w:szCs w:val="16"/>
        </w:rPr>
        <w:t>-</w:t>
      </w:r>
      <w:r w:rsidR="00D06C46" w:rsidRPr="002645E6">
        <w:rPr>
          <w:szCs w:val="16"/>
        </w:rPr>
        <w:t>unternehmer ein Bauwerk als funktionelle Einheit erstellt (</w:t>
      </w:r>
      <w:r w:rsidR="00D06C46" w:rsidRPr="00296904">
        <w:rPr>
          <w:smallCaps/>
          <w:szCs w:val="16"/>
        </w:rPr>
        <w:t>Schumacher</w:t>
      </w:r>
      <w:r w:rsidR="00D06C46" w:rsidRPr="00296904">
        <w:rPr>
          <w:szCs w:val="16"/>
        </w:rPr>
        <w:t xml:space="preserve">, </w:t>
      </w:r>
      <w:r w:rsidR="008F02E1">
        <w:rPr>
          <w:szCs w:val="16"/>
        </w:rPr>
        <w:t>Bauhandwerkerpfand</w:t>
      </w:r>
      <w:r w:rsidR="00B9317F">
        <w:rPr>
          <w:szCs w:val="16"/>
        </w:rPr>
        <w:t>re</w:t>
      </w:r>
      <w:r w:rsidR="008F02E1">
        <w:rPr>
          <w:szCs w:val="16"/>
        </w:rPr>
        <w:t xml:space="preserve">cht, </w:t>
      </w:r>
      <w:r w:rsidR="00D06C46" w:rsidRPr="00065DC0">
        <w:rPr>
          <w:szCs w:val="16"/>
        </w:rPr>
        <w:t>Rz</w:t>
      </w:r>
      <w:r w:rsidR="008F02E1">
        <w:rPr>
          <w:szCs w:val="16"/>
        </w:rPr>
        <w:t xml:space="preserve"> </w:t>
      </w:r>
      <w:r w:rsidR="00D06C46" w:rsidRPr="001E7CB7">
        <w:rPr>
          <w:szCs w:val="16"/>
        </w:rPr>
        <w:t>1195 ff.).</w:t>
      </w:r>
    </w:p>
    <w:p w:rsidR="001E6ED3" w:rsidRPr="002029FD" w:rsidRDefault="001E6ED3" w:rsidP="0025742D">
      <w:pPr>
        <w:pStyle w:val="Mustertextklein"/>
        <w:rPr>
          <w:szCs w:val="16"/>
        </w:rPr>
      </w:pPr>
      <w:r w:rsidRPr="004164B3">
        <w:rPr>
          <w:szCs w:val="16"/>
        </w:rPr>
        <w:tab/>
      </w:r>
      <w:r w:rsidR="000104E2" w:rsidRPr="000B760B">
        <w:rPr>
          <w:szCs w:val="16"/>
        </w:rPr>
        <w:t xml:space="preserve">Leistet ein Unternehmer Bauarbeiten für </w:t>
      </w:r>
      <w:r w:rsidR="000104E2" w:rsidRPr="00BF7860">
        <w:rPr>
          <w:b/>
          <w:szCs w:val="16"/>
        </w:rPr>
        <w:t>mehrere Bauwerke auf ein- und demselben Grundstück</w:t>
      </w:r>
      <w:r w:rsidR="000104E2" w:rsidRPr="00F544EB">
        <w:rPr>
          <w:szCs w:val="16"/>
        </w:rPr>
        <w:t>, so löst die Vollendung der Bauarbeiten für jedes einzelne Bauwerk einen eigenen Fristenlauf aus.</w:t>
      </w:r>
      <w:r w:rsidR="00B76B8C" w:rsidRPr="00296904">
        <w:rPr>
          <w:szCs w:val="16"/>
        </w:rPr>
        <w:t xml:space="preserve"> Es gilt ein einheitlicher Fristbeginn, wenn die Bauwerke eine funktionelle Einheit bilden und die Baua</w:t>
      </w:r>
      <w:r w:rsidR="00B76B8C" w:rsidRPr="00C86D49">
        <w:rPr>
          <w:szCs w:val="16"/>
        </w:rPr>
        <w:t>r</w:t>
      </w:r>
      <w:r w:rsidR="00B76B8C" w:rsidRPr="00C86D49">
        <w:rPr>
          <w:szCs w:val="16"/>
        </w:rPr>
        <w:t>beiten für die verschiedenen Bauwerke fortlaufend (</w:t>
      </w:r>
      <w:r w:rsidR="007447C0">
        <w:rPr>
          <w:szCs w:val="16"/>
        </w:rPr>
        <w:t>«</w:t>
      </w:r>
      <w:r w:rsidR="00B76B8C" w:rsidRPr="00065DC0">
        <w:rPr>
          <w:szCs w:val="16"/>
        </w:rPr>
        <w:t>in einem Zuge</w:t>
      </w:r>
      <w:r w:rsidR="007447C0">
        <w:rPr>
          <w:szCs w:val="16"/>
        </w:rPr>
        <w:t>»</w:t>
      </w:r>
      <w:r w:rsidR="00B76B8C" w:rsidRPr="00065DC0">
        <w:rPr>
          <w:szCs w:val="16"/>
        </w:rPr>
        <w:t>)</w:t>
      </w:r>
      <w:r w:rsidR="00944D71" w:rsidRPr="001E7CB7">
        <w:rPr>
          <w:szCs w:val="16"/>
        </w:rPr>
        <w:t xml:space="preserve"> </w:t>
      </w:r>
      <w:r w:rsidR="00B76B8C" w:rsidRPr="00E6369C">
        <w:rPr>
          <w:szCs w:val="16"/>
        </w:rPr>
        <w:t>erbracht wurden</w:t>
      </w:r>
      <w:r w:rsidR="000104E2" w:rsidRPr="004164B3">
        <w:rPr>
          <w:szCs w:val="16"/>
        </w:rPr>
        <w:t xml:space="preserve"> </w:t>
      </w:r>
      <w:r w:rsidR="000104E2" w:rsidRPr="000B760B">
        <w:rPr>
          <w:szCs w:val="16"/>
        </w:rPr>
        <w:t>(</w:t>
      </w:r>
      <w:r w:rsidR="001E7CB7" w:rsidRPr="001E7CB7">
        <w:rPr>
          <w:szCs w:val="16"/>
        </w:rPr>
        <w:t>BGE 125 III 113 E. 3.b</w:t>
      </w:r>
      <w:r w:rsidR="001E7CB7" w:rsidRPr="002029FD">
        <w:rPr>
          <w:szCs w:val="16"/>
        </w:rPr>
        <w:t xml:space="preserve">; </w:t>
      </w:r>
      <w:r w:rsidR="000104E2" w:rsidRPr="00BF7860">
        <w:rPr>
          <w:szCs w:val="16"/>
        </w:rPr>
        <w:t>111 I</w:t>
      </w:r>
      <w:r w:rsidR="000104E2" w:rsidRPr="002645E6">
        <w:rPr>
          <w:szCs w:val="16"/>
        </w:rPr>
        <w:t xml:space="preserve">I </w:t>
      </w:r>
      <w:r w:rsidR="00B9317F" w:rsidRPr="002029FD">
        <w:rPr>
          <w:szCs w:val="16"/>
        </w:rPr>
        <w:t>343</w:t>
      </w:r>
      <w:r w:rsidR="000104E2" w:rsidRPr="00F544EB">
        <w:rPr>
          <w:szCs w:val="16"/>
        </w:rPr>
        <w:t xml:space="preserve"> E. 2</w:t>
      </w:r>
      <w:r w:rsidR="006F31DE" w:rsidRPr="00B9317F">
        <w:rPr>
          <w:szCs w:val="16"/>
        </w:rPr>
        <w:t>.</w:t>
      </w:r>
      <w:r w:rsidR="00B76B8C" w:rsidRPr="00BF7860">
        <w:rPr>
          <w:szCs w:val="16"/>
        </w:rPr>
        <w:t>c</w:t>
      </w:r>
      <w:r w:rsidR="000104E2" w:rsidRPr="00BF7860">
        <w:rPr>
          <w:szCs w:val="16"/>
        </w:rPr>
        <w:t>).</w:t>
      </w:r>
    </w:p>
    <w:p w:rsidR="00D34243" w:rsidRPr="00296904" w:rsidRDefault="005B5DA7" w:rsidP="0025742D">
      <w:pPr>
        <w:pStyle w:val="Mustertextklein"/>
        <w:rPr>
          <w:szCs w:val="16"/>
        </w:rPr>
      </w:pPr>
      <w:r w:rsidRPr="002029FD">
        <w:rPr>
          <w:szCs w:val="16"/>
        </w:rPr>
        <w:tab/>
      </w:r>
      <w:r w:rsidR="00B76B8C" w:rsidRPr="00133E19">
        <w:rPr>
          <w:szCs w:val="16"/>
        </w:rPr>
        <w:t xml:space="preserve">Leistet ein Unternehmer Bauarbeiten für </w:t>
      </w:r>
      <w:r w:rsidR="00B76B8C" w:rsidRPr="00D758CC">
        <w:rPr>
          <w:b/>
          <w:szCs w:val="16"/>
        </w:rPr>
        <w:t>Bauwerke auf mehreren Grundstücken</w:t>
      </w:r>
      <w:r w:rsidR="00B76B8C" w:rsidRPr="00065DC0">
        <w:rPr>
          <w:szCs w:val="16"/>
        </w:rPr>
        <w:t>, wird je ein eigener Fristenlauf ausgelöst (BGE 102 Ia 81; z.B. Gesamtüberbauung).</w:t>
      </w:r>
      <w:r w:rsidR="004E7A4D" w:rsidRPr="001E7CB7">
        <w:rPr>
          <w:szCs w:val="16"/>
        </w:rPr>
        <w:t xml:space="preserve"> Nach </w:t>
      </w:r>
      <w:r w:rsidR="004E7A4D" w:rsidRPr="00E6369C">
        <w:rPr>
          <w:smallCaps/>
          <w:szCs w:val="16"/>
        </w:rPr>
        <w:t>Schumacher</w:t>
      </w:r>
      <w:r w:rsidR="008F02E1" w:rsidRPr="002029FD">
        <w:rPr>
          <w:szCs w:val="16"/>
        </w:rPr>
        <w:t>, Bauhandwerke</w:t>
      </w:r>
      <w:r w:rsidR="008F02E1" w:rsidRPr="002029FD">
        <w:rPr>
          <w:szCs w:val="16"/>
        </w:rPr>
        <w:t>r</w:t>
      </w:r>
      <w:r w:rsidR="008F02E1" w:rsidRPr="002029FD">
        <w:rPr>
          <w:szCs w:val="16"/>
        </w:rPr>
        <w:t>pfandrecht,</w:t>
      </w:r>
      <w:r w:rsidR="004E7A4D" w:rsidRPr="00065DC0">
        <w:rPr>
          <w:szCs w:val="16"/>
        </w:rPr>
        <w:t xml:space="preserve"> </w:t>
      </w:r>
      <w:r w:rsidR="004E7A4D" w:rsidRPr="00E6369C">
        <w:rPr>
          <w:szCs w:val="16"/>
        </w:rPr>
        <w:t>Rz</w:t>
      </w:r>
      <w:r w:rsidR="004E7A4D" w:rsidRPr="000B760B">
        <w:rPr>
          <w:szCs w:val="16"/>
        </w:rPr>
        <w:t xml:space="preserve"> 1207</w:t>
      </w:r>
      <w:r w:rsidR="004E7A4D" w:rsidRPr="00F544EB">
        <w:rPr>
          <w:szCs w:val="16"/>
        </w:rPr>
        <w:t xml:space="preserve"> gilt auch in dieser Konstellation ein einheitlicher Fristenbeginn, wenn die Ba</w:t>
      </w:r>
      <w:r w:rsidR="004E7A4D" w:rsidRPr="00F544EB">
        <w:rPr>
          <w:szCs w:val="16"/>
        </w:rPr>
        <w:t>u</w:t>
      </w:r>
      <w:r w:rsidR="004E7A4D" w:rsidRPr="00296904">
        <w:rPr>
          <w:szCs w:val="16"/>
        </w:rPr>
        <w:t xml:space="preserve">werke eine funktionelle Einheit bilden und die Arbeiten </w:t>
      </w:r>
      <w:r w:rsidR="007447C0">
        <w:rPr>
          <w:szCs w:val="16"/>
        </w:rPr>
        <w:t>«</w:t>
      </w:r>
      <w:r w:rsidR="004E7A4D" w:rsidRPr="00065DC0">
        <w:rPr>
          <w:szCs w:val="16"/>
        </w:rPr>
        <w:t>in einem Zuge</w:t>
      </w:r>
      <w:r w:rsidR="007447C0">
        <w:rPr>
          <w:szCs w:val="16"/>
        </w:rPr>
        <w:t>»</w:t>
      </w:r>
      <w:r w:rsidR="004E7A4D" w:rsidRPr="00065DC0">
        <w:rPr>
          <w:szCs w:val="16"/>
        </w:rPr>
        <w:t xml:space="preserve"> ausgeführt werden (a.A. </w:t>
      </w:r>
      <w:r w:rsidR="004E7A4D" w:rsidRPr="001E7CB7">
        <w:rPr>
          <w:smallCaps/>
          <w:szCs w:val="16"/>
        </w:rPr>
        <w:t>Steinauer</w:t>
      </w:r>
      <w:r w:rsidR="00094A25" w:rsidRPr="00E6369C">
        <w:rPr>
          <w:szCs w:val="16"/>
        </w:rPr>
        <w:t>,</w:t>
      </w:r>
      <w:r w:rsidR="00E53FC0">
        <w:rPr>
          <w:szCs w:val="16"/>
        </w:rPr>
        <w:t xml:space="preserve"> droits III,</w:t>
      </w:r>
      <w:r w:rsidR="004E7A4D" w:rsidRPr="00065DC0">
        <w:rPr>
          <w:szCs w:val="16"/>
        </w:rPr>
        <w:t xml:space="preserve"> Rz</w:t>
      </w:r>
      <w:r w:rsidR="004E7A4D" w:rsidRPr="00E6369C">
        <w:rPr>
          <w:szCs w:val="16"/>
        </w:rPr>
        <w:t xml:space="preserve"> 2890 f.; </w:t>
      </w:r>
      <w:r w:rsidR="00E66882" w:rsidRPr="004164B3">
        <w:rPr>
          <w:szCs w:val="16"/>
        </w:rPr>
        <w:t>Thematik unter Willkürgesichtspunkten aufgegriffen in</w:t>
      </w:r>
      <w:r w:rsidR="004E7A4D" w:rsidRPr="000B760B">
        <w:rPr>
          <w:szCs w:val="16"/>
        </w:rPr>
        <w:t xml:space="preserve"> BGer 5A_426/2015 vom </w:t>
      </w:r>
      <w:r w:rsidR="00E53FC0">
        <w:rPr>
          <w:szCs w:val="16"/>
        </w:rPr>
        <w:t>0</w:t>
      </w:r>
      <w:r w:rsidR="004E7A4D" w:rsidRPr="00065DC0">
        <w:rPr>
          <w:szCs w:val="16"/>
        </w:rPr>
        <w:t>8.</w:t>
      </w:r>
      <w:r w:rsidR="006F31DE" w:rsidRPr="001E7CB7">
        <w:rPr>
          <w:szCs w:val="16"/>
        </w:rPr>
        <w:t>10.</w:t>
      </w:r>
      <w:r w:rsidR="00E66882" w:rsidRPr="000B760B">
        <w:rPr>
          <w:szCs w:val="16"/>
        </w:rPr>
        <w:t>2015</w:t>
      </w:r>
      <w:r w:rsidR="00E66882" w:rsidRPr="00F544EB">
        <w:rPr>
          <w:szCs w:val="16"/>
        </w:rPr>
        <w:t xml:space="preserve"> E. 4.1</w:t>
      </w:r>
      <w:r w:rsidR="004E7A4D" w:rsidRPr="002645E6">
        <w:rPr>
          <w:szCs w:val="16"/>
        </w:rPr>
        <w:t>).</w:t>
      </w:r>
      <w:r w:rsidR="00D34243" w:rsidRPr="00296904">
        <w:rPr>
          <w:szCs w:val="16"/>
        </w:rPr>
        <w:t xml:space="preserve"> </w:t>
      </w:r>
    </w:p>
    <w:p w:rsidR="005760DC" w:rsidRPr="00F544EB" w:rsidRDefault="00D34243" w:rsidP="0025742D">
      <w:pPr>
        <w:pStyle w:val="Mustertextklein"/>
        <w:rPr>
          <w:szCs w:val="16"/>
        </w:rPr>
      </w:pPr>
      <w:r w:rsidRPr="00C86D49">
        <w:rPr>
          <w:szCs w:val="16"/>
        </w:rPr>
        <w:tab/>
        <w:t xml:space="preserve">Bei </w:t>
      </w:r>
      <w:r w:rsidRPr="002029FD">
        <w:rPr>
          <w:b/>
          <w:szCs w:val="16"/>
        </w:rPr>
        <w:t>gewöhnlichem Miteigentum</w:t>
      </w:r>
      <w:r w:rsidRPr="002029FD">
        <w:rPr>
          <w:szCs w:val="16"/>
        </w:rPr>
        <w:t xml:space="preserve"> (vgl. hierzu auch nachfolgend </w:t>
      </w:r>
      <w:r w:rsidR="006F31DE" w:rsidRPr="002029FD">
        <w:rPr>
          <w:szCs w:val="16"/>
        </w:rPr>
        <w:t>unter III.</w:t>
      </w:r>
      <w:r w:rsidR="00E53FC0">
        <w:rPr>
          <w:szCs w:val="16"/>
        </w:rPr>
        <w:t xml:space="preserve"> Ergänzende Hinweise, 1. Passivlegitimation,</w:t>
      </w:r>
      <w:r w:rsidR="006F31DE" w:rsidRPr="00065DC0">
        <w:rPr>
          <w:szCs w:val="16"/>
        </w:rPr>
        <w:t xml:space="preserve"> </w:t>
      </w:r>
      <w:r w:rsidRPr="001E7CB7">
        <w:rPr>
          <w:szCs w:val="16"/>
        </w:rPr>
        <w:t>Rz</w:t>
      </w:r>
      <w:r w:rsidRPr="004164B3">
        <w:rPr>
          <w:szCs w:val="16"/>
        </w:rPr>
        <w:t xml:space="preserve"> </w:t>
      </w:r>
      <w:r w:rsidR="00AE7856" w:rsidRPr="00F544EB">
        <w:rPr>
          <w:szCs w:val="16"/>
        </w:rPr>
        <w:fldChar w:fldCharType="begin"/>
      </w:r>
      <w:r w:rsidRPr="002029FD">
        <w:rPr>
          <w:szCs w:val="16"/>
        </w:rPr>
        <w:instrText xml:space="preserve"> REF _Ref445135460 \r \h </w:instrText>
      </w:r>
      <w:r w:rsidR="00933ACB">
        <w:rPr>
          <w:szCs w:val="16"/>
        </w:rPr>
        <w:instrText xml:space="preserve"> \* MERGEFORMAT </w:instrText>
      </w:r>
      <w:r w:rsidR="00AE7856" w:rsidRPr="00F544EB">
        <w:rPr>
          <w:szCs w:val="16"/>
        </w:rPr>
      </w:r>
      <w:r w:rsidR="00AE7856" w:rsidRPr="00F544EB">
        <w:rPr>
          <w:szCs w:val="16"/>
        </w:rPr>
        <w:fldChar w:fldCharType="separate"/>
      </w:r>
      <w:r w:rsidR="00863AF2">
        <w:rPr>
          <w:szCs w:val="16"/>
        </w:rPr>
        <w:t>21</w:t>
      </w:r>
      <w:r w:rsidR="00AE7856" w:rsidRPr="00F544EB">
        <w:rPr>
          <w:szCs w:val="16"/>
        </w:rPr>
        <w:fldChar w:fldCharType="end"/>
      </w:r>
      <w:r w:rsidRPr="002645E6">
        <w:rPr>
          <w:szCs w:val="16"/>
        </w:rPr>
        <w:t xml:space="preserve"> f.) unterliegen die Bauarbeiten – bezüglich jedes Miteigentumsanteils – e</w:t>
      </w:r>
      <w:r w:rsidRPr="00296904">
        <w:rPr>
          <w:szCs w:val="16"/>
        </w:rPr>
        <w:t>i</w:t>
      </w:r>
      <w:r w:rsidRPr="00296904">
        <w:rPr>
          <w:szCs w:val="16"/>
        </w:rPr>
        <w:t>nem einheitlichen Fristenlauf (</w:t>
      </w:r>
      <w:r w:rsidRPr="00C86D49">
        <w:rPr>
          <w:smallCaps/>
          <w:szCs w:val="16"/>
        </w:rPr>
        <w:t>Schumacher</w:t>
      </w:r>
      <w:r w:rsidRPr="002029FD">
        <w:rPr>
          <w:szCs w:val="16"/>
        </w:rPr>
        <w:t>,</w:t>
      </w:r>
      <w:r w:rsidR="00E53FC0">
        <w:rPr>
          <w:szCs w:val="16"/>
        </w:rPr>
        <w:t xml:space="preserve"> Bauhandwerkerpfandrecht,</w:t>
      </w:r>
      <w:r w:rsidRPr="00065DC0">
        <w:rPr>
          <w:szCs w:val="16"/>
        </w:rPr>
        <w:t xml:space="preserve"> R</w:t>
      </w:r>
      <w:r w:rsidR="00E53FC0">
        <w:rPr>
          <w:szCs w:val="16"/>
        </w:rPr>
        <w:t>z</w:t>
      </w:r>
      <w:r w:rsidRPr="001E7CB7">
        <w:rPr>
          <w:szCs w:val="16"/>
        </w:rPr>
        <w:t xml:space="preserve"> 1215).</w:t>
      </w:r>
      <w:r w:rsidR="00EE3509" w:rsidRPr="00E6369C">
        <w:rPr>
          <w:szCs w:val="16"/>
        </w:rPr>
        <w:t xml:space="preserve"> </w:t>
      </w:r>
      <w:r w:rsidR="00D54A03" w:rsidRPr="004164B3">
        <w:rPr>
          <w:szCs w:val="16"/>
        </w:rPr>
        <w:t>Analoges gilt m</w:t>
      </w:r>
      <w:r w:rsidR="00D54A03" w:rsidRPr="004164B3">
        <w:rPr>
          <w:szCs w:val="16"/>
        </w:rPr>
        <w:t>u</w:t>
      </w:r>
      <w:r w:rsidR="00D54A03" w:rsidRPr="004164B3">
        <w:rPr>
          <w:szCs w:val="16"/>
        </w:rPr>
        <w:t>tatis mutandis bei Ar</w:t>
      </w:r>
      <w:r w:rsidR="00D54A03" w:rsidRPr="000B760B">
        <w:rPr>
          <w:szCs w:val="16"/>
        </w:rPr>
        <w:t xml:space="preserve">beiten für </w:t>
      </w:r>
      <w:r w:rsidR="00D54A03" w:rsidRPr="00BF7860">
        <w:rPr>
          <w:b/>
          <w:szCs w:val="16"/>
        </w:rPr>
        <w:t>gemeinschaftliche Bauteile bei Stockwerkeigentum.</w:t>
      </w:r>
    </w:p>
    <w:p w:rsidR="00F65F46" w:rsidRPr="00296904" w:rsidRDefault="005B5DA7" w:rsidP="0025742D">
      <w:pPr>
        <w:pStyle w:val="Mustertextklein"/>
        <w:rPr>
          <w:szCs w:val="16"/>
        </w:rPr>
      </w:pPr>
      <w:r w:rsidRPr="00296904">
        <w:rPr>
          <w:szCs w:val="16"/>
        </w:rPr>
        <w:tab/>
      </w:r>
      <w:r w:rsidR="0068196F" w:rsidRPr="00296904">
        <w:rPr>
          <w:szCs w:val="16"/>
        </w:rPr>
        <w:t xml:space="preserve">Für sämtliche Arbeiten und Materiallieferungen, die der Unternehmer zu Gunsten der einzelnen </w:t>
      </w:r>
      <w:r w:rsidR="0068196F" w:rsidRPr="00C86D49">
        <w:rPr>
          <w:b/>
          <w:szCs w:val="16"/>
        </w:rPr>
        <w:t>Stockwerkeinheiten</w:t>
      </w:r>
      <w:r w:rsidR="0068196F" w:rsidRPr="002029FD">
        <w:rPr>
          <w:szCs w:val="16"/>
        </w:rPr>
        <w:t xml:space="preserve"> erbracht hat, beginnt die Eintragungsfrist grundsätzlich mit dem Abschluss der Leistungen in den einzelnen von den Arbeiten betroffenen </w:t>
      </w:r>
      <w:r w:rsidR="00944D71" w:rsidRPr="002029FD">
        <w:rPr>
          <w:szCs w:val="16"/>
        </w:rPr>
        <w:t>Stockwerkeinheiten</w:t>
      </w:r>
      <w:r w:rsidR="0068196F" w:rsidRPr="002029FD">
        <w:rPr>
          <w:szCs w:val="16"/>
        </w:rPr>
        <w:t xml:space="preserve"> zu laufen (</w:t>
      </w:r>
      <w:r w:rsidR="00E53FC0" w:rsidRPr="000C24A0">
        <w:rPr>
          <w:szCs w:val="16"/>
        </w:rPr>
        <w:t xml:space="preserve">BGE 112 II 214 </w:t>
      </w:r>
      <w:r w:rsidR="0068196F" w:rsidRPr="00065DC0">
        <w:rPr>
          <w:szCs w:val="16"/>
        </w:rPr>
        <w:t>E. 4).</w:t>
      </w:r>
      <w:r w:rsidR="00813E6D" w:rsidRPr="001E7CB7">
        <w:rPr>
          <w:szCs w:val="16"/>
        </w:rPr>
        <w:t xml:space="preserve"> Es ist dabei nicht zwischen Standard und Sonderausbau zu u</w:t>
      </w:r>
      <w:r w:rsidR="00813E6D" w:rsidRPr="00E6369C">
        <w:rPr>
          <w:szCs w:val="16"/>
        </w:rPr>
        <w:t>nterscheiden – sofern die Lei</w:t>
      </w:r>
      <w:r w:rsidR="00813E6D" w:rsidRPr="00E6369C">
        <w:rPr>
          <w:szCs w:val="16"/>
        </w:rPr>
        <w:t>s</w:t>
      </w:r>
      <w:r w:rsidR="00813E6D" w:rsidRPr="00E6369C">
        <w:rPr>
          <w:szCs w:val="16"/>
        </w:rPr>
        <w:t xml:space="preserve">tung von ein- und demselben Unternehmer für denselben Besteller erbracht wurde (BGE 112 II 214 </w:t>
      </w:r>
      <w:r w:rsidR="00B9317F">
        <w:rPr>
          <w:szCs w:val="16"/>
        </w:rPr>
        <w:t xml:space="preserve"> </w:t>
      </w:r>
      <w:r w:rsidR="00813E6D" w:rsidRPr="00E6369C">
        <w:rPr>
          <w:szCs w:val="16"/>
        </w:rPr>
        <w:t xml:space="preserve">E. 4; </w:t>
      </w:r>
      <w:r w:rsidR="00813E6D" w:rsidRPr="004164B3">
        <w:rPr>
          <w:smallCaps/>
          <w:szCs w:val="16"/>
        </w:rPr>
        <w:t>Schumacher</w:t>
      </w:r>
      <w:r w:rsidR="00813E6D" w:rsidRPr="000B760B">
        <w:rPr>
          <w:szCs w:val="16"/>
        </w:rPr>
        <w:t xml:space="preserve">, </w:t>
      </w:r>
      <w:r w:rsidR="00E53FC0">
        <w:rPr>
          <w:szCs w:val="16"/>
        </w:rPr>
        <w:t xml:space="preserve">Bauhandwerkerpfandrecht, </w:t>
      </w:r>
      <w:r w:rsidR="00813E6D" w:rsidRPr="00065DC0">
        <w:rPr>
          <w:szCs w:val="16"/>
        </w:rPr>
        <w:t>Rz</w:t>
      </w:r>
      <w:r w:rsidR="00813E6D" w:rsidRPr="00E6369C">
        <w:rPr>
          <w:szCs w:val="16"/>
        </w:rPr>
        <w:t xml:space="preserve"> 1223).</w:t>
      </w:r>
      <w:r w:rsidR="00D54A03" w:rsidRPr="004164B3">
        <w:rPr>
          <w:szCs w:val="16"/>
        </w:rPr>
        <w:t xml:space="preserve"> Es sind dieselben Grundsä</w:t>
      </w:r>
      <w:r w:rsidR="00D54A03" w:rsidRPr="000B760B">
        <w:rPr>
          <w:szCs w:val="16"/>
        </w:rPr>
        <w:t>t</w:t>
      </w:r>
      <w:r w:rsidR="00D54A03" w:rsidRPr="00BF7860">
        <w:rPr>
          <w:szCs w:val="16"/>
        </w:rPr>
        <w:t>ze zu beachten, welche bei der Belastung me</w:t>
      </w:r>
      <w:r w:rsidR="00D54A03" w:rsidRPr="00F544EB">
        <w:rPr>
          <w:szCs w:val="16"/>
        </w:rPr>
        <w:t>hrerer Grundstücke einen getrennten oder aber einen einheitlichen Fri</w:t>
      </w:r>
      <w:r w:rsidR="00D54A03" w:rsidRPr="00F544EB">
        <w:rPr>
          <w:szCs w:val="16"/>
        </w:rPr>
        <w:t>s</w:t>
      </w:r>
      <w:r w:rsidR="00D54A03" w:rsidRPr="00F544EB">
        <w:rPr>
          <w:szCs w:val="16"/>
        </w:rPr>
        <w:t xml:space="preserve">tenlauf </w:t>
      </w:r>
      <w:r w:rsidR="00D54A03" w:rsidRPr="00296904">
        <w:rPr>
          <w:szCs w:val="16"/>
        </w:rPr>
        <w:t>auslösen können (vgl. vorstehend).</w:t>
      </w:r>
    </w:p>
    <w:p w:rsidR="00446D9B" w:rsidRDefault="00446D9B">
      <w:pPr>
        <w:pStyle w:val="MustertextListe0"/>
      </w:pPr>
      <w:r>
        <w:lastRenderedPageBreak/>
        <w:t>Der Wert der Leistunge</w:t>
      </w:r>
      <w:r w:rsidR="00B1228D">
        <w:t>n beläuft sich auf CHF 25</w:t>
      </w:r>
      <w:r>
        <w:t>‘000</w:t>
      </w:r>
      <w:r w:rsidR="007447C0">
        <w:t xml:space="preserve">.00, </w:t>
      </w:r>
      <w:r>
        <w:t>wofür am 13. Janua</w:t>
      </w:r>
      <w:r w:rsidR="00672DB0">
        <w:t>r 2016 Rec</w:t>
      </w:r>
      <w:r w:rsidR="00672DB0">
        <w:t>h</w:t>
      </w:r>
      <w:r w:rsidR="00672DB0">
        <w:t xml:space="preserve">nung gestellt wurde mit </w:t>
      </w:r>
      <w:r w:rsidR="006F31DE">
        <w:t xml:space="preserve">einer </w:t>
      </w:r>
      <w:r w:rsidR="00672DB0">
        <w:t>Zahlungs</w:t>
      </w:r>
      <w:r w:rsidR="006F31DE">
        <w:t>frist von</w:t>
      </w:r>
      <w:r w:rsidR="00672DB0">
        <w:t xml:space="preserve"> 30 Tage</w:t>
      </w:r>
      <w:r w:rsidR="006F31DE">
        <w:t>n</w:t>
      </w:r>
      <w:r w:rsidR="00672DB0">
        <w:t>.</w:t>
      </w:r>
    </w:p>
    <w:p w:rsidR="00672DB0" w:rsidRDefault="00672DB0" w:rsidP="009C4249">
      <w:pPr>
        <w:pStyle w:val="MustertextBO"/>
        <w:rPr>
          <w:b/>
        </w:rPr>
      </w:pPr>
      <w:r>
        <w:tab/>
      </w:r>
      <w:r w:rsidRPr="002B37FB">
        <w:rPr>
          <w:b/>
        </w:rPr>
        <w:t>BO:</w:t>
      </w:r>
      <w:r>
        <w:tab/>
        <w:t>Werkvertrag vom 13.</w:t>
      </w:r>
      <w:r w:rsidR="00933ACB">
        <w:t>10.</w:t>
      </w:r>
      <w:r>
        <w:t>2015, Ziff</w:t>
      </w:r>
      <w:r w:rsidR="00233068">
        <w:t xml:space="preserve">er </w:t>
      </w:r>
      <w:r>
        <w:t>[..]</w:t>
      </w:r>
      <w:r>
        <w:tab/>
      </w:r>
      <w:r>
        <w:tab/>
      </w:r>
      <w:r>
        <w:tab/>
      </w:r>
      <w:r>
        <w:tab/>
      </w:r>
      <w:r w:rsidR="009C4249">
        <w:tab/>
      </w:r>
      <w:r w:rsidRPr="00B1228D">
        <w:rPr>
          <w:b/>
        </w:rPr>
        <w:t>Beilage 3</w:t>
      </w:r>
    </w:p>
    <w:p w:rsidR="00933ACB" w:rsidRDefault="00933ACB" w:rsidP="002029FD">
      <w:pPr>
        <w:pStyle w:val="Mustertextleer"/>
      </w:pPr>
    </w:p>
    <w:p w:rsidR="00672DB0" w:rsidRDefault="00672DB0" w:rsidP="009C4249">
      <w:pPr>
        <w:pStyle w:val="MustertextBO"/>
        <w:rPr>
          <w:b/>
        </w:rPr>
      </w:pPr>
      <w:r>
        <w:tab/>
      </w:r>
      <w:r w:rsidR="00933ACB" w:rsidRPr="002B37FB">
        <w:rPr>
          <w:b/>
        </w:rPr>
        <w:t>BO:</w:t>
      </w:r>
      <w:r w:rsidR="00933ACB">
        <w:tab/>
      </w:r>
      <w:r>
        <w:t>Rechnung vom 13.</w:t>
      </w:r>
      <w:r w:rsidR="00933ACB">
        <w:t>01.</w:t>
      </w:r>
      <w:r>
        <w:t>2016</w:t>
      </w:r>
      <w:r>
        <w:tab/>
      </w:r>
      <w:r>
        <w:tab/>
      </w:r>
      <w:r>
        <w:tab/>
      </w:r>
      <w:r>
        <w:tab/>
      </w:r>
      <w:r>
        <w:tab/>
      </w:r>
      <w:r w:rsidR="009C4249">
        <w:tab/>
      </w:r>
      <w:r w:rsidRPr="00B1228D">
        <w:rPr>
          <w:b/>
        </w:rPr>
        <w:t>Beilage 5</w:t>
      </w:r>
    </w:p>
    <w:p w:rsidR="002B37FB" w:rsidRDefault="00672DB0">
      <w:pPr>
        <w:pStyle w:val="MustertextListe0"/>
      </w:pPr>
      <w:r>
        <w:t>Die Geldknapp AG hat die Rechnung innert 30 Tagen nicht bez</w:t>
      </w:r>
      <w:r w:rsidR="00D46DC3">
        <w:t xml:space="preserve">ahlt, weshalb </w:t>
      </w:r>
      <w:r w:rsidR="00944D71">
        <w:t>mit Schreiben vom</w:t>
      </w:r>
      <w:r w:rsidR="00D46DC3">
        <w:t xml:space="preserve"> 22</w:t>
      </w:r>
      <w:r>
        <w:t>. Februar 2016 eine Mahnun</w:t>
      </w:r>
      <w:r w:rsidR="00D46DC3">
        <w:t>g erfolgte. Damit ist Zins ab 23</w:t>
      </w:r>
      <w:r>
        <w:t>. Februar 2016 geschuldet</w:t>
      </w:r>
      <w:r w:rsidR="002B37FB">
        <w:t xml:space="preserve"> (Art. 102 Abs. 1 OR)</w:t>
      </w:r>
      <w:r>
        <w:t>.</w:t>
      </w:r>
      <w:r w:rsidR="00F35FAB">
        <w:t xml:space="preserve"> </w:t>
      </w:r>
      <w:r w:rsidR="002B37FB">
        <w:t xml:space="preserve">Mangels </w:t>
      </w:r>
      <w:r w:rsidR="00B1228D">
        <w:t xml:space="preserve">spezieller </w:t>
      </w:r>
      <w:r w:rsidR="002B37FB">
        <w:t>Vereinbarung bestimmt sich der Verzugszins nach Art. 104 Abs. 1 OR und beträgt 5%.</w:t>
      </w:r>
      <w:r>
        <w:t xml:space="preserve"> </w:t>
      </w:r>
    </w:p>
    <w:p w:rsidR="00672DB0" w:rsidRDefault="00672DB0" w:rsidP="009C4249">
      <w:pPr>
        <w:pStyle w:val="MustertextBO"/>
      </w:pPr>
      <w:r>
        <w:tab/>
      </w:r>
      <w:r w:rsidRPr="002B37FB">
        <w:rPr>
          <w:b/>
        </w:rPr>
        <w:t>BO:</w:t>
      </w:r>
      <w:r w:rsidR="00D46DC3">
        <w:tab/>
        <w:t>Mahnung vom 22</w:t>
      </w:r>
      <w:r>
        <w:t>.</w:t>
      </w:r>
      <w:r w:rsidR="00933ACB">
        <w:t>02.</w:t>
      </w:r>
      <w:r>
        <w:t>2016.</w:t>
      </w:r>
      <w:r w:rsidR="002B37FB">
        <w:tab/>
      </w:r>
      <w:r w:rsidR="002B37FB">
        <w:tab/>
      </w:r>
      <w:r w:rsidR="002B37FB">
        <w:tab/>
      </w:r>
      <w:r w:rsidR="002B37FB">
        <w:tab/>
      </w:r>
      <w:r w:rsidR="00B1228D">
        <w:tab/>
      </w:r>
      <w:r w:rsidR="009C4249">
        <w:tab/>
      </w:r>
      <w:r w:rsidR="002B37FB" w:rsidRPr="00B1228D">
        <w:rPr>
          <w:b/>
        </w:rPr>
        <w:t>Beilage 6</w:t>
      </w:r>
    </w:p>
    <w:p w:rsidR="00B1228D" w:rsidRPr="000B760B" w:rsidRDefault="0025742D" w:rsidP="0025742D">
      <w:pPr>
        <w:pStyle w:val="Mustertextklein"/>
        <w:rPr>
          <w:szCs w:val="16"/>
        </w:rPr>
      </w:pPr>
      <w:r w:rsidRPr="00133E19">
        <w:rPr>
          <w:szCs w:val="16"/>
        </w:rPr>
        <w:tab/>
      </w:r>
      <w:r w:rsidRPr="002029FD">
        <w:rPr>
          <w:b/>
          <w:szCs w:val="16"/>
        </w:rPr>
        <w:t xml:space="preserve">Bemerkung 12: </w:t>
      </w:r>
      <w:r w:rsidR="00823A72" w:rsidRPr="00133E19">
        <w:rPr>
          <w:szCs w:val="16"/>
        </w:rPr>
        <w:t xml:space="preserve">Das Bauhandwerkerpfandrecht bietet Sicherheit </w:t>
      </w:r>
      <w:r w:rsidR="007447C0">
        <w:rPr>
          <w:szCs w:val="16"/>
        </w:rPr>
        <w:t>«</w:t>
      </w:r>
      <w:r w:rsidR="00823A72" w:rsidRPr="00133E19">
        <w:rPr>
          <w:szCs w:val="16"/>
        </w:rPr>
        <w:t>für die Forderu</w:t>
      </w:r>
      <w:r w:rsidR="00823A72" w:rsidRPr="00D758CC">
        <w:rPr>
          <w:szCs w:val="16"/>
        </w:rPr>
        <w:t>ngen der Han</w:t>
      </w:r>
      <w:r w:rsidR="00823A72" w:rsidRPr="00065DC0">
        <w:rPr>
          <w:szCs w:val="16"/>
        </w:rPr>
        <w:t>d</w:t>
      </w:r>
      <w:r w:rsidR="00823A72" w:rsidRPr="001E7CB7">
        <w:rPr>
          <w:szCs w:val="16"/>
        </w:rPr>
        <w:t>we</w:t>
      </w:r>
      <w:r w:rsidR="00823A72" w:rsidRPr="001E7CB7">
        <w:rPr>
          <w:szCs w:val="16"/>
        </w:rPr>
        <w:t>r</w:t>
      </w:r>
      <w:r w:rsidR="00823A72" w:rsidRPr="001E7CB7">
        <w:rPr>
          <w:szCs w:val="16"/>
        </w:rPr>
        <w:t>ker oder Unternehmer</w:t>
      </w:r>
      <w:r w:rsidR="007447C0">
        <w:rPr>
          <w:szCs w:val="16"/>
        </w:rPr>
        <w:t>»</w:t>
      </w:r>
      <w:r w:rsidR="00823A72" w:rsidRPr="00065DC0">
        <w:rPr>
          <w:szCs w:val="16"/>
        </w:rPr>
        <w:t xml:space="preserve"> (Art. 837 Abs. 1 Ziff. 3 ZGB). Darin eingeschlossen sind die Verzugszinse </w:t>
      </w:r>
      <w:r w:rsidR="00B9317F">
        <w:rPr>
          <w:szCs w:val="16"/>
        </w:rPr>
        <w:t xml:space="preserve">   </w:t>
      </w:r>
      <w:r w:rsidR="00823A72" w:rsidRPr="00065DC0">
        <w:rPr>
          <w:szCs w:val="16"/>
        </w:rPr>
        <w:t xml:space="preserve">(Art. 104 OR; </w:t>
      </w:r>
      <w:r w:rsidR="00823A72" w:rsidRPr="002029FD">
        <w:rPr>
          <w:smallCaps/>
          <w:szCs w:val="16"/>
        </w:rPr>
        <w:t>Schumacher</w:t>
      </w:r>
      <w:r w:rsidR="00823A72" w:rsidRPr="00065DC0">
        <w:rPr>
          <w:szCs w:val="16"/>
        </w:rPr>
        <w:t xml:space="preserve">, </w:t>
      </w:r>
      <w:r w:rsidR="00E53FC0">
        <w:rPr>
          <w:szCs w:val="16"/>
        </w:rPr>
        <w:t xml:space="preserve">Bauhandwerkerpfandrecht, </w:t>
      </w:r>
      <w:r w:rsidR="00823A72" w:rsidRPr="00065DC0">
        <w:rPr>
          <w:szCs w:val="16"/>
        </w:rPr>
        <w:t>Rz</w:t>
      </w:r>
      <w:r w:rsidR="00823A72" w:rsidRPr="00E6369C">
        <w:rPr>
          <w:szCs w:val="16"/>
        </w:rPr>
        <w:t xml:space="preserve"> 468 und 453). Die Verzugszinse sind zei</w:t>
      </w:r>
      <w:r w:rsidR="00823A72" w:rsidRPr="004164B3">
        <w:rPr>
          <w:szCs w:val="16"/>
        </w:rPr>
        <w:t>t</w:t>
      </w:r>
      <w:r w:rsidR="00823A72" w:rsidRPr="000B760B">
        <w:rPr>
          <w:szCs w:val="16"/>
        </w:rPr>
        <w:t>lich unlimitiert gesichert (BGE 121 III 445 E. 5</w:t>
      </w:r>
      <w:r w:rsidR="006F31DE" w:rsidRPr="00BF7860">
        <w:rPr>
          <w:szCs w:val="16"/>
        </w:rPr>
        <w:t>.</w:t>
      </w:r>
      <w:r w:rsidR="00823A72" w:rsidRPr="00F544EB">
        <w:rPr>
          <w:szCs w:val="16"/>
        </w:rPr>
        <w:t>a). Die Regelung von Art. 837 Abs. 1 Ziff. 3 ZGB geht Art. 794 Abs. 1 i.V.m. Art. 818 Abs. 1 Ziff. 2 ZGB vor, weshalb die Verzugszinse</w:t>
      </w:r>
      <w:r w:rsidR="00F572E6" w:rsidRPr="002645E6">
        <w:rPr>
          <w:szCs w:val="16"/>
        </w:rPr>
        <w:t xml:space="preserve"> nicht auf einen </w:t>
      </w:r>
      <w:r w:rsidR="00944D71" w:rsidRPr="00296904">
        <w:rPr>
          <w:szCs w:val="16"/>
        </w:rPr>
        <w:t>Zin</w:t>
      </w:r>
      <w:r w:rsidR="00944D71" w:rsidRPr="00296904">
        <w:rPr>
          <w:szCs w:val="16"/>
        </w:rPr>
        <w:t>s</w:t>
      </w:r>
      <w:r w:rsidR="00944D71" w:rsidRPr="00C86D49">
        <w:rPr>
          <w:szCs w:val="16"/>
        </w:rPr>
        <w:t>satz</w:t>
      </w:r>
      <w:r w:rsidR="00F572E6" w:rsidRPr="002029FD">
        <w:rPr>
          <w:szCs w:val="16"/>
        </w:rPr>
        <w:t xml:space="preserve"> von 5% begrenzt sind (vgl. </w:t>
      </w:r>
      <w:r w:rsidR="008D5559" w:rsidRPr="002029FD">
        <w:rPr>
          <w:szCs w:val="16"/>
        </w:rPr>
        <w:t>Z</w:t>
      </w:r>
      <w:r w:rsidR="00F572E6" w:rsidRPr="002029FD">
        <w:rPr>
          <w:szCs w:val="16"/>
        </w:rPr>
        <w:t>K</w:t>
      </w:r>
      <w:r w:rsidR="00E53FC0">
        <w:rPr>
          <w:szCs w:val="16"/>
        </w:rPr>
        <w:t xml:space="preserve"> ZGB</w:t>
      </w:r>
      <w:r w:rsidR="00F572E6" w:rsidRPr="00065DC0">
        <w:rPr>
          <w:szCs w:val="16"/>
        </w:rPr>
        <w:t>-</w:t>
      </w:r>
      <w:r w:rsidR="00300692" w:rsidRPr="001E7CB7">
        <w:rPr>
          <w:smallCaps/>
          <w:szCs w:val="16"/>
        </w:rPr>
        <w:t>Dürr</w:t>
      </w:r>
      <w:r w:rsidR="00300692" w:rsidRPr="00E6369C">
        <w:rPr>
          <w:szCs w:val="16"/>
        </w:rPr>
        <w:t>/</w:t>
      </w:r>
      <w:r w:rsidR="00300692" w:rsidRPr="004164B3">
        <w:rPr>
          <w:smallCaps/>
          <w:szCs w:val="16"/>
        </w:rPr>
        <w:t>Zollinger</w:t>
      </w:r>
      <w:r w:rsidR="00F572E6" w:rsidRPr="000B760B">
        <w:rPr>
          <w:szCs w:val="16"/>
        </w:rPr>
        <w:t xml:space="preserve">, Art. 818 </w:t>
      </w:r>
      <w:r w:rsidR="00F572E6" w:rsidRPr="00F544EB">
        <w:rPr>
          <w:szCs w:val="16"/>
        </w:rPr>
        <w:t xml:space="preserve">N </w:t>
      </w:r>
      <w:r w:rsidR="008D5559" w:rsidRPr="002645E6">
        <w:rPr>
          <w:szCs w:val="16"/>
        </w:rPr>
        <w:t>38 m.w.H.</w:t>
      </w:r>
      <w:r w:rsidR="00F572E6" w:rsidRPr="00296904">
        <w:rPr>
          <w:szCs w:val="16"/>
        </w:rPr>
        <w:t>) und im Grund</w:t>
      </w:r>
      <w:r w:rsidR="00F572E6" w:rsidRPr="00C86D49">
        <w:rPr>
          <w:szCs w:val="16"/>
        </w:rPr>
        <w:t xml:space="preserve">buch </w:t>
      </w:r>
      <w:r w:rsidR="00F572E6" w:rsidRPr="002029FD">
        <w:rPr>
          <w:szCs w:val="16"/>
        </w:rPr>
        <w:t>einzutragen sind (BSK ZGB II-</w:t>
      </w:r>
      <w:r w:rsidR="00F572E6" w:rsidRPr="002029FD">
        <w:rPr>
          <w:smallCaps/>
          <w:szCs w:val="16"/>
        </w:rPr>
        <w:t>Thurnherr</w:t>
      </w:r>
      <w:r w:rsidR="00F572E6" w:rsidRPr="00065DC0">
        <w:rPr>
          <w:szCs w:val="16"/>
        </w:rPr>
        <w:t xml:space="preserve">, Art. 839/840 N 9; </w:t>
      </w:r>
      <w:r w:rsidR="00F572E6" w:rsidRPr="001E7CB7">
        <w:rPr>
          <w:smallCaps/>
          <w:szCs w:val="16"/>
        </w:rPr>
        <w:t>Schumacher</w:t>
      </w:r>
      <w:r w:rsidR="00F572E6" w:rsidRPr="00E6369C">
        <w:rPr>
          <w:szCs w:val="16"/>
        </w:rPr>
        <w:t xml:space="preserve">, </w:t>
      </w:r>
      <w:r w:rsidR="00E53FC0">
        <w:rPr>
          <w:szCs w:val="16"/>
        </w:rPr>
        <w:t xml:space="preserve">Bauhandwerkerpfandrecht, </w:t>
      </w:r>
      <w:r w:rsidR="00F572E6" w:rsidRPr="00065DC0">
        <w:rPr>
          <w:szCs w:val="16"/>
        </w:rPr>
        <w:t>Rz</w:t>
      </w:r>
      <w:r w:rsidR="00F572E6" w:rsidRPr="00E6369C">
        <w:rPr>
          <w:szCs w:val="16"/>
        </w:rPr>
        <w:t xml:space="preserve"> 569 und 589 f.)</w:t>
      </w:r>
      <w:r w:rsidR="006F31DE" w:rsidRPr="004164B3">
        <w:rPr>
          <w:szCs w:val="16"/>
        </w:rPr>
        <w:t>.</w:t>
      </w:r>
    </w:p>
    <w:p w:rsidR="002B37FB" w:rsidRDefault="002B37FB">
      <w:pPr>
        <w:pStyle w:val="MustertextListe0"/>
      </w:pPr>
      <w:r>
        <w:t xml:space="preserve">Bis heute wurde die Forderung weder bezahlt noch von der Geldknapp AG, der </w:t>
      </w:r>
      <w:r w:rsidR="00944D71">
        <w:t>Gesuchsge</w:t>
      </w:r>
      <w:r w:rsidR="00944D71">
        <w:t>g</w:t>
      </w:r>
      <w:r w:rsidR="00944D71">
        <w:t>nerin</w:t>
      </w:r>
      <w:r>
        <w:t xml:space="preserve"> oder </w:t>
      </w:r>
      <w:r w:rsidR="00944D71">
        <w:t>Dritten</w:t>
      </w:r>
      <w:r>
        <w:t xml:space="preserve"> sichergestellt.</w:t>
      </w:r>
    </w:p>
    <w:p w:rsidR="000B65FE" w:rsidRPr="002029FD" w:rsidRDefault="000B65FE" w:rsidP="0025742D">
      <w:pPr>
        <w:pStyle w:val="Mustertextklein"/>
        <w:rPr>
          <w:szCs w:val="16"/>
        </w:rPr>
      </w:pPr>
      <w:r w:rsidRPr="00133E19">
        <w:rPr>
          <w:szCs w:val="16"/>
        </w:rPr>
        <w:tab/>
      </w:r>
      <w:r w:rsidR="0025742D" w:rsidRPr="00D758CC">
        <w:rPr>
          <w:rStyle w:val="fettMuster"/>
          <w:sz w:val="16"/>
          <w:szCs w:val="16"/>
        </w:rPr>
        <w:t>Bemerkung 13</w:t>
      </w:r>
      <w:r w:rsidR="00876CC3" w:rsidRPr="00065DC0">
        <w:rPr>
          <w:rStyle w:val="fettMuster"/>
          <w:sz w:val="16"/>
          <w:szCs w:val="16"/>
        </w:rPr>
        <w:t>:</w:t>
      </w:r>
      <w:r w:rsidR="00876CC3" w:rsidRPr="001E7CB7">
        <w:rPr>
          <w:szCs w:val="16"/>
        </w:rPr>
        <w:t xml:space="preserve"> Das Bau</w:t>
      </w:r>
      <w:r w:rsidR="005F1D6F" w:rsidRPr="00E6369C">
        <w:rPr>
          <w:szCs w:val="16"/>
        </w:rPr>
        <w:t>handwerker</w:t>
      </w:r>
      <w:r w:rsidR="00876CC3" w:rsidRPr="004164B3">
        <w:rPr>
          <w:szCs w:val="16"/>
        </w:rPr>
        <w:t xml:space="preserve">pfandrecht kann nicht verlangt werden, wenn für die Forderung </w:t>
      </w:r>
      <w:r w:rsidR="00876CC3" w:rsidRPr="000B760B">
        <w:rPr>
          <w:b/>
          <w:szCs w:val="16"/>
        </w:rPr>
        <w:t xml:space="preserve">hinreichende Sicherheit </w:t>
      </w:r>
      <w:r w:rsidR="00876CC3" w:rsidRPr="00BF7860">
        <w:rPr>
          <w:szCs w:val="16"/>
        </w:rPr>
        <w:t>geleistet wurde (A</w:t>
      </w:r>
      <w:r w:rsidR="00583CC3" w:rsidRPr="00F544EB">
        <w:rPr>
          <w:szCs w:val="16"/>
        </w:rPr>
        <w:t>r</w:t>
      </w:r>
      <w:r w:rsidR="00876CC3" w:rsidRPr="002645E6">
        <w:rPr>
          <w:szCs w:val="16"/>
        </w:rPr>
        <w:t>t. 839 Abs. 3 ZGB)</w:t>
      </w:r>
      <w:r w:rsidR="00583CC3" w:rsidRPr="00296904">
        <w:rPr>
          <w:szCs w:val="16"/>
        </w:rPr>
        <w:t>, z.B. in Form einer (Bank</w:t>
      </w:r>
      <w:r w:rsidR="00B9317F">
        <w:rPr>
          <w:szCs w:val="16"/>
        </w:rPr>
        <w:t>-</w:t>
      </w:r>
      <w:r w:rsidR="00583CC3" w:rsidRPr="00BF7860">
        <w:rPr>
          <w:szCs w:val="16"/>
        </w:rPr>
        <w:t>)</w:t>
      </w:r>
      <w:r w:rsidR="00583CC3" w:rsidRPr="002645E6">
        <w:rPr>
          <w:szCs w:val="16"/>
        </w:rPr>
        <w:t>Garantie, S</w:t>
      </w:r>
      <w:r w:rsidR="00583CC3" w:rsidRPr="00296904">
        <w:rPr>
          <w:szCs w:val="16"/>
        </w:rPr>
        <w:t xml:space="preserve">olidarbürgschaft, </w:t>
      </w:r>
      <w:r w:rsidR="005F1D6F" w:rsidRPr="00C86D49">
        <w:rPr>
          <w:szCs w:val="16"/>
        </w:rPr>
        <w:t xml:space="preserve">durch </w:t>
      </w:r>
      <w:r w:rsidR="00583CC3" w:rsidRPr="002029FD">
        <w:rPr>
          <w:szCs w:val="16"/>
        </w:rPr>
        <w:t>Schuldbeitritt oder Sicherheitshinterlegung</w:t>
      </w:r>
      <w:r w:rsidR="00876CC3" w:rsidRPr="002029FD">
        <w:rPr>
          <w:szCs w:val="16"/>
        </w:rPr>
        <w:t xml:space="preserve">. </w:t>
      </w:r>
      <w:r w:rsidR="008933D0" w:rsidRPr="002029FD">
        <w:rPr>
          <w:szCs w:val="16"/>
        </w:rPr>
        <w:t xml:space="preserve">Wird die </w:t>
      </w:r>
      <w:r w:rsidR="00944D71" w:rsidRPr="002029FD">
        <w:rPr>
          <w:szCs w:val="16"/>
        </w:rPr>
        <w:t>Sicherheit</w:t>
      </w:r>
      <w:r w:rsidR="008933D0" w:rsidRPr="002029FD">
        <w:rPr>
          <w:szCs w:val="16"/>
        </w:rPr>
        <w:t xml:space="preserve"> während laufendem Verfahren geleistet, löst sie eine </w:t>
      </w:r>
      <w:r w:rsidR="00517B34">
        <w:rPr>
          <w:szCs w:val="16"/>
        </w:rPr>
        <w:t>provisorische</w:t>
      </w:r>
      <w:r w:rsidR="00517B34" w:rsidRPr="00BF7860">
        <w:rPr>
          <w:szCs w:val="16"/>
        </w:rPr>
        <w:t xml:space="preserve"> </w:t>
      </w:r>
      <w:r w:rsidR="008933D0" w:rsidRPr="00F544EB">
        <w:rPr>
          <w:szCs w:val="16"/>
        </w:rPr>
        <w:t xml:space="preserve">Eintragung ab. </w:t>
      </w:r>
      <w:r w:rsidR="00F35FAB" w:rsidRPr="002645E6">
        <w:rPr>
          <w:szCs w:val="16"/>
        </w:rPr>
        <w:t>Damit die S</w:t>
      </w:r>
      <w:r w:rsidR="00F35FAB" w:rsidRPr="00296904">
        <w:rPr>
          <w:szCs w:val="16"/>
        </w:rPr>
        <w:t xml:space="preserve">icherstellung hinreichend ist, müssen </w:t>
      </w:r>
      <w:r w:rsidR="00944D71" w:rsidRPr="00C86D49">
        <w:rPr>
          <w:szCs w:val="16"/>
        </w:rPr>
        <w:t>die Verzugszinse</w:t>
      </w:r>
      <w:r w:rsidR="00F65F46" w:rsidRPr="002029FD">
        <w:rPr>
          <w:szCs w:val="16"/>
        </w:rPr>
        <w:t xml:space="preserve"> zeitlich unbegrenzt sichergestellt werden (BGE 121 III 445 </w:t>
      </w:r>
      <w:r w:rsidR="00B9317F">
        <w:rPr>
          <w:szCs w:val="16"/>
        </w:rPr>
        <w:t xml:space="preserve">      </w:t>
      </w:r>
      <w:r w:rsidR="00F65F46" w:rsidRPr="00BF7860">
        <w:rPr>
          <w:szCs w:val="16"/>
        </w:rPr>
        <w:t>E. 5</w:t>
      </w:r>
      <w:r w:rsidR="006F31DE" w:rsidRPr="00F544EB">
        <w:rPr>
          <w:szCs w:val="16"/>
        </w:rPr>
        <w:t>.</w:t>
      </w:r>
      <w:r w:rsidR="00F65F46" w:rsidRPr="002645E6">
        <w:rPr>
          <w:szCs w:val="16"/>
        </w:rPr>
        <w:t>a mit Verweis</w:t>
      </w:r>
      <w:r w:rsidR="00F65F46" w:rsidRPr="00296904">
        <w:rPr>
          <w:szCs w:val="16"/>
        </w:rPr>
        <w:t xml:space="preserve"> auf Art. 818 Abs. 1 Ziff. 2 ZGB), was</w:t>
      </w:r>
      <w:r w:rsidR="008933D0" w:rsidRPr="00296904">
        <w:rPr>
          <w:szCs w:val="16"/>
        </w:rPr>
        <w:t xml:space="preserve"> in der Praxis problematisch</w:t>
      </w:r>
      <w:r w:rsidR="00F65F46" w:rsidRPr="00C86D49">
        <w:rPr>
          <w:szCs w:val="16"/>
        </w:rPr>
        <w:t xml:space="preserve"> ist</w:t>
      </w:r>
      <w:r w:rsidR="00583CC3" w:rsidRPr="002029FD">
        <w:rPr>
          <w:szCs w:val="16"/>
        </w:rPr>
        <w:t xml:space="preserve"> (Bürgschaft und Sicherheitshinterlegung sind bspw. nicht flexibel)</w:t>
      </w:r>
      <w:r w:rsidR="008933D0" w:rsidRPr="002029FD">
        <w:rPr>
          <w:szCs w:val="16"/>
        </w:rPr>
        <w:t xml:space="preserve">. </w:t>
      </w:r>
      <w:r w:rsidR="00583CC3" w:rsidRPr="002029FD">
        <w:rPr>
          <w:szCs w:val="16"/>
        </w:rPr>
        <w:t xml:space="preserve">Möglich ist </w:t>
      </w:r>
      <w:r w:rsidR="00592302" w:rsidRPr="002029FD">
        <w:rPr>
          <w:szCs w:val="16"/>
        </w:rPr>
        <w:t xml:space="preserve">natürlich </w:t>
      </w:r>
      <w:r w:rsidR="00583CC3" w:rsidRPr="002029FD">
        <w:rPr>
          <w:szCs w:val="16"/>
        </w:rPr>
        <w:t>eine Vereinbarung der Parteien</w:t>
      </w:r>
      <w:r w:rsidR="00592302" w:rsidRPr="002029FD">
        <w:rPr>
          <w:szCs w:val="16"/>
        </w:rPr>
        <w:t xml:space="preserve"> z.B. </w:t>
      </w:r>
      <w:r w:rsidR="00583CC3" w:rsidRPr="002029FD">
        <w:rPr>
          <w:szCs w:val="16"/>
        </w:rPr>
        <w:t>auf eine Kapitalisierung der Verzugszinsen (z.B. für 10 Jahre) im Sinne einer Maxima</w:t>
      </w:r>
      <w:r w:rsidR="00583CC3" w:rsidRPr="002029FD">
        <w:rPr>
          <w:szCs w:val="16"/>
        </w:rPr>
        <w:t>l</w:t>
      </w:r>
      <w:r w:rsidR="00583CC3" w:rsidRPr="002029FD">
        <w:rPr>
          <w:szCs w:val="16"/>
        </w:rPr>
        <w:t xml:space="preserve">hypothek. </w:t>
      </w:r>
      <w:r w:rsidR="008933D0" w:rsidRPr="002029FD">
        <w:rPr>
          <w:szCs w:val="16"/>
        </w:rPr>
        <w:t xml:space="preserve">Die </w:t>
      </w:r>
      <w:r w:rsidR="005F1D6F" w:rsidRPr="002029FD">
        <w:rPr>
          <w:szCs w:val="16"/>
        </w:rPr>
        <w:t xml:space="preserve">praktischen </w:t>
      </w:r>
      <w:r w:rsidR="008933D0" w:rsidRPr="002029FD">
        <w:rPr>
          <w:szCs w:val="16"/>
        </w:rPr>
        <w:t>Vorteile einer Sicherheitsleistung (keine weiteren Kosten des Eintragung</w:t>
      </w:r>
      <w:r w:rsidR="008933D0" w:rsidRPr="002029FD">
        <w:rPr>
          <w:szCs w:val="16"/>
        </w:rPr>
        <w:t>s</w:t>
      </w:r>
      <w:r w:rsidR="008933D0" w:rsidRPr="002029FD">
        <w:rPr>
          <w:szCs w:val="16"/>
        </w:rPr>
        <w:t xml:space="preserve">verfahrens, </w:t>
      </w:r>
      <w:r w:rsidR="00583CC3" w:rsidRPr="002029FD">
        <w:rPr>
          <w:szCs w:val="16"/>
        </w:rPr>
        <w:t>kein Ausfallrisiko in der Pfand</w:t>
      </w:r>
      <w:r w:rsidR="008933D0" w:rsidRPr="002029FD">
        <w:rPr>
          <w:szCs w:val="16"/>
        </w:rPr>
        <w:t>ver</w:t>
      </w:r>
      <w:r w:rsidR="00583CC3" w:rsidRPr="002029FD">
        <w:rPr>
          <w:szCs w:val="16"/>
        </w:rPr>
        <w:t>wer</w:t>
      </w:r>
      <w:r w:rsidR="008933D0" w:rsidRPr="002029FD">
        <w:rPr>
          <w:szCs w:val="16"/>
        </w:rPr>
        <w:t xml:space="preserve">tung) werden in der Regel </w:t>
      </w:r>
      <w:r w:rsidR="00944D71" w:rsidRPr="002029FD">
        <w:rPr>
          <w:szCs w:val="16"/>
        </w:rPr>
        <w:t>eine</w:t>
      </w:r>
      <w:r w:rsidR="00583CC3" w:rsidRPr="002029FD">
        <w:rPr>
          <w:szCs w:val="16"/>
        </w:rPr>
        <w:t xml:space="preserve"> Beschränkung</w:t>
      </w:r>
      <w:r w:rsidR="008933D0" w:rsidRPr="002029FD">
        <w:rPr>
          <w:szCs w:val="16"/>
        </w:rPr>
        <w:t xml:space="preserve"> </w:t>
      </w:r>
      <w:r w:rsidR="00583CC3" w:rsidRPr="002029FD">
        <w:rPr>
          <w:szCs w:val="16"/>
        </w:rPr>
        <w:t>des Zinslaufs</w:t>
      </w:r>
      <w:r w:rsidR="008933D0" w:rsidRPr="002029FD">
        <w:rPr>
          <w:szCs w:val="16"/>
        </w:rPr>
        <w:t xml:space="preserve"> überwiegen</w:t>
      </w:r>
      <w:r w:rsidR="00583CC3" w:rsidRPr="002029FD">
        <w:rPr>
          <w:szCs w:val="16"/>
        </w:rPr>
        <w:t>.</w:t>
      </w:r>
    </w:p>
    <w:p w:rsidR="00614CA4" w:rsidRPr="00BF7860" w:rsidRDefault="00F35FAB" w:rsidP="0025742D">
      <w:pPr>
        <w:pStyle w:val="Mustertextklein"/>
        <w:rPr>
          <w:szCs w:val="16"/>
        </w:rPr>
      </w:pPr>
      <w:r w:rsidRPr="002029FD">
        <w:rPr>
          <w:szCs w:val="16"/>
        </w:rPr>
        <w:tab/>
      </w:r>
      <w:r w:rsidR="00614CA4" w:rsidRPr="002029FD">
        <w:rPr>
          <w:szCs w:val="16"/>
        </w:rPr>
        <w:t>Bei der Bestellung einer Sicherheit ist darauf zu achten, klar zu formulieren, welcher Art die Siche</w:t>
      </w:r>
      <w:r w:rsidR="00614CA4" w:rsidRPr="002029FD">
        <w:rPr>
          <w:szCs w:val="16"/>
        </w:rPr>
        <w:t>r</w:t>
      </w:r>
      <w:r w:rsidR="00614CA4" w:rsidRPr="002029FD">
        <w:rPr>
          <w:szCs w:val="16"/>
        </w:rPr>
        <w:t xml:space="preserve">stellung ist. Es gibt drei Arten zu unterscheiden. Am einfachsten zu handhaben ist die Erklärung einer </w:t>
      </w:r>
      <w:r w:rsidR="00614CA4" w:rsidRPr="002029FD">
        <w:rPr>
          <w:b/>
          <w:szCs w:val="16"/>
        </w:rPr>
        <w:t>definitiven Sicherstellung</w:t>
      </w:r>
      <w:r w:rsidR="00614CA4" w:rsidRPr="002029FD">
        <w:rPr>
          <w:szCs w:val="16"/>
        </w:rPr>
        <w:t>. Dann bleibt nur noch der Forderungsprozess zu führen. Eine Sicherste</w:t>
      </w:r>
      <w:r w:rsidR="00614CA4" w:rsidRPr="002029FD">
        <w:rPr>
          <w:szCs w:val="16"/>
        </w:rPr>
        <w:t>l</w:t>
      </w:r>
      <w:r w:rsidR="00614CA4" w:rsidRPr="002029FD">
        <w:rPr>
          <w:szCs w:val="16"/>
        </w:rPr>
        <w:t xml:space="preserve">lung kann vorläufig erklärt werden, in dem Sinne, dass sie wie eine </w:t>
      </w:r>
      <w:r w:rsidR="00517B34">
        <w:rPr>
          <w:szCs w:val="16"/>
        </w:rPr>
        <w:t>provisorische</w:t>
      </w:r>
      <w:r w:rsidR="00517B34" w:rsidRPr="00BF7860">
        <w:rPr>
          <w:szCs w:val="16"/>
        </w:rPr>
        <w:t xml:space="preserve"> </w:t>
      </w:r>
      <w:r w:rsidR="00614CA4" w:rsidRPr="00F544EB">
        <w:rPr>
          <w:szCs w:val="16"/>
        </w:rPr>
        <w:t>Eintr</w:t>
      </w:r>
      <w:r w:rsidR="00614CA4" w:rsidRPr="002645E6">
        <w:rPr>
          <w:szCs w:val="16"/>
        </w:rPr>
        <w:t>a</w:t>
      </w:r>
      <w:r w:rsidR="00614CA4" w:rsidRPr="00296904">
        <w:rPr>
          <w:szCs w:val="16"/>
        </w:rPr>
        <w:t>gung des Bauhandwerkerpfandrechts wirken soll. Die</w:t>
      </w:r>
      <w:r w:rsidR="0068196F" w:rsidRPr="00296904">
        <w:rPr>
          <w:szCs w:val="16"/>
        </w:rPr>
        <w:t>se</w:t>
      </w:r>
      <w:r w:rsidR="00614CA4" w:rsidRPr="00C86D49">
        <w:rPr>
          <w:szCs w:val="16"/>
        </w:rPr>
        <w:t xml:space="preserve"> </w:t>
      </w:r>
      <w:r w:rsidR="00614CA4" w:rsidRPr="002029FD">
        <w:rPr>
          <w:b/>
          <w:szCs w:val="16"/>
        </w:rPr>
        <w:t>provisorische Sicherstellung</w:t>
      </w:r>
      <w:r w:rsidR="00614CA4" w:rsidRPr="002029FD">
        <w:rPr>
          <w:szCs w:val="16"/>
        </w:rPr>
        <w:t xml:space="preserve"> löst das Verfahren der </w:t>
      </w:r>
      <w:r w:rsidR="00B9317F">
        <w:rPr>
          <w:szCs w:val="16"/>
        </w:rPr>
        <w:t>provisorisch</w:t>
      </w:r>
      <w:r w:rsidR="00B9317F" w:rsidRPr="00BF7860">
        <w:rPr>
          <w:szCs w:val="16"/>
        </w:rPr>
        <w:t xml:space="preserve">en </w:t>
      </w:r>
      <w:r w:rsidR="00614CA4" w:rsidRPr="00F544EB">
        <w:rPr>
          <w:szCs w:val="16"/>
        </w:rPr>
        <w:t xml:space="preserve">Eintragung ab. Wird eine solche </w:t>
      </w:r>
      <w:r w:rsidR="00B9317F">
        <w:rPr>
          <w:szCs w:val="16"/>
        </w:rPr>
        <w:t>provisorische</w:t>
      </w:r>
      <w:r w:rsidR="00B9317F" w:rsidRPr="00BF7860">
        <w:rPr>
          <w:szCs w:val="16"/>
        </w:rPr>
        <w:t xml:space="preserve"> </w:t>
      </w:r>
      <w:r w:rsidR="00614CA4" w:rsidRPr="00F544EB">
        <w:rPr>
          <w:szCs w:val="16"/>
        </w:rPr>
        <w:t xml:space="preserve">Sicherheit </w:t>
      </w:r>
      <w:r w:rsidR="00614CA4" w:rsidRPr="002645E6">
        <w:rPr>
          <w:b/>
          <w:szCs w:val="16"/>
        </w:rPr>
        <w:t>vor dem summarischen Ve</w:t>
      </w:r>
      <w:r w:rsidR="00614CA4" w:rsidRPr="00296904">
        <w:rPr>
          <w:b/>
          <w:szCs w:val="16"/>
        </w:rPr>
        <w:t>r</w:t>
      </w:r>
      <w:r w:rsidR="00614CA4" w:rsidRPr="00296904">
        <w:rPr>
          <w:b/>
          <w:szCs w:val="16"/>
        </w:rPr>
        <w:t>fahren</w:t>
      </w:r>
      <w:r w:rsidR="00614CA4" w:rsidRPr="00C86D49">
        <w:rPr>
          <w:szCs w:val="16"/>
        </w:rPr>
        <w:t xml:space="preserve"> bestellt, sollte mit der Sicherstellung eine Klagefrist verbunden werden. Wird die vorläufige Sicherheit </w:t>
      </w:r>
      <w:r w:rsidR="00614CA4" w:rsidRPr="002029FD">
        <w:rPr>
          <w:b/>
          <w:szCs w:val="16"/>
        </w:rPr>
        <w:t>während des summarischen Verfahrens</w:t>
      </w:r>
      <w:r w:rsidR="00614CA4" w:rsidRPr="002029FD">
        <w:rPr>
          <w:szCs w:val="16"/>
        </w:rPr>
        <w:t xml:space="preserve"> bestellt, wird das Verfahren beendet und setzt das Gericht Frist zur Klage auf definitive Bestellung der Sicherheit an. Es bleibt</w:t>
      </w:r>
      <w:r w:rsidR="00E53FC0">
        <w:rPr>
          <w:szCs w:val="16"/>
        </w:rPr>
        <w:t xml:space="preserve"> </w:t>
      </w:r>
      <w:r w:rsidR="00614CA4" w:rsidRPr="00065DC0">
        <w:rPr>
          <w:szCs w:val="16"/>
        </w:rPr>
        <w:t>– analog dem Verfa</w:t>
      </w:r>
      <w:r w:rsidR="00614CA4" w:rsidRPr="00065DC0">
        <w:rPr>
          <w:szCs w:val="16"/>
        </w:rPr>
        <w:t>h</w:t>
      </w:r>
      <w:r w:rsidR="00614CA4" w:rsidRPr="00065DC0">
        <w:rPr>
          <w:szCs w:val="16"/>
        </w:rPr>
        <w:t xml:space="preserve">ren auf definitive </w:t>
      </w:r>
      <w:r w:rsidR="00B9317F">
        <w:rPr>
          <w:szCs w:val="16"/>
        </w:rPr>
        <w:t>Eintragung</w:t>
      </w:r>
      <w:r w:rsidR="005600C4" w:rsidRPr="001E7CB7">
        <w:rPr>
          <w:szCs w:val="16"/>
        </w:rPr>
        <w:t xml:space="preserve"> –</w:t>
      </w:r>
      <w:r w:rsidR="00614CA4" w:rsidRPr="00E6369C">
        <w:rPr>
          <w:szCs w:val="16"/>
        </w:rPr>
        <w:t xml:space="preserve"> im Prozess abzuklären, für welchen Betrag die Sicherstellung haftet (BGE 110 II 34 E. 1</w:t>
      </w:r>
      <w:r w:rsidR="00E53FC0">
        <w:rPr>
          <w:szCs w:val="16"/>
        </w:rPr>
        <w:t>.</w:t>
      </w:r>
      <w:r w:rsidR="00614CA4" w:rsidRPr="00065DC0">
        <w:rPr>
          <w:szCs w:val="16"/>
        </w:rPr>
        <w:t xml:space="preserve">b). Schliesslich kann die </w:t>
      </w:r>
      <w:r w:rsidR="00B9317F">
        <w:rPr>
          <w:szCs w:val="16"/>
        </w:rPr>
        <w:t>provisorische</w:t>
      </w:r>
      <w:r w:rsidR="00B9317F" w:rsidRPr="00065DC0">
        <w:rPr>
          <w:szCs w:val="16"/>
        </w:rPr>
        <w:t xml:space="preserve"> </w:t>
      </w:r>
      <w:r w:rsidR="00614CA4" w:rsidRPr="00065DC0">
        <w:rPr>
          <w:szCs w:val="16"/>
        </w:rPr>
        <w:t xml:space="preserve">Sicherheit derart bestellt werden, dass der Grundeigentümer sich </w:t>
      </w:r>
      <w:r w:rsidR="00614CA4" w:rsidRPr="001E7CB7">
        <w:rPr>
          <w:b/>
          <w:szCs w:val="16"/>
        </w:rPr>
        <w:t>Einreden und Einwendungen</w:t>
      </w:r>
      <w:r w:rsidR="00614CA4" w:rsidRPr="00E6369C">
        <w:rPr>
          <w:szCs w:val="16"/>
        </w:rPr>
        <w:t xml:space="preserve"> im summarischen Verfahren gegen die vo</w:t>
      </w:r>
      <w:r w:rsidR="00614CA4" w:rsidRPr="004164B3">
        <w:rPr>
          <w:szCs w:val="16"/>
        </w:rPr>
        <w:t>r</w:t>
      </w:r>
      <w:r w:rsidR="00614CA4" w:rsidRPr="000B760B">
        <w:rPr>
          <w:szCs w:val="16"/>
        </w:rPr>
        <w:t>läuf</w:t>
      </w:r>
      <w:r w:rsidR="00614CA4" w:rsidRPr="000B760B">
        <w:rPr>
          <w:szCs w:val="16"/>
        </w:rPr>
        <w:t>i</w:t>
      </w:r>
      <w:r w:rsidR="00614CA4" w:rsidRPr="000B760B">
        <w:rPr>
          <w:szCs w:val="16"/>
        </w:rPr>
        <w:t xml:space="preserve">ge Bestellung der Sicherheit </w:t>
      </w:r>
      <w:r w:rsidR="00614CA4" w:rsidRPr="00BF7860">
        <w:rPr>
          <w:b/>
          <w:szCs w:val="16"/>
        </w:rPr>
        <w:t>vorbehält</w:t>
      </w:r>
      <w:r w:rsidR="00614CA4" w:rsidRPr="00F544EB">
        <w:rPr>
          <w:szCs w:val="16"/>
        </w:rPr>
        <w:t xml:space="preserve">. In diesem Fall ist das summarische Verfahren zu durchlaufen bzw. fortzusetzen, mit dem Unterschied, dass die </w:t>
      </w:r>
      <w:r w:rsidR="00B9317F">
        <w:rPr>
          <w:szCs w:val="16"/>
        </w:rPr>
        <w:t>provisorische</w:t>
      </w:r>
      <w:r w:rsidR="00B9317F" w:rsidRPr="00BF7860">
        <w:rPr>
          <w:szCs w:val="16"/>
        </w:rPr>
        <w:t xml:space="preserve"> </w:t>
      </w:r>
      <w:r w:rsidR="00614CA4" w:rsidRPr="00F544EB">
        <w:rPr>
          <w:szCs w:val="16"/>
        </w:rPr>
        <w:t xml:space="preserve">Eintragung des Pfandrechts durch die </w:t>
      </w:r>
      <w:r w:rsidR="00B9317F">
        <w:rPr>
          <w:szCs w:val="16"/>
        </w:rPr>
        <w:t>provisorische</w:t>
      </w:r>
      <w:r w:rsidR="00B9317F" w:rsidRPr="00BF7860">
        <w:rPr>
          <w:szCs w:val="16"/>
        </w:rPr>
        <w:t xml:space="preserve"> </w:t>
      </w:r>
      <w:r w:rsidR="00614CA4" w:rsidRPr="00F544EB">
        <w:rPr>
          <w:szCs w:val="16"/>
        </w:rPr>
        <w:t>Sicherstellung ersetzt wird</w:t>
      </w:r>
      <w:r w:rsidR="00614CA4" w:rsidRPr="00296904">
        <w:rPr>
          <w:szCs w:val="16"/>
        </w:rPr>
        <w:t>,</w:t>
      </w:r>
      <w:r w:rsidR="00614CA4" w:rsidRPr="00065DC0">
        <w:rPr>
          <w:szCs w:val="16"/>
        </w:rPr>
        <w:t xml:space="preserve"> sofern die vorläufig angebotene Sicherheit hinreichend ist</w:t>
      </w:r>
      <w:r w:rsidR="002D6966" w:rsidRPr="001E7CB7">
        <w:rPr>
          <w:szCs w:val="16"/>
        </w:rPr>
        <w:t xml:space="preserve"> (zum Ganzen: </w:t>
      </w:r>
      <w:r w:rsidR="002D6966" w:rsidRPr="00E6369C">
        <w:rPr>
          <w:smallCaps/>
          <w:szCs w:val="16"/>
        </w:rPr>
        <w:t>Schumacher</w:t>
      </w:r>
      <w:r w:rsidR="007628B4">
        <w:rPr>
          <w:smallCaps/>
          <w:szCs w:val="16"/>
        </w:rPr>
        <w:t xml:space="preserve">, </w:t>
      </w:r>
      <w:r w:rsidR="007628B4" w:rsidRPr="002029FD">
        <w:rPr>
          <w:szCs w:val="16"/>
        </w:rPr>
        <w:t>Bauhandwerkerpfandrecht,</w:t>
      </w:r>
      <w:r w:rsidR="007628B4">
        <w:rPr>
          <w:szCs w:val="16"/>
        </w:rPr>
        <w:t xml:space="preserve"> </w:t>
      </w:r>
      <w:r w:rsidR="002D6966" w:rsidRPr="001E7CB7">
        <w:rPr>
          <w:szCs w:val="16"/>
        </w:rPr>
        <w:t>Rz</w:t>
      </w:r>
      <w:r w:rsidR="002D6966" w:rsidRPr="004164B3">
        <w:rPr>
          <w:szCs w:val="16"/>
        </w:rPr>
        <w:t xml:space="preserve"> 1303 ff.)</w:t>
      </w:r>
      <w:r w:rsidR="00614CA4" w:rsidRPr="000B760B">
        <w:rPr>
          <w:szCs w:val="16"/>
        </w:rPr>
        <w:t>.</w:t>
      </w:r>
    </w:p>
    <w:p w:rsidR="000B65FE" w:rsidRDefault="002D6966" w:rsidP="0025742D">
      <w:pPr>
        <w:pStyle w:val="Mustertextklein"/>
      </w:pPr>
      <w:r>
        <w:tab/>
        <w:t xml:space="preserve">Im Prozess auf </w:t>
      </w:r>
      <w:r w:rsidRPr="002D6966">
        <w:rPr>
          <w:b/>
        </w:rPr>
        <w:t>definitive Bestellung der Sicherheit</w:t>
      </w:r>
      <w:r w:rsidR="00471AE9">
        <w:t xml:space="preserve"> ist dem </w:t>
      </w:r>
      <w:r w:rsidR="005F1D6F">
        <w:t>Handelsgericht</w:t>
      </w:r>
      <w:r w:rsidR="00471AE9">
        <w:t xml:space="preserve"> Zürich zufolge die </w:t>
      </w:r>
      <w:r w:rsidR="005F1D6F">
        <w:t xml:space="preserve">Person passivlegitimiert, welche die Sicherheit </w:t>
      </w:r>
      <w:r>
        <w:t>geleistet hat</w:t>
      </w:r>
      <w:r w:rsidR="005F1D6F">
        <w:t xml:space="preserve"> – welche</w:t>
      </w:r>
      <w:r w:rsidR="00471AE9">
        <w:t xml:space="preserve"> nicht mit dem Grundeigentümer ide</w:t>
      </w:r>
      <w:r w:rsidR="00471AE9">
        <w:t>n</w:t>
      </w:r>
      <w:r w:rsidR="00471AE9">
        <w:t>tisch sein muss (</w:t>
      </w:r>
      <w:r w:rsidR="00944D71">
        <w:t>HGer ZH</w:t>
      </w:r>
      <w:r>
        <w:t xml:space="preserve"> </w:t>
      </w:r>
      <w:r w:rsidR="00E53FC0">
        <w:t xml:space="preserve">HE140120 </w:t>
      </w:r>
      <w:r w:rsidR="00471AE9">
        <w:t>vom 24.</w:t>
      </w:r>
      <w:r w:rsidR="00E53FC0">
        <w:t>0</w:t>
      </w:r>
      <w:r w:rsidR="006F31DE">
        <w:t>7.</w:t>
      </w:r>
      <w:r w:rsidR="00471AE9">
        <w:t>2014</w:t>
      </w:r>
      <w:r>
        <w:t xml:space="preserve"> E. 7). Nach</w:t>
      </w:r>
      <w:r w:rsidR="00471AE9">
        <w:t xml:space="preserve"> </w:t>
      </w:r>
      <w:r w:rsidR="00E53FC0">
        <w:rPr>
          <w:smallCaps/>
        </w:rPr>
        <w:t>Schumacher</w:t>
      </w:r>
      <w:r w:rsidR="00E53FC0">
        <w:t>, Bauhandwerkerpfan</w:t>
      </w:r>
      <w:r w:rsidR="00E53FC0">
        <w:t>d</w:t>
      </w:r>
      <w:r w:rsidR="00E53FC0">
        <w:t xml:space="preserve">recht, </w:t>
      </w:r>
      <w:r w:rsidR="005F1D6F">
        <w:t>Rz</w:t>
      </w:r>
      <w:r w:rsidR="00471AE9">
        <w:t xml:space="preserve"> 1306</w:t>
      </w:r>
      <w:r>
        <w:t xml:space="preserve"> ist der Grundeigentümer, der die Sicherheit geleistet hat bzw. für welchen die Siche</w:t>
      </w:r>
      <w:r>
        <w:t>r</w:t>
      </w:r>
      <w:r>
        <w:t>heit geleistet wurde,</w:t>
      </w:r>
      <w:r w:rsidRPr="002D6966">
        <w:t xml:space="preserve"> </w:t>
      </w:r>
      <w:r>
        <w:t>ins Recht zu fassen</w:t>
      </w:r>
      <w:r w:rsidR="00B9317F">
        <w:t>; b</w:t>
      </w:r>
      <w:r>
        <w:t>ei einer Rechtsnachfolge des Grundeigentümers bleibt die Passivlegitimation unverändert.</w:t>
      </w:r>
    </w:p>
    <w:p w:rsidR="000B65FE" w:rsidRDefault="000B65FE">
      <w:pPr>
        <w:pStyle w:val="MustertextListe0"/>
      </w:pPr>
      <w:r>
        <w:lastRenderedPageBreak/>
        <w:t xml:space="preserve">Abschliessend ersuche ich um Gutheissung des </w:t>
      </w:r>
      <w:r w:rsidR="005D4932">
        <w:t>Begehrens</w:t>
      </w:r>
      <w:r>
        <w:t xml:space="preserve"> unter Kostenfolgen zu Lasten der Gesuchsgegnerin und Zusprechung einer angemessenen Parteientschädigung an </w:t>
      </w:r>
      <w:r w:rsidR="00944D71">
        <w:t>die</w:t>
      </w:r>
      <w:r>
        <w:t xml:space="preserve"> Gesuc</w:t>
      </w:r>
      <w:r>
        <w:t>h</w:t>
      </w:r>
      <w:r>
        <w:t>steller</w:t>
      </w:r>
      <w:r w:rsidR="00944D71">
        <w:t>in</w:t>
      </w:r>
      <w:r>
        <w:t>.</w:t>
      </w:r>
    </w:p>
    <w:p w:rsidR="009C4249" w:rsidRDefault="009C4249" w:rsidP="009C4249">
      <w:pPr>
        <w:pStyle w:val="MustertextListe0"/>
        <w:numPr>
          <w:ilvl w:val="0"/>
          <w:numId w:val="0"/>
        </w:numPr>
      </w:pPr>
    </w:p>
    <w:p w:rsidR="000B65FE" w:rsidRDefault="000B65FE" w:rsidP="001A38DC">
      <w:pPr>
        <w:pStyle w:val="Mustertext"/>
      </w:pPr>
      <w:r>
        <w:t>Mit freundlichen Grüssen</w:t>
      </w:r>
    </w:p>
    <w:p w:rsidR="002D63DC" w:rsidRDefault="002D63DC" w:rsidP="001A38DC">
      <w:pPr>
        <w:pStyle w:val="Mustertext"/>
      </w:pPr>
      <w:r>
        <w:t xml:space="preserve">[Unterschrift des Rechtsanwaltes </w:t>
      </w:r>
      <w:r w:rsidR="00944D71">
        <w:t>der Gesuchstellerin</w:t>
      </w:r>
      <w:r>
        <w:t>]</w:t>
      </w:r>
    </w:p>
    <w:p w:rsidR="000B65FE" w:rsidRDefault="000B65FE" w:rsidP="001A38DC">
      <w:pPr>
        <w:pStyle w:val="Mustertext"/>
      </w:pPr>
      <w:r>
        <w:t xml:space="preserve">[Name des Rechtsanwaltes </w:t>
      </w:r>
      <w:r w:rsidR="00944D71">
        <w:t>der Gesuchstellerin</w:t>
      </w:r>
      <w:r>
        <w:t>]</w:t>
      </w:r>
    </w:p>
    <w:p w:rsidR="000B65FE" w:rsidRDefault="00B9317F" w:rsidP="001A38DC">
      <w:pPr>
        <w:pStyle w:val="Mustertext"/>
      </w:pPr>
      <w:r>
        <w:t xml:space="preserve">im </w:t>
      </w:r>
      <w:r w:rsidR="00813DC5">
        <w:t>Doppel</w:t>
      </w:r>
      <w:r w:rsidR="000B65FE">
        <w:tab/>
      </w:r>
    </w:p>
    <w:p w:rsidR="000B65FE" w:rsidRDefault="000B65FE" w:rsidP="001A38DC">
      <w:pPr>
        <w:pStyle w:val="Mustertext"/>
      </w:pPr>
      <w:r>
        <w:t xml:space="preserve">Beilage: Beweismittelverzeichnis </w:t>
      </w:r>
      <w:r w:rsidR="00B9317F">
        <w:t xml:space="preserve">im Doppel </w:t>
      </w:r>
      <w:r>
        <w:t>mit den Urkunden im Doppel</w:t>
      </w:r>
    </w:p>
    <w:p w:rsidR="00D41977" w:rsidRDefault="00D41977" w:rsidP="00D41977">
      <w:pPr>
        <w:pStyle w:val="Mustertextleer"/>
      </w:pPr>
    </w:p>
    <w:p w:rsidR="00653578" w:rsidRPr="006C6DEB" w:rsidRDefault="00653578" w:rsidP="00D41977">
      <w:pPr>
        <w:pStyle w:val="BoxEnde"/>
      </w:pPr>
    </w:p>
    <w:sectPr w:rsidR="00653578" w:rsidRPr="006C6DEB" w:rsidSect="00C32EDE">
      <w:footerReference w:type="even" r:id="rId11"/>
      <w:footerReference w:type="default" r:id="rId12"/>
      <w:footerReference w:type="first" r:id="rId13"/>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60B" w:rsidRDefault="000B760B" w:rsidP="00171C75">
      <w:pPr>
        <w:spacing w:after="0" w:line="240" w:lineRule="auto"/>
      </w:pPr>
      <w:r>
        <w:separator/>
      </w:r>
    </w:p>
  </w:endnote>
  <w:endnote w:type="continuationSeparator" w:id="0">
    <w:p w:rsidR="000B760B" w:rsidRDefault="000B760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60B" w:rsidRPr="004164B3" w:rsidRDefault="00C32EDE" w:rsidP="00AE2FC7">
    <w:pPr>
      <w:pStyle w:val="Fuzeile"/>
      <w:tabs>
        <w:tab w:val="clear" w:pos="4536"/>
        <w:tab w:val="clear" w:pos="9072"/>
        <w:tab w:val="right" w:pos="7088"/>
      </w:tabs>
      <w:jc w:val="right"/>
      <w:rPr>
        <w:b/>
        <w:szCs w:val="18"/>
      </w:rPr>
    </w:pPr>
    <w:r>
      <w:rPr>
        <w:szCs w:val="18"/>
      </w:rPr>
      <w:tab/>
    </w:r>
    <w:r w:rsidR="000B760B" w:rsidRPr="00322D71">
      <w:rPr>
        <w:szCs w:val="18"/>
      </w:rPr>
      <w:fldChar w:fldCharType="begin"/>
    </w:r>
    <w:r w:rsidR="000B760B" w:rsidRPr="00322D71">
      <w:rPr>
        <w:szCs w:val="18"/>
      </w:rPr>
      <w:instrText xml:space="preserve"> PAGE  \* Arabic  \* MERGEFORMAT </w:instrText>
    </w:r>
    <w:r w:rsidR="000B760B" w:rsidRPr="00322D71">
      <w:rPr>
        <w:szCs w:val="18"/>
      </w:rPr>
      <w:fldChar w:fldCharType="separate"/>
    </w:r>
    <w:r w:rsidR="00466671">
      <w:rPr>
        <w:noProof/>
        <w:szCs w:val="18"/>
      </w:rPr>
      <w:t>6</w:t>
    </w:r>
    <w:r w:rsidR="000B760B" w:rsidRPr="00322D71">
      <w:rPr>
        <w:szCs w:val="18"/>
      </w:rPr>
      <w:fldChar w:fldCharType="end"/>
    </w:r>
    <w:r w:rsidR="000B760B" w:rsidRPr="004164B3">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60B" w:rsidRPr="005A3453" w:rsidRDefault="00C32EDE" w:rsidP="00AE2FC7">
    <w:pPr>
      <w:pStyle w:val="Fuzeile"/>
      <w:tabs>
        <w:tab w:val="clear" w:pos="4536"/>
        <w:tab w:val="clear" w:pos="9072"/>
        <w:tab w:val="center" w:pos="0"/>
        <w:tab w:val="left" w:pos="1985"/>
        <w:tab w:val="right" w:pos="7088"/>
      </w:tabs>
      <w:rPr>
        <w:b/>
        <w:szCs w:val="18"/>
      </w:rPr>
    </w:pPr>
    <w:r>
      <w:rPr>
        <w:b/>
        <w:szCs w:val="18"/>
      </w:rPr>
      <w:tab/>
    </w:r>
    <w:r w:rsidR="000B760B" w:rsidRPr="005A3453">
      <w:rPr>
        <w:b/>
        <w:szCs w:val="18"/>
      </w:rPr>
      <w:tab/>
    </w:r>
    <w:r w:rsidR="000B760B" w:rsidRPr="00322D71">
      <w:rPr>
        <w:szCs w:val="18"/>
      </w:rPr>
      <w:fldChar w:fldCharType="begin"/>
    </w:r>
    <w:r w:rsidR="000B760B" w:rsidRPr="00322D71">
      <w:rPr>
        <w:szCs w:val="18"/>
      </w:rPr>
      <w:instrText xml:space="preserve"> PAGE  \* Arabic  \* MERGEFORMAT </w:instrText>
    </w:r>
    <w:r w:rsidR="000B760B" w:rsidRPr="00322D71">
      <w:rPr>
        <w:szCs w:val="18"/>
      </w:rPr>
      <w:fldChar w:fldCharType="separate"/>
    </w:r>
    <w:r w:rsidR="00466671">
      <w:rPr>
        <w:noProof/>
        <w:szCs w:val="18"/>
      </w:rPr>
      <w:t>7</w:t>
    </w:r>
    <w:r w:rsidR="000B760B" w:rsidRPr="00322D71">
      <w:rPr>
        <w:szCs w:val="18"/>
      </w:rPr>
      <w:fldChar w:fldCharType="end"/>
    </w:r>
    <w:r w:rsidR="000B760B" w:rsidRPr="00322D71">
      <w:rPr>
        <w:szCs w:val="18"/>
      </w:rPr>
      <w:tab/>
    </w:r>
    <w:r w:rsidR="000B760B" w:rsidRPr="005A3453">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60B" w:rsidRPr="000B760B" w:rsidRDefault="000B760B" w:rsidP="0093429A">
    <w:pPr>
      <w:pStyle w:val="Fuzeile"/>
      <w:tabs>
        <w:tab w:val="clear" w:pos="4536"/>
        <w:tab w:val="center" w:pos="7088"/>
      </w:tabs>
      <w:rPr>
        <w:szCs w:val="18"/>
      </w:rPr>
    </w:pPr>
    <w:r w:rsidRPr="00BF7860">
      <w:rPr>
        <w:szCs w:val="18"/>
      </w:rPr>
      <w:tab/>
    </w:r>
    <w:r w:rsidRPr="00322D71">
      <w:rPr>
        <w:szCs w:val="18"/>
      </w:rPr>
      <w:fldChar w:fldCharType="begin"/>
    </w:r>
    <w:r w:rsidRPr="00322D71">
      <w:rPr>
        <w:szCs w:val="18"/>
      </w:rPr>
      <w:instrText xml:space="preserve"> PAGE  \* Arabic  \* MERGEFORMAT </w:instrText>
    </w:r>
    <w:r w:rsidRPr="00322D71">
      <w:rPr>
        <w:szCs w:val="18"/>
      </w:rPr>
      <w:fldChar w:fldCharType="separate"/>
    </w:r>
    <w:r w:rsidR="00466671">
      <w:rPr>
        <w:noProof/>
        <w:szCs w:val="18"/>
      </w:rPr>
      <w:t>1</w:t>
    </w:r>
    <w:r w:rsidRPr="00322D71">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60B" w:rsidRDefault="000B760B" w:rsidP="00171C75">
      <w:pPr>
        <w:spacing w:after="0" w:line="240" w:lineRule="auto"/>
      </w:pPr>
      <w:r>
        <w:separator/>
      </w:r>
    </w:p>
  </w:footnote>
  <w:footnote w:type="continuationSeparator" w:id="0">
    <w:p w:rsidR="000B760B" w:rsidRDefault="000B760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22502F4"/>
    <w:multiLevelType w:val="hybridMultilevel"/>
    <w:tmpl w:val="E2F0B4A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2"/>
  </w:num>
  <w:num w:numId="3">
    <w:abstractNumId w:val="25"/>
  </w:num>
  <w:num w:numId="4">
    <w:abstractNumId w:val="11"/>
  </w:num>
  <w:num w:numId="5">
    <w:abstractNumId w:val="13"/>
  </w:num>
  <w:num w:numId="6">
    <w:abstractNumId w:val="24"/>
  </w:num>
  <w:num w:numId="7">
    <w:abstractNumId w:val="24"/>
    <w:lvlOverride w:ilvl="0">
      <w:startOverride w:val="1"/>
    </w:lvlOverride>
  </w:num>
  <w:num w:numId="8">
    <w:abstractNumId w:val="15"/>
  </w:num>
  <w:num w:numId="9">
    <w:abstractNumId w:val="24"/>
  </w:num>
  <w:num w:numId="10">
    <w:abstractNumId w:val="24"/>
  </w:num>
  <w:num w:numId="11">
    <w:abstractNumId w:val="24"/>
  </w:num>
  <w:num w:numId="12">
    <w:abstractNumId w:val="24"/>
  </w:num>
  <w:num w:numId="13">
    <w:abstractNumId w:val="24"/>
  </w:num>
  <w:num w:numId="14">
    <w:abstractNumId w:val="24"/>
  </w:num>
  <w:num w:numId="15">
    <w:abstractNumId w:val="24"/>
  </w:num>
  <w:num w:numId="16">
    <w:abstractNumId w:val="20"/>
  </w:num>
  <w:num w:numId="17">
    <w:abstractNumId w:val="26"/>
  </w:num>
  <w:num w:numId="18">
    <w:abstractNumId w:val="18"/>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3"/>
  </w:num>
  <w:num w:numId="34">
    <w:abstractNumId w:val="19"/>
  </w:num>
  <w:num w:numId="35">
    <w:abstractNumId w:val="16"/>
  </w:num>
  <w:num w:numId="36">
    <w:abstractNumId w:val="10"/>
  </w:num>
  <w:num w:numId="37">
    <w:abstractNumId w:val="1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hideGrammaticalError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54D5"/>
    <w:rsid w:val="000104E2"/>
    <w:rsid w:val="000120EF"/>
    <w:rsid w:val="00012376"/>
    <w:rsid w:val="00012BE4"/>
    <w:rsid w:val="00015F4E"/>
    <w:rsid w:val="0001634F"/>
    <w:rsid w:val="00020B32"/>
    <w:rsid w:val="000426E6"/>
    <w:rsid w:val="000445BF"/>
    <w:rsid w:val="00050798"/>
    <w:rsid w:val="00056C4E"/>
    <w:rsid w:val="00060695"/>
    <w:rsid w:val="00063194"/>
    <w:rsid w:val="0006536D"/>
    <w:rsid w:val="00065DC0"/>
    <w:rsid w:val="00067876"/>
    <w:rsid w:val="0007432C"/>
    <w:rsid w:val="0007456F"/>
    <w:rsid w:val="00074A93"/>
    <w:rsid w:val="00077FBF"/>
    <w:rsid w:val="0008185F"/>
    <w:rsid w:val="00081ADF"/>
    <w:rsid w:val="00087CC3"/>
    <w:rsid w:val="000900B6"/>
    <w:rsid w:val="00094A25"/>
    <w:rsid w:val="00097968"/>
    <w:rsid w:val="000A019D"/>
    <w:rsid w:val="000A1829"/>
    <w:rsid w:val="000A2575"/>
    <w:rsid w:val="000A426C"/>
    <w:rsid w:val="000A544A"/>
    <w:rsid w:val="000A5B64"/>
    <w:rsid w:val="000A6DFD"/>
    <w:rsid w:val="000A78C7"/>
    <w:rsid w:val="000B0A93"/>
    <w:rsid w:val="000B2EDD"/>
    <w:rsid w:val="000B5B9D"/>
    <w:rsid w:val="000B65FE"/>
    <w:rsid w:val="000B70CE"/>
    <w:rsid w:val="000B760B"/>
    <w:rsid w:val="000C24A0"/>
    <w:rsid w:val="000C503F"/>
    <w:rsid w:val="000D4837"/>
    <w:rsid w:val="000D5486"/>
    <w:rsid w:val="000D5494"/>
    <w:rsid w:val="000E2846"/>
    <w:rsid w:val="000E37DD"/>
    <w:rsid w:val="000F35B4"/>
    <w:rsid w:val="000F7E1D"/>
    <w:rsid w:val="000F7F66"/>
    <w:rsid w:val="001076B1"/>
    <w:rsid w:val="0011653B"/>
    <w:rsid w:val="001230E3"/>
    <w:rsid w:val="00126BFD"/>
    <w:rsid w:val="00133E19"/>
    <w:rsid w:val="00137FDF"/>
    <w:rsid w:val="00146E28"/>
    <w:rsid w:val="00156891"/>
    <w:rsid w:val="00171C75"/>
    <w:rsid w:val="00171CE4"/>
    <w:rsid w:val="00173D07"/>
    <w:rsid w:val="00174B0A"/>
    <w:rsid w:val="001802D9"/>
    <w:rsid w:val="001841CF"/>
    <w:rsid w:val="00185CFD"/>
    <w:rsid w:val="001867F2"/>
    <w:rsid w:val="0019671A"/>
    <w:rsid w:val="001A3181"/>
    <w:rsid w:val="001A38DC"/>
    <w:rsid w:val="001A5ABD"/>
    <w:rsid w:val="001A6223"/>
    <w:rsid w:val="001B4092"/>
    <w:rsid w:val="001C16D8"/>
    <w:rsid w:val="001D3F01"/>
    <w:rsid w:val="001D4EEC"/>
    <w:rsid w:val="001E209C"/>
    <w:rsid w:val="001E47DC"/>
    <w:rsid w:val="001E6ED3"/>
    <w:rsid w:val="001E7CB7"/>
    <w:rsid w:val="001E7D54"/>
    <w:rsid w:val="00200F32"/>
    <w:rsid w:val="00201914"/>
    <w:rsid w:val="002029FD"/>
    <w:rsid w:val="002046FD"/>
    <w:rsid w:val="00204859"/>
    <w:rsid w:val="002126A7"/>
    <w:rsid w:val="00212EC1"/>
    <w:rsid w:val="002130FD"/>
    <w:rsid w:val="00216071"/>
    <w:rsid w:val="002239B6"/>
    <w:rsid w:val="0022751D"/>
    <w:rsid w:val="00233068"/>
    <w:rsid w:val="00234170"/>
    <w:rsid w:val="00236D35"/>
    <w:rsid w:val="0024335F"/>
    <w:rsid w:val="002452CA"/>
    <w:rsid w:val="00245BAF"/>
    <w:rsid w:val="0025742D"/>
    <w:rsid w:val="002617CC"/>
    <w:rsid w:val="002645E6"/>
    <w:rsid w:val="00271FC5"/>
    <w:rsid w:val="0028087F"/>
    <w:rsid w:val="00281189"/>
    <w:rsid w:val="00282AA7"/>
    <w:rsid w:val="00284643"/>
    <w:rsid w:val="0029501E"/>
    <w:rsid w:val="00295BEA"/>
    <w:rsid w:val="00296904"/>
    <w:rsid w:val="00297816"/>
    <w:rsid w:val="002A2D50"/>
    <w:rsid w:val="002B37FB"/>
    <w:rsid w:val="002B50B1"/>
    <w:rsid w:val="002B6AFF"/>
    <w:rsid w:val="002D12DB"/>
    <w:rsid w:val="002D4255"/>
    <w:rsid w:val="002D5F0E"/>
    <w:rsid w:val="002D63DC"/>
    <w:rsid w:val="002D6966"/>
    <w:rsid w:val="002F0638"/>
    <w:rsid w:val="002F0AC9"/>
    <w:rsid w:val="00300692"/>
    <w:rsid w:val="00306318"/>
    <w:rsid w:val="003156DC"/>
    <w:rsid w:val="0031738D"/>
    <w:rsid w:val="00322D71"/>
    <w:rsid w:val="00331D66"/>
    <w:rsid w:val="00333153"/>
    <w:rsid w:val="003360B4"/>
    <w:rsid w:val="00347027"/>
    <w:rsid w:val="003504ED"/>
    <w:rsid w:val="00353EB4"/>
    <w:rsid w:val="00360568"/>
    <w:rsid w:val="003616E0"/>
    <w:rsid w:val="003674F5"/>
    <w:rsid w:val="00373D25"/>
    <w:rsid w:val="003753EC"/>
    <w:rsid w:val="00375F81"/>
    <w:rsid w:val="00384065"/>
    <w:rsid w:val="00390774"/>
    <w:rsid w:val="00393012"/>
    <w:rsid w:val="00397051"/>
    <w:rsid w:val="003B3306"/>
    <w:rsid w:val="003C2027"/>
    <w:rsid w:val="003D086C"/>
    <w:rsid w:val="003E1EDD"/>
    <w:rsid w:val="003E7146"/>
    <w:rsid w:val="003F21A3"/>
    <w:rsid w:val="003F4DF5"/>
    <w:rsid w:val="003F70C9"/>
    <w:rsid w:val="00402829"/>
    <w:rsid w:val="00412943"/>
    <w:rsid w:val="004164B3"/>
    <w:rsid w:val="00421A34"/>
    <w:rsid w:val="00424B17"/>
    <w:rsid w:val="00424E29"/>
    <w:rsid w:val="00425F09"/>
    <w:rsid w:val="00434C3A"/>
    <w:rsid w:val="00434D6D"/>
    <w:rsid w:val="00443746"/>
    <w:rsid w:val="00446D9B"/>
    <w:rsid w:val="004531E3"/>
    <w:rsid w:val="004544D6"/>
    <w:rsid w:val="004545C1"/>
    <w:rsid w:val="00466671"/>
    <w:rsid w:val="00470E70"/>
    <w:rsid w:val="00471AE9"/>
    <w:rsid w:val="00486CE3"/>
    <w:rsid w:val="00491944"/>
    <w:rsid w:val="00491E16"/>
    <w:rsid w:val="004A2A06"/>
    <w:rsid w:val="004B1A21"/>
    <w:rsid w:val="004B6EEB"/>
    <w:rsid w:val="004C0E15"/>
    <w:rsid w:val="004C4701"/>
    <w:rsid w:val="004C5DA2"/>
    <w:rsid w:val="004C5EB9"/>
    <w:rsid w:val="004C7E4F"/>
    <w:rsid w:val="004E665E"/>
    <w:rsid w:val="004E6679"/>
    <w:rsid w:val="004E7A4D"/>
    <w:rsid w:val="004F6005"/>
    <w:rsid w:val="00500C46"/>
    <w:rsid w:val="0051551E"/>
    <w:rsid w:val="00517B34"/>
    <w:rsid w:val="005213AD"/>
    <w:rsid w:val="00521488"/>
    <w:rsid w:val="00523E74"/>
    <w:rsid w:val="00535CE4"/>
    <w:rsid w:val="0054092A"/>
    <w:rsid w:val="00544AB1"/>
    <w:rsid w:val="00554168"/>
    <w:rsid w:val="00555262"/>
    <w:rsid w:val="005600C4"/>
    <w:rsid w:val="005704F1"/>
    <w:rsid w:val="005760DC"/>
    <w:rsid w:val="00583CC3"/>
    <w:rsid w:val="00586EE0"/>
    <w:rsid w:val="00592302"/>
    <w:rsid w:val="00593E49"/>
    <w:rsid w:val="005A084A"/>
    <w:rsid w:val="005A099E"/>
    <w:rsid w:val="005A29BF"/>
    <w:rsid w:val="005A3453"/>
    <w:rsid w:val="005A39CB"/>
    <w:rsid w:val="005A5DB2"/>
    <w:rsid w:val="005A6F94"/>
    <w:rsid w:val="005B5DA7"/>
    <w:rsid w:val="005B729E"/>
    <w:rsid w:val="005C2643"/>
    <w:rsid w:val="005C343F"/>
    <w:rsid w:val="005C396C"/>
    <w:rsid w:val="005C3C51"/>
    <w:rsid w:val="005D4932"/>
    <w:rsid w:val="005E5BA8"/>
    <w:rsid w:val="005E62E7"/>
    <w:rsid w:val="005F1D6F"/>
    <w:rsid w:val="005F3990"/>
    <w:rsid w:val="005F5DDA"/>
    <w:rsid w:val="00600DB2"/>
    <w:rsid w:val="006029BB"/>
    <w:rsid w:val="00604C01"/>
    <w:rsid w:val="006113A1"/>
    <w:rsid w:val="0061404B"/>
    <w:rsid w:val="00614CA4"/>
    <w:rsid w:val="006170BB"/>
    <w:rsid w:val="006176B9"/>
    <w:rsid w:val="00621EB3"/>
    <w:rsid w:val="00626E53"/>
    <w:rsid w:val="00633954"/>
    <w:rsid w:val="00634D64"/>
    <w:rsid w:val="006359A2"/>
    <w:rsid w:val="00640556"/>
    <w:rsid w:val="00650C3A"/>
    <w:rsid w:val="00652CA3"/>
    <w:rsid w:val="00653578"/>
    <w:rsid w:val="00656A6C"/>
    <w:rsid w:val="00670B60"/>
    <w:rsid w:val="00671A20"/>
    <w:rsid w:val="00671E2A"/>
    <w:rsid w:val="00672DB0"/>
    <w:rsid w:val="0067676E"/>
    <w:rsid w:val="0067775A"/>
    <w:rsid w:val="0068196F"/>
    <w:rsid w:val="006839BD"/>
    <w:rsid w:val="00692B9C"/>
    <w:rsid w:val="00693BDA"/>
    <w:rsid w:val="00695182"/>
    <w:rsid w:val="006B1BFA"/>
    <w:rsid w:val="006B3E62"/>
    <w:rsid w:val="006B727E"/>
    <w:rsid w:val="006C3427"/>
    <w:rsid w:val="006C53AC"/>
    <w:rsid w:val="006C5E6C"/>
    <w:rsid w:val="006C6DEB"/>
    <w:rsid w:val="006C7DCD"/>
    <w:rsid w:val="006D13F2"/>
    <w:rsid w:val="006E1DB3"/>
    <w:rsid w:val="006E5420"/>
    <w:rsid w:val="006E786B"/>
    <w:rsid w:val="006F2B28"/>
    <w:rsid w:val="006F31DE"/>
    <w:rsid w:val="006F354B"/>
    <w:rsid w:val="00700D24"/>
    <w:rsid w:val="007016F6"/>
    <w:rsid w:val="00701809"/>
    <w:rsid w:val="007102A7"/>
    <w:rsid w:val="00711851"/>
    <w:rsid w:val="00711B7E"/>
    <w:rsid w:val="00712BFA"/>
    <w:rsid w:val="00714047"/>
    <w:rsid w:val="00720CB9"/>
    <w:rsid w:val="00726396"/>
    <w:rsid w:val="00732003"/>
    <w:rsid w:val="00737618"/>
    <w:rsid w:val="00737E7C"/>
    <w:rsid w:val="00741675"/>
    <w:rsid w:val="007447C0"/>
    <w:rsid w:val="00756693"/>
    <w:rsid w:val="00760F08"/>
    <w:rsid w:val="007628B4"/>
    <w:rsid w:val="007635DE"/>
    <w:rsid w:val="00781373"/>
    <w:rsid w:val="00795FFD"/>
    <w:rsid w:val="0079724E"/>
    <w:rsid w:val="00797702"/>
    <w:rsid w:val="007A3B57"/>
    <w:rsid w:val="007A44CF"/>
    <w:rsid w:val="007A7FB9"/>
    <w:rsid w:val="007B3968"/>
    <w:rsid w:val="007B6F59"/>
    <w:rsid w:val="007C0D86"/>
    <w:rsid w:val="007C190B"/>
    <w:rsid w:val="007C5AE7"/>
    <w:rsid w:val="007E77F7"/>
    <w:rsid w:val="007F1535"/>
    <w:rsid w:val="007F19B1"/>
    <w:rsid w:val="007F62A2"/>
    <w:rsid w:val="007F62F2"/>
    <w:rsid w:val="007F7813"/>
    <w:rsid w:val="00807688"/>
    <w:rsid w:val="00811879"/>
    <w:rsid w:val="008127C1"/>
    <w:rsid w:val="00813DC5"/>
    <w:rsid w:val="00813E6D"/>
    <w:rsid w:val="00815DA9"/>
    <w:rsid w:val="0082019B"/>
    <w:rsid w:val="00823A72"/>
    <w:rsid w:val="00824B16"/>
    <w:rsid w:val="00825992"/>
    <w:rsid w:val="00827509"/>
    <w:rsid w:val="00836E27"/>
    <w:rsid w:val="00840F5A"/>
    <w:rsid w:val="00844DAA"/>
    <w:rsid w:val="00855F6B"/>
    <w:rsid w:val="008567A7"/>
    <w:rsid w:val="008577B5"/>
    <w:rsid w:val="00861DB5"/>
    <w:rsid w:val="00863AF2"/>
    <w:rsid w:val="00866289"/>
    <w:rsid w:val="00870356"/>
    <w:rsid w:val="0087628F"/>
    <w:rsid w:val="00876CC3"/>
    <w:rsid w:val="008926D3"/>
    <w:rsid w:val="008933D0"/>
    <w:rsid w:val="008B1CBE"/>
    <w:rsid w:val="008B6FD3"/>
    <w:rsid w:val="008B7EE2"/>
    <w:rsid w:val="008C0B72"/>
    <w:rsid w:val="008D5559"/>
    <w:rsid w:val="008D6D18"/>
    <w:rsid w:val="008E0CDA"/>
    <w:rsid w:val="008E4387"/>
    <w:rsid w:val="008E5B40"/>
    <w:rsid w:val="008E6B0A"/>
    <w:rsid w:val="008F02E1"/>
    <w:rsid w:val="00921DC6"/>
    <w:rsid w:val="00924BA7"/>
    <w:rsid w:val="0092670F"/>
    <w:rsid w:val="00927D46"/>
    <w:rsid w:val="009338D0"/>
    <w:rsid w:val="00933ACB"/>
    <w:rsid w:val="0093429A"/>
    <w:rsid w:val="009363E7"/>
    <w:rsid w:val="009445D4"/>
    <w:rsid w:val="00944B10"/>
    <w:rsid w:val="00944D71"/>
    <w:rsid w:val="00945ADA"/>
    <w:rsid w:val="00945F01"/>
    <w:rsid w:val="00950577"/>
    <w:rsid w:val="00964594"/>
    <w:rsid w:val="00985613"/>
    <w:rsid w:val="00985E27"/>
    <w:rsid w:val="0098636B"/>
    <w:rsid w:val="009916B5"/>
    <w:rsid w:val="00994FF9"/>
    <w:rsid w:val="0099765F"/>
    <w:rsid w:val="009B3A86"/>
    <w:rsid w:val="009B3B33"/>
    <w:rsid w:val="009C361E"/>
    <w:rsid w:val="009C4249"/>
    <w:rsid w:val="009C52F1"/>
    <w:rsid w:val="009D0148"/>
    <w:rsid w:val="009D160B"/>
    <w:rsid w:val="009E32DE"/>
    <w:rsid w:val="009E4B88"/>
    <w:rsid w:val="009E4D1E"/>
    <w:rsid w:val="00A112D2"/>
    <w:rsid w:val="00A13A45"/>
    <w:rsid w:val="00A16F98"/>
    <w:rsid w:val="00A25A00"/>
    <w:rsid w:val="00A325A9"/>
    <w:rsid w:val="00A365CF"/>
    <w:rsid w:val="00A520F4"/>
    <w:rsid w:val="00A576FC"/>
    <w:rsid w:val="00A60F86"/>
    <w:rsid w:val="00A61AAC"/>
    <w:rsid w:val="00A716A9"/>
    <w:rsid w:val="00A717E1"/>
    <w:rsid w:val="00A76C40"/>
    <w:rsid w:val="00A856FF"/>
    <w:rsid w:val="00A86CC3"/>
    <w:rsid w:val="00A87505"/>
    <w:rsid w:val="00A877DC"/>
    <w:rsid w:val="00A97EE2"/>
    <w:rsid w:val="00AA1CD3"/>
    <w:rsid w:val="00AA33D2"/>
    <w:rsid w:val="00AA5638"/>
    <w:rsid w:val="00AA7801"/>
    <w:rsid w:val="00AB56E4"/>
    <w:rsid w:val="00AB6548"/>
    <w:rsid w:val="00AC383A"/>
    <w:rsid w:val="00AC44FC"/>
    <w:rsid w:val="00AD4B52"/>
    <w:rsid w:val="00AE0998"/>
    <w:rsid w:val="00AE2FC7"/>
    <w:rsid w:val="00AE6A84"/>
    <w:rsid w:val="00AE7856"/>
    <w:rsid w:val="00AF59AD"/>
    <w:rsid w:val="00AF71CC"/>
    <w:rsid w:val="00B00125"/>
    <w:rsid w:val="00B1228D"/>
    <w:rsid w:val="00B143EC"/>
    <w:rsid w:val="00B2315D"/>
    <w:rsid w:val="00B268FA"/>
    <w:rsid w:val="00B2768D"/>
    <w:rsid w:val="00B3058E"/>
    <w:rsid w:val="00B35692"/>
    <w:rsid w:val="00B414E3"/>
    <w:rsid w:val="00B419E6"/>
    <w:rsid w:val="00B45180"/>
    <w:rsid w:val="00B606F0"/>
    <w:rsid w:val="00B62948"/>
    <w:rsid w:val="00B632F2"/>
    <w:rsid w:val="00B67F6D"/>
    <w:rsid w:val="00B75158"/>
    <w:rsid w:val="00B76B8C"/>
    <w:rsid w:val="00B82765"/>
    <w:rsid w:val="00B9317F"/>
    <w:rsid w:val="00B94033"/>
    <w:rsid w:val="00B95FB7"/>
    <w:rsid w:val="00BA09D3"/>
    <w:rsid w:val="00BA5BA5"/>
    <w:rsid w:val="00BB59D1"/>
    <w:rsid w:val="00BB70E5"/>
    <w:rsid w:val="00BD121B"/>
    <w:rsid w:val="00BD24F5"/>
    <w:rsid w:val="00BE0A2F"/>
    <w:rsid w:val="00BE7EB4"/>
    <w:rsid w:val="00BF2024"/>
    <w:rsid w:val="00BF518A"/>
    <w:rsid w:val="00BF7860"/>
    <w:rsid w:val="00C13BF4"/>
    <w:rsid w:val="00C24BCA"/>
    <w:rsid w:val="00C32EDE"/>
    <w:rsid w:val="00C37815"/>
    <w:rsid w:val="00C4412E"/>
    <w:rsid w:val="00C458FF"/>
    <w:rsid w:val="00C45E87"/>
    <w:rsid w:val="00C529F9"/>
    <w:rsid w:val="00C53EDB"/>
    <w:rsid w:val="00C55B50"/>
    <w:rsid w:val="00C60F63"/>
    <w:rsid w:val="00C70F9B"/>
    <w:rsid w:val="00C747A3"/>
    <w:rsid w:val="00C81C33"/>
    <w:rsid w:val="00C8213C"/>
    <w:rsid w:val="00C82765"/>
    <w:rsid w:val="00C8555E"/>
    <w:rsid w:val="00C86D49"/>
    <w:rsid w:val="00C90F05"/>
    <w:rsid w:val="00C94ED3"/>
    <w:rsid w:val="00C96D87"/>
    <w:rsid w:val="00CA077C"/>
    <w:rsid w:val="00CA3C21"/>
    <w:rsid w:val="00CA464B"/>
    <w:rsid w:val="00CA554D"/>
    <w:rsid w:val="00CB12B6"/>
    <w:rsid w:val="00CB569D"/>
    <w:rsid w:val="00CC2AEA"/>
    <w:rsid w:val="00CC47F7"/>
    <w:rsid w:val="00CC5B5C"/>
    <w:rsid w:val="00CC79FE"/>
    <w:rsid w:val="00CD17D9"/>
    <w:rsid w:val="00CD59BA"/>
    <w:rsid w:val="00CE5B91"/>
    <w:rsid w:val="00CF0F12"/>
    <w:rsid w:val="00CF6C52"/>
    <w:rsid w:val="00D048FA"/>
    <w:rsid w:val="00D06C46"/>
    <w:rsid w:val="00D247DD"/>
    <w:rsid w:val="00D2600D"/>
    <w:rsid w:val="00D26B05"/>
    <w:rsid w:val="00D31A9B"/>
    <w:rsid w:val="00D34243"/>
    <w:rsid w:val="00D3546E"/>
    <w:rsid w:val="00D403E5"/>
    <w:rsid w:val="00D41977"/>
    <w:rsid w:val="00D43A35"/>
    <w:rsid w:val="00D46D7C"/>
    <w:rsid w:val="00D46DC3"/>
    <w:rsid w:val="00D54A03"/>
    <w:rsid w:val="00D57673"/>
    <w:rsid w:val="00D60A11"/>
    <w:rsid w:val="00D60B3E"/>
    <w:rsid w:val="00D72384"/>
    <w:rsid w:val="00D74D22"/>
    <w:rsid w:val="00D758CC"/>
    <w:rsid w:val="00D8327D"/>
    <w:rsid w:val="00D8612A"/>
    <w:rsid w:val="00D920E6"/>
    <w:rsid w:val="00D9268B"/>
    <w:rsid w:val="00DA2B6F"/>
    <w:rsid w:val="00DA6037"/>
    <w:rsid w:val="00DA60B4"/>
    <w:rsid w:val="00DA7AE0"/>
    <w:rsid w:val="00DB2565"/>
    <w:rsid w:val="00DB3AB3"/>
    <w:rsid w:val="00DC7C4A"/>
    <w:rsid w:val="00DD177E"/>
    <w:rsid w:val="00DD4DC5"/>
    <w:rsid w:val="00DD6FAD"/>
    <w:rsid w:val="00DE1AC8"/>
    <w:rsid w:val="00DE1CED"/>
    <w:rsid w:val="00DF17C2"/>
    <w:rsid w:val="00E02681"/>
    <w:rsid w:val="00E052E9"/>
    <w:rsid w:val="00E06484"/>
    <w:rsid w:val="00E30169"/>
    <w:rsid w:val="00E41380"/>
    <w:rsid w:val="00E467FB"/>
    <w:rsid w:val="00E5358E"/>
    <w:rsid w:val="00E539C3"/>
    <w:rsid w:val="00E53FC0"/>
    <w:rsid w:val="00E62196"/>
    <w:rsid w:val="00E62BF8"/>
    <w:rsid w:val="00E6369C"/>
    <w:rsid w:val="00E66882"/>
    <w:rsid w:val="00E67555"/>
    <w:rsid w:val="00E87E2D"/>
    <w:rsid w:val="00E91325"/>
    <w:rsid w:val="00EA305E"/>
    <w:rsid w:val="00EA5245"/>
    <w:rsid w:val="00EA6CCF"/>
    <w:rsid w:val="00EB10E4"/>
    <w:rsid w:val="00ED1453"/>
    <w:rsid w:val="00ED1B2C"/>
    <w:rsid w:val="00ED2D36"/>
    <w:rsid w:val="00ED54F9"/>
    <w:rsid w:val="00EE0C67"/>
    <w:rsid w:val="00EE311B"/>
    <w:rsid w:val="00EE3509"/>
    <w:rsid w:val="00EE7940"/>
    <w:rsid w:val="00EF3F4C"/>
    <w:rsid w:val="00F01B64"/>
    <w:rsid w:val="00F0463F"/>
    <w:rsid w:val="00F10188"/>
    <w:rsid w:val="00F143FA"/>
    <w:rsid w:val="00F1467E"/>
    <w:rsid w:val="00F22154"/>
    <w:rsid w:val="00F233AB"/>
    <w:rsid w:val="00F24CF2"/>
    <w:rsid w:val="00F25D70"/>
    <w:rsid w:val="00F31588"/>
    <w:rsid w:val="00F33FFD"/>
    <w:rsid w:val="00F35FAB"/>
    <w:rsid w:val="00F44AB9"/>
    <w:rsid w:val="00F46BF2"/>
    <w:rsid w:val="00F50177"/>
    <w:rsid w:val="00F51CE1"/>
    <w:rsid w:val="00F51E40"/>
    <w:rsid w:val="00F544EB"/>
    <w:rsid w:val="00F572E6"/>
    <w:rsid w:val="00F613A1"/>
    <w:rsid w:val="00F65F46"/>
    <w:rsid w:val="00F70169"/>
    <w:rsid w:val="00F71CEF"/>
    <w:rsid w:val="00F82F77"/>
    <w:rsid w:val="00F910FC"/>
    <w:rsid w:val="00F91694"/>
    <w:rsid w:val="00FA0410"/>
    <w:rsid w:val="00FB36FA"/>
    <w:rsid w:val="00FB48EE"/>
    <w:rsid w:val="00FC54A1"/>
    <w:rsid w:val="00FD0152"/>
    <w:rsid w:val="00FD58D3"/>
    <w:rsid w:val="00FD6D3B"/>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6671"/>
    <w:pPr>
      <w:spacing w:after="200" w:line="276" w:lineRule="auto"/>
    </w:pPr>
  </w:style>
  <w:style w:type="paragraph" w:styleId="berschrift1">
    <w:name w:val="heading 1"/>
    <w:basedOn w:val="Standard"/>
    <w:next w:val="Standard"/>
    <w:link w:val="berschrift1Zchn"/>
    <w:autoRedefine/>
    <w:uiPriority w:val="9"/>
    <w:qFormat/>
    <w:rsid w:val="009C424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C4249"/>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C4249"/>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C4249"/>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C4249"/>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9C424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DF17C2"/>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DF17C2"/>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DF17C2"/>
    <w:pPr>
      <w:keepNext/>
      <w:numPr>
        <w:ilvl w:val="8"/>
        <w:numId w:val="16"/>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46667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66671"/>
  </w:style>
  <w:style w:type="character" w:customStyle="1" w:styleId="berschrift1Zchn">
    <w:name w:val="Überschrift 1 Zchn"/>
    <w:basedOn w:val="Absatz-Standardschriftart"/>
    <w:link w:val="berschrift1"/>
    <w:uiPriority w:val="9"/>
    <w:rsid w:val="009C4249"/>
    <w:rPr>
      <w:rFonts w:ascii="Calibri" w:eastAsiaTheme="majorEastAsia" w:hAnsi="Calibri" w:cstheme="majorBidi"/>
      <w:b/>
      <w:sz w:val="32"/>
      <w:szCs w:val="32"/>
    </w:rPr>
  </w:style>
  <w:style w:type="paragraph" w:styleId="Kopfzeile">
    <w:name w:val="header"/>
    <w:basedOn w:val="Standard"/>
    <w:link w:val="KopfzeileZchn"/>
    <w:uiPriority w:val="99"/>
    <w:unhideWhenUsed/>
    <w:rsid w:val="009C4249"/>
    <w:pPr>
      <w:tabs>
        <w:tab w:val="left" w:pos="425"/>
      </w:tabs>
      <w:spacing w:after="0" w:line="240" w:lineRule="auto"/>
    </w:pPr>
  </w:style>
  <w:style w:type="character" w:customStyle="1" w:styleId="KopfzeileZchn">
    <w:name w:val="Kopfzeile Zchn"/>
    <w:basedOn w:val="Absatz-Standardschriftart"/>
    <w:link w:val="Kopfzeile"/>
    <w:uiPriority w:val="99"/>
    <w:rsid w:val="009C4249"/>
  </w:style>
  <w:style w:type="paragraph" w:styleId="Fuzeile">
    <w:name w:val="footer"/>
    <w:basedOn w:val="Standard"/>
    <w:link w:val="FuzeileZchn"/>
    <w:uiPriority w:val="99"/>
    <w:unhideWhenUsed/>
    <w:rsid w:val="009C424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C4249"/>
    <w:rPr>
      <w:rFonts w:ascii="Palatino Linotype" w:hAnsi="Palatino Linotype"/>
      <w:smallCaps/>
      <w:sz w:val="18"/>
    </w:rPr>
  </w:style>
  <w:style w:type="character" w:customStyle="1" w:styleId="berschrift2Zchn">
    <w:name w:val="Überschrift 2 Zchn"/>
    <w:basedOn w:val="Absatz-Standardschriftart"/>
    <w:link w:val="berschrift2"/>
    <w:uiPriority w:val="9"/>
    <w:rsid w:val="009C4249"/>
    <w:rPr>
      <w:rFonts w:ascii="Calibri" w:eastAsiaTheme="majorEastAsia" w:hAnsi="Calibri" w:cstheme="majorBidi"/>
      <w:b/>
      <w:sz w:val="24"/>
      <w:szCs w:val="26"/>
    </w:rPr>
  </w:style>
  <w:style w:type="character" w:customStyle="1" w:styleId="fett">
    <w:name w:val="_fett"/>
    <w:basedOn w:val="Absatz-Standardschriftart"/>
    <w:uiPriority w:val="1"/>
    <w:qFormat/>
    <w:rsid w:val="009C4249"/>
    <w:rPr>
      <w:rFonts w:ascii="Palatino Linotype" w:hAnsi="Palatino Linotype"/>
      <w:b/>
      <w:sz w:val="18"/>
    </w:rPr>
  </w:style>
  <w:style w:type="character" w:customStyle="1" w:styleId="berschrift3Zchn">
    <w:name w:val="Überschrift 3 Zchn"/>
    <w:basedOn w:val="Absatz-Standardschriftart"/>
    <w:link w:val="berschrift3"/>
    <w:uiPriority w:val="9"/>
    <w:rsid w:val="009C424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C424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C4249"/>
    <w:rPr>
      <w:rFonts w:ascii="Calibri" w:eastAsiaTheme="majorEastAsia" w:hAnsi="Calibri" w:cstheme="majorBidi"/>
      <w:sz w:val="18"/>
    </w:rPr>
  </w:style>
  <w:style w:type="paragraph" w:customStyle="1" w:styleId="Text">
    <w:name w:val="Text"/>
    <w:basedOn w:val="Standard"/>
    <w:next w:val="Randziffer"/>
    <w:autoRedefine/>
    <w:qFormat/>
    <w:rsid w:val="009C424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C424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C4249"/>
    <w:rPr>
      <w:rFonts w:ascii="Palatino Linotype" w:hAnsi="Palatino Linotype"/>
      <w:sz w:val="16"/>
      <w:szCs w:val="20"/>
    </w:rPr>
  </w:style>
  <w:style w:type="character" w:styleId="Funotenzeichen">
    <w:name w:val="footnote reference"/>
    <w:basedOn w:val="Absatz-Standardschriftart"/>
    <w:uiPriority w:val="99"/>
    <w:semiHidden/>
    <w:unhideWhenUsed/>
    <w:rsid w:val="009C4249"/>
    <w:rPr>
      <w:vertAlign w:val="superscript"/>
    </w:rPr>
  </w:style>
  <w:style w:type="character" w:customStyle="1" w:styleId="kursiv">
    <w:name w:val="_kursiv"/>
    <w:basedOn w:val="Absatz-Standardschriftart"/>
    <w:uiPriority w:val="1"/>
    <w:qFormat/>
    <w:rsid w:val="009C4249"/>
    <w:rPr>
      <w:rFonts w:ascii="Palatino Linotype" w:hAnsi="Palatino Linotype"/>
      <w:i/>
      <w:sz w:val="18"/>
    </w:rPr>
  </w:style>
  <w:style w:type="paragraph" w:customStyle="1" w:styleId="Liste">
    <w:name w:val="Liste –"/>
    <w:basedOn w:val="Text"/>
    <w:qFormat/>
    <w:rsid w:val="009C4249"/>
    <w:pPr>
      <w:numPr>
        <w:numId w:val="2"/>
      </w:numPr>
      <w:spacing w:before="60" w:after="60"/>
      <w:ind w:left="284" w:hanging="284"/>
      <w:contextualSpacing/>
    </w:pPr>
  </w:style>
  <w:style w:type="paragraph" w:customStyle="1" w:styleId="Listei">
    <w:name w:val="Liste i)"/>
    <w:basedOn w:val="Liste"/>
    <w:qFormat/>
    <w:rsid w:val="009C4249"/>
    <w:pPr>
      <w:numPr>
        <w:numId w:val="3"/>
      </w:numPr>
      <w:ind w:left="568" w:hanging="284"/>
    </w:pPr>
  </w:style>
  <w:style w:type="character" w:styleId="Platzhaltertext">
    <w:name w:val="Placeholder Text"/>
    <w:basedOn w:val="Absatz-Standardschriftart"/>
    <w:uiPriority w:val="99"/>
    <w:semiHidden/>
    <w:rsid w:val="009C4249"/>
    <w:rPr>
      <w:color w:val="808080"/>
    </w:rPr>
  </w:style>
  <w:style w:type="character" w:customStyle="1" w:styleId="fettMuster">
    <w:name w:val="_fett_Muster"/>
    <w:basedOn w:val="fett"/>
    <w:uiPriority w:val="1"/>
    <w:qFormat/>
    <w:rsid w:val="009C4249"/>
    <w:rPr>
      <w:rFonts w:ascii="Calibri" w:hAnsi="Calibri"/>
      <w:b/>
      <w:sz w:val="18"/>
    </w:rPr>
  </w:style>
  <w:style w:type="paragraph" w:customStyle="1" w:styleId="BoxKopf">
    <w:name w:val="Box_Kopf"/>
    <w:basedOn w:val="Standard"/>
    <w:next w:val="RandzifferMuster"/>
    <w:autoRedefine/>
    <w:qFormat/>
    <w:rsid w:val="00C32EDE"/>
    <w:pPr>
      <w:spacing w:after="0" w:line="240" w:lineRule="auto"/>
      <w:jc w:val="both"/>
    </w:pPr>
    <w:rPr>
      <w:rFonts w:ascii="Tahoma" w:hAnsi="Tahoma"/>
      <w:sz w:val="18"/>
    </w:rPr>
  </w:style>
  <w:style w:type="paragraph" w:customStyle="1" w:styleId="Mustertext">
    <w:name w:val="Mustertext"/>
    <w:basedOn w:val="Standard"/>
    <w:autoRedefine/>
    <w:qFormat/>
    <w:rsid w:val="00C32ED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32EDE"/>
  </w:style>
  <w:style w:type="paragraph" w:customStyle="1" w:styleId="Mustertextklein">
    <w:name w:val="Mustertext_klein"/>
    <w:basedOn w:val="Mustertext"/>
    <w:autoRedefine/>
    <w:qFormat/>
    <w:rsid w:val="009C424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9C424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9C424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9C4249"/>
    <w:rPr>
      <w:rFonts w:ascii="Palatino Linotype" w:hAnsi="Palatino Linotype"/>
      <w:i w:val="0"/>
      <w:caps w:val="0"/>
      <w:smallCaps/>
      <w:sz w:val="18"/>
    </w:rPr>
  </w:style>
  <w:style w:type="character" w:customStyle="1" w:styleId="kursivMuster">
    <w:name w:val="_kursiv_Muster"/>
    <w:basedOn w:val="fettMuster"/>
    <w:uiPriority w:val="1"/>
    <w:qFormat/>
    <w:rsid w:val="009C4249"/>
    <w:rPr>
      <w:rFonts w:ascii="Calibri" w:hAnsi="Calibri"/>
      <w:b w:val="0"/>
      <w:i/>
      <w:sz w:val="18"/>
    </w:rPr>
  </w:style>
  <w:style w:type="character" w:customStyle="1" w:styleId="kapitlchenMuster">
    <w:name w:val="_kapitälchen_Muster"/>
    <w:basedOn w:val="fettMuster"/>
    <w:uiPriority w:val="1"/>
    <w:qFormat/>
    <w:rsid w:val="009C4249"/>
    <w:rPr>
      <w:rFonts w:ascii="Calibri" w:hAnsi="Calibri"/>
      <w:b w:val="0"/>
      <w:caps w:val="0"/>
      <w:smallCaps/>
      <w:sz w:val="18"/>
    </w:rPr>
  </w:style>
  <w:style w:type="character" w:customStyle="1" w:styleId="berschrift6Zchn">
    <w:name w:val="Überschrift 6 Zchn"/>
    <w:basedOn w:val="Absatz-Standardschriftart"/>
    <w:link w:val="berschrift6"/>
    <w:uiPriority w:val="9"/>
    <w:rsid w:val="009C424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C4249"/>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C4249"/>
    <w:pPr>
      <w:framePr w:hSpace="198" w:wrap="around" w:y="-283"/>
      <w:jc w:val="left"/>
    </w:pPr>
  </w:style>
  <w:style w:type="paragraph" w:customStyle="1" w:styleId="MustertextListe0">
    <w:name w:val="Mustertext_Liste"/>
    <w:basedOn w:val="Standard"/>
    <w:autoRedefine/>
    <w:qFormat/>
    <w:rsid w:val="00C32EDE"/>
    <w:pPr>
      <w:numPr>
        <w:ilvl w:val="1"/>
        <w:numId w:val="3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semiHidden/>
    <w:unhideWhenUsed/>
    <w:rsid w:val="002D4255"/>
    <w:rPr>
      <w:color w:val="0000FF"/>
      <w:u w:val="single"/>
    </w:rPr>
  </w:style>
  <w:style w:type="paragraph" w:styleId="StandardWeb">
    <w:name w:val="Normal (Web)"/>
    <w:basedOn w:val="Standard"/>
    <w:uiPriority w:val="99"/>
    <w:unhideWhenUsed/>
    <w:rsid w:val="006029BB"/>
    <w:pPr>
      <w:spacing w:before="100" w:beforeAutospacing="1" w:after="100" w:afterAutospacing="1" w:line="240" w:lineRule="auto"/>
    </w:pPr>
    <w:rPr>
      <w:sz w:val="24"/>
      <w:szCs w:val="24"/>
    </w:rPr>
  </w:style>
  <w:style w:type="character" w:customStyle="1" w:styleId="pagebreak">
    <w:name w:val="pagebreak"/>
    <w:basedOn w:val="Absatz-Standardschriftart"/>
    <w:rsid w:val="00C81C33"/>
  </w:style>
  <w:style w:type="character" w:customStyle="1" w:styleId="artref">
    <w:name w:val="artref"/>
    <w:basedOn w:val="Absatz-Standardschriftart"/>
    <w:rsid w:val="002B37FB"/>
  </w:style>
  <w:style w:type="character" w:customStyle="1" w:styleId="highlight">
    <w:name w:val="highlight"/>
    <w:basedOn w:val="Absatz-Standardschriftart"/>
    <w:rsid w:val="002B37FB"/>
  </w:style>
  <w:style w:type="character" w:styleId="Fett0">
    <w:name w:val="Strong"/>
    <w:qFormat/>
    <w:rsid w:val="00DF17C2"/>
    <w:rPr>
      <w:b/>
      <w:bCs/>
    </w:rPr>
  </w:style>
  <w:style w:type="paragraph" w:styleId="Textkrper">
    <w:name w:val="Body Text"/>
    <w:basedOn w:val="Standard"/>
    <w:link w:val="TextkrperZchn"/>
    <w:uiPriority w:val="1"/>
    <w:qFormat/>
    <w:rsid w:val="00C8555E"/>
    <w:pPr>
      <w:widowControl w:val="0"/>
      <w:spacing w:after="0" w:line="240" w:lineRule="auto"/>
      <w:ind w:left="20"/>
    </w:pPr>
    <w:rPr>
      <w:rFonts w:ascii="Arial" w:eastAsia="Arial" w:hAnsi="Arial"/>
      <w:lang w:val="en-US"/>
    </w:rPr>
  </w:style>
  <w:style w:type="character" w:customStyle="1" w:styleId="TextkrperZchn">
    <w:name w:val="Textkörper Zchn"/>
    <w:basedOn w:val="Absatz-Standardschriftart"/>
    <w:link w:val="Textkrper"/>
    <w:uiPriority w:val="1"/>
    <w:rsid w:val="00C8555E"/>
    <w:rPr>
      <w:rFonts w:ascii="Arial" w:eastAsia="Arial" w:hAnsi="Arial"/>
      <w:lang w:val="en-US"/>
    </w:rPr>
  </w:style>
  <w:style w:type="character" w:customStyle="1" w:styleId="bgereferr">
    <w:name w:val="bgeref_err"/>
    <w:basedOn w:val="Absatz-Standardschriftart"/>
    <w:rsid w:val="00097968"/>
  </w:style>
  <w:style w:type="character" w:styleId="BesuchterHyperlink">
    <w:name w:val="FollowedHyperlink"/>
    <w:basedOn w:val="Absatz-Standardschriftart"/>
    <w:uiPriority w:val="99"/>
    <w:semiHidden/>
    <w:unhideWhenUsed/>
    <w:rsid w:val="00434D6D"/>
    <w:rPr>
      <w:color w:val="954F72" w:themeColor="followedHyperlink"/>
      <w:u w:val="single"/>
    </w:rPr>
  </w:style>
  <w:style w:type="character" w:customStyle="1" w:styleId="berschrift7Zchn">
    <w:name w:val="Überschrift 7 Zchn"/>
    <w:basedOn w:val="Absatz-Standardschriftart"/>
    <w:link w:val="berschrift7"/>
    <w:rsid w:val="00DF17C2"/>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DF17C2"/>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DF17C2"/>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DF17C2"/>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DF17C2"/>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DF17C2"/>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DF17C2"/>
    <w:rPr>
      <w:rFonts w:ascii="Arial" w:eastAsia="Times New Roman" w:hAnsi="Arial" w:cs="Arial"/>
      <w:sz w:val="24"/>
      <w:szCs w:val="24"/>
      <w:lang w:eastAsia="de-CH"/>
    </w:rPr>
  </w:style>
  <w:style w:type="character" w:styleId="Hervorhebung">
    <w:name w:val="Emphasis"/>
    <w:basedOn w:val="Absatz-Standardschriftart"/>
    <w:qFormat/>
    <w:rsid w:val="00DF17C2"/>
    <w:rPr>
      <w:i/>
      <w:iCs/>
    </w:rPr>
  </w:style>
  <w:style w:type="paragraph" w:customStyle="1" w:styleId="MustertextListeI">
    <w:name w:val="Mustertext_Liste_I"/>
    <w:basedOn w:val="MustertextListe0"/>
    <w:qFormat/>
    <w:rsid w:val="009C4249"/>
    <w:pPr>
      <w:numPr>
        <w:ilvl w:val="0"/>
      </w:numPr>
    </w:pPr>
  </w:style>
  <w:style w:type="paragraph" w:customStyle="1" w:styleId="MustertextListea">
    <w:name w:val="Mustertext_Liste_a"/>
    <w:basedOn w:val="MustertextListeI"/>
    <w:autoRedefine/>
    <w:qFormat/>
    <w:rsid w:val="009C4249"/>
    <w:pPr>
      <w:numPr>
        <w:ilvl w:val="2"/>
      </w:numPr>
      <w:tabs>
        <w:tab w:val="clear" w:pos="567"/>
      </w:tabs>
    </w:pPr>
  </w:style>
  <w:style w:type="paragraph" w:customStyle="1" w:styleId="MustertextListe">
    <w:name w:val="Mustertext_Liste –"/>
    <w:basedOn w:val="MustertextListe0"/>
    <w:autoRedefine/>
    <w:qFormat/>
    <w:rsid w:val="009C4249"/>
    <w:pPr>
      <w:numPr>
        <w:ilvl w:val="0"/>
        <w:numId w:val="36"/>
      </w:numPr>
      <w:ind w:left="284" w:hanging="284"/>
    </w:pPr>
  </w:style>
  <w:style w:type="paragraph" w:customStyle="1" w:styleId="MustertextBO">
    <w:name w:val="Mustertext_BO"/>
    <w:basedOn w:val="Mustertext"/>
    <w:autoRedefine/>
    <w:qFormat/>
    <w:rsid w:val="009C4249"/>
    <w:pPr>
      <w:tabs>
        <w:tab w:val="clear" w:pos="284"/>
      </w:tabs>
      <w:spacing w:after="0"/>
      <w:ind w:left="907" w:hanging="907"/>
    </w:pPr>
  </w:style>
  <w:style w:type="paragraph" w:customStyle="1" w:styleId="MustertextTitel">
    <w:name w:val="Mustertext_Titel"/>
    <w:basedOn w:val="Mustertext"/>
    <w:autoRedefine/>
    <w:qFormat/>
    <w:rsid w:val="00BF7860"/>
    <w:pPr>
      <w:spacing w:before="120"/>
    </w:pPr>
  </w:style>
  <w:style w:type="paragraph" w:customStyle="1" w:styleId="MustertextTitelEbene1">
    <w:name w:val="Mustertext_Titel_Ebene_1"/>
    <w:basedOn w:val="Mustertext"/>
    <w:autoRedefine/>
    <w:qFormat/>
    <w:rsid w:val="009C4249"/>
    <w:pPr>
      <w:spacing w:before="120"/>
      <w:contextualSpacing/>
    </w:pPr>
    <w:rPr>
      <w:b/>
    </w:rPr>
  </w:style>
  <w:style w:type="paragraph" w:customStyle="1" w:styleId="MustertextTitelEbene5">
    <w:name w:val="Mustertext_Titel_Ebene_5"/>
    <w:basedOn w:val="MustertextTitelEbene1"/>
    <w:next w:val="Mustertext"/>
    <w:autoRedefine/>
    <w:qFormat/>
    <w:rsid w:val="009C4249"/>
    <w:rPr>
      <w:b w:val="0"/>
    </w:rPr>
  </w:style>
  <w:style w:type="paragraph" w:customStyle="1" w:styleId="MustertextTitelEbene2">
    <w:name w:val="Mustertext_Titel_Ebene_2"/>
    <w:basedOn w:val="MustertextTitelEbene1"/>
    <w:next w:val="Mustertext"/>
    <w:autoRedefine/>
    <w:qFormat/>
    <w:rsid w:val="009C4249"/>
  </w:style>
  <w:style w:type="paragraph" w:customStyle="1" w:styleId="MustertextTitelEbene3">
    <w:name w:val="Mustertext_Titel_Ebene_3"/>
    <w:basedOn w:val="MustertextTitelEbene1"/>
    <w:next w:val="Mustertext"/>
    <w:qFormat/>
    <w:rsid w:val="009C4249"/>
  </w:style>
  <w:style w:type="paragraph" w:customStyle="1" w:styleId="MustertextTitelEbene4">
    <w:name w:val="Mustertext_Titel_Ebene_4"/>
    <w:basedOn w:val="MustertextTitelEbene1"/>
    <w:next w:val="Mustertext"/>
    <w:qFormat/>
    <w:rsid w:val="009C42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6671"/>
    <w:pPr>
      <w:spacing w:after="200" w:line="276" w:lineRule="auto"/>
    </w:pPr>
  </w:style>
  <w:style w:type="paragraph" w:styleId="berschrift1">
    <w:name w:val="heading 1"/>
    <w:basedOn w:val="Standard"/>
    <w:next w:val="Standard"/>
    <w:link w:val="berschrift1Zchn"/>
    <w:autoRedefine/>
    <w:uiPriority w:val="9"/>
    <w:qFormat/>
    <w:rsid w:val="009C424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C4249"/>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C4249"/>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C4249"/>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C4249"/>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9C424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DF17C2"/>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DF17C2"/>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DF17C2"/>
    <w:pPr>
      <w:keepNext/>
      <w:numPr>
        <w:ilvl w:val="8"/>
        <w:numId w:val="16"/>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46667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66671"/>
  </w:style>
  <w:style w:type="character" w:customStyle="1" w:styleId="berschrift1Zchn">
    <w:name w:val="Überschrift 1 Zchn"/>
    <w:basedOn w:val="Absatz-Standardschriftart"/>
    <w:link w:val="berschrift1"/>
    <w:uiPriority w:val="9"/>
    <w:rsid w:val="009C4249"/>
    <w:rPr>
      <w:rFonts w:ascii="Calibri" w:eastAsiaTheme="majorEastAsia" w:hAnsi="Calibri" w:cstheme="majorBidi"/>
      <w:b/>
      <w:sz w:val="32"/>
      <w:szCs w:val="32"/>
    </w:rPr>
  </w:style>
  <w:style w:type="paragraph" w:styleId="Kopfzeile">
    <w:name w:val="header"/>
    <w:basedOn w:val="Standard"/>
    <w:link w:val="KopfzeileZchn"/>
    <w:uiPriority w:val="99"/>
    <w:unhideWhenUsed/>
    <w:rsid w:val="009C4249"/>
    <w:pPr>
      <w:tabs>
        <w:tab w:val="left" w:pos="425"/>
      </w:tabs>
      <w:spacing w:after="0" w:line="240" w:lineRule="auto"/>
    </w:pPr>
  </w:style>
  <w:style w:type="character" w:customStyle="1" w:styleId="KopfzeileZchn">
    <w:name w:val="Kopfzeile Zchn"/>
    <w:basedOn w:val="Absatz-Standardschriftart"/>
    <w:link w:val="Kopfzeile"/>
    <w:uiPriority w:val="99"/>
    <w:rsid w:val="009C4249"/>
  </w:style>
  <w:style w:type="paragraph" w:styleId="Fuzeile">
    <w:name w:val="footer"/>
    <w:basedOn w:val="Standard"/>
    <w:link w:val="FuzeileZchn"/>
    <w:uiPriority w:val="99"/>
    <w:unhideWhenUsed/>
    <w:rsid w:val="009C424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C4249"/>
    <w:rPr>
      <w:rFonts w:ascii="Palatino Linotype" w:hAnsi="Palatino Linotype"/>
      <w:smallCaps/>
      <w:sz w:val="18"/>
    </w:rPr>
  </w:style>
  <w:style w:type="character" w:customStyle="1" w:styleId="berschrift2Zchn">
    <w:name w:val="Überschrift 2 Zchn"/>
    <w:basedOn w:val="Absatz-Standardschriftart"/>
    <w:link w:val="berschrift2"/>
    <w:uiPriority w:val="9"/>
    <w:rsid w:val="009C4249"/>
    <w:rPr>
      <w:rFonts w:ascii="Calibri" w:eastAsiaTheme="majorEastAsia" w:hAnsi="Calibri" w:cstheme="majorBidi"/>
      <w:b/>
      <w:sz w:val="24"/>
      <w:szCs w:val="26"/>
    </w:rPr>
  </w:style>
  <w:style w:type="character" w:customStyle="1" w:styleId="fett">
    <w:name w:val="_fett"/>
    <w:basedOn w:val="Absatz-Standardschriftart"/>
    <w:uiPriority w:val="1"/>
    <w:qFormat/>
    <w:rsid w:val="009C4249"/>
    <w:rPr>
      <w:rFonts w:ascii="Palatino Linotype" w:hAnsi="Palatino Linotype"/>
      <w:b/>
      <w:sz w:val="18"/>
    </w:rPr>
  </w:style>
  <w:style w:type="character" w:customStyle="1" w:styleId="berschrift3Zchn">
    <w:name w:val="Überschrift 3 Zchn"/>
    <w:basedOn w:val="Absatz-Standardschriftart"/>
    <w:link w:val="berschrift3"/>
    <w:uiPriority w:val="9"/>
    <w:rsid w:val="009C424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C424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C4249"/>
    <w:rPr>
      <w:rFonts w:ascii="Calibri" w:eastAsiaTheme="majorEastAsia" w:hAnsi="Calibri" w:cstheme="majorBidi"/>
      <w:sz w:val="18"/>
    </w:rPr>
  </w:style>
  <w:style w:type="paragraph" w:customStyle="1" w:styleId="Text">
    <w:name w:val="Text"/>
    <w:basedOn w:val="Standard"/>
    <w:next w:val="Randziffer"/>
    <w:autoRedefine/>
    <w:qFormat/>
    <w:rsid w:val="009C424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C424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C4249"/>
    <w:rPr>
      <w:rFonts w:ascii="Palatino Linotype" w:hAnsi="Palatino Linotype"/>
      <w:sz w:val="16"/>
      <w:szCs w:val="20"/>
    </w:rPr>
  </w:style>
  <w:style w:type="character" w:styleId="Funotenzeichen">
    <w:name w:val="footnote reference"/>
    <w:basedOn w:val="Absatz-Standardschriftart"/>
    <w:uiPriority w:val="99"/>
    <w:semiHidden/>
    <w:unhideWhenUsed/>
    <w:rsid w:val="009C4249"/>
    <w:rPr>
      <w:vertAlign w:val="superscript"/>
    </w:rPr>
  </w:style>
  <w:style w:type="character" w:customStyle="1" w:styleId="kursiv">
    <w:name w:val="_kursiv"/>
    <w:basedOn w:val="Absatz-Standardschriftart"/>
    <w:uiPriority w:val="1"/>
    <w:qFormat/>
    <w:rsid w:val="009C4249"/>
    <w:rPr>
      <w:rFonts w:ascii="Palatino Linotype" w:hAnsi="Palatino Linotype"/>
      <w:i/>
      <w:sz w:val="18"/>
    </w:rPr>
  </w:style>
  <w:style w:type="paragraph" w:customStyle="1" w:styleId="Liste">
    <w:name w:val="Liste –"/>
    <w:basedOn w:val="Text"/>
    <w:qFormat/>
    <w:rsid w:val="009C4249"/>
    <w:pPr>
      <w:numPr>
        <w:numId w:val="2"/>
      </w:numPr>
      <w:spacing w:before="60" w:after="60"/>
      <w:ind w:left="284" w:hanging="284"/>
      <w:contextualSpacing/>
    </w:pPr>
  </w:style>
  <w:style w:type="paragraph" w:customStyle="1" w:styleId="Listei">
    <w:name w:val="Liste i)"/>
    <w:basedOn w:val="Liste"/>
    <w:qFormat/>
    <w:rsid w:val="009C4249"/>
    <w:pPr>
      <w:numPr>
        <w:numId w:val="3"/>
      </w:numPr>
      <w:ind w:left="568" w:hanging="284"/>
    </w:pPr>
  </w:style>
  <w:style w:type="character" w:styleId="Platzhaltertext">
    <w:name w:val="Placeholder Text"/>
    <w:basedOn w:val="Absatz-Standardschriftart"/>
    <w:uiPriority w:val="99"/>
    <w:semiHidden/>
    <w:rsid w:val="009C4249"/>
    <w:rPr>
      <w:color w:val="808080"/>
    </w:rPr>
  </w:style>
  <w:style w:type="character" w:customStyle="1" w:styleId="fettMuster">
    <w:name w:val="_fett_Muster"/>
    <w:basedOn w:val="fett"/>
    <w:uiPriority w:val="1"/>
    <w:qFormat/>
    <w:rsid w:val="009C4249"/>
    <w:rPr>
      <w:rFonts w:ascii="Calibri" w:hAnsi="Calibri"/>
      <w:b/>
      <w:sz w:val="18"/>
    </w:rPr>
  </w:style>
  <w:style w:type="paragraph" w:customStyle="1" w:styleId="BoxKopf">
    <w:name w:val="Box_Kopf"/>
    <w:basedOn w:val="Standard"/>
    <w:next w:val="RandzifferMuster"/>
    <w:autoRedefine/>
    <w:qFormat/>
    <w:rsid w:val="00C32EDE"/>
    <w:pPr>
      <w:spacing w:after="0" w:line="240" w:lineRule="auto"/>
      <w:jc w:val="both"/>
    </w:pPr>
    <w:rPr>
      <w:rFonts w:ascii="Tahoma" w:hAnsi="Tahoma"/>
      <w:sz w:val="18"/>
    </w:rPr>
  </w:style>
  <w:style w:type="paragraph" w:customStyle="1" w:styleId="Mustertext">
    <w:name w:val="Mustertext"/>
    <w:basedOn w:val="Standard"/>
    <w:autoRedefine/>
    <w:qFormat/>
    <w:rsid w:val="00C32ED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32EDE"/>
  </w:style>
  <w:style w:type="paragraph" w:customStyle="1" w:styleId="Mustertextklein">
    <w:name w:val="Mustertext_klein"/>
    <w:basedOn w:val="Mustertext"/>
    <w:autoRedefine/>
    <w:qFormat/>
    <w:rsid w:val="009C424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9C424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9C424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9C4249"/>
    <w:rPr>
      <w:rFonts w:ascii="Palatino Linotype" w:hAnsi="Palatino Linotype"/>
      <w:i w:val="0"/>
      <w:caps w:val="0"/>
      <w:smallCaps/>
      <w:sz w:val="18"/>
    </w:rPr>
  </w:style>
  <w:style w:type="character" w:customStyle="1" w:styleId="kursivMuster">
    <w:name w:val="_kursiv_Muster"/>
    <w:basedOn w:val="fettMuster"/>
    <w:uiPriority w:val="1"/>
    <w:qFormat/>
    <w:rsid w:val="009C4249"/>
    <w:rPr>
      <w:rFonts w:ascii="Calibri" w:hAnsi="Calibri"/>
      <w:b w:val="0"/>
      <w:i/>
      <w:sz w:val="18"/>
    </w:rPr>
  </w:style>
  <w:style w:type="character" w:customStyle="1" w:styleId="kapitlchenMuster">
    <w:name w:val="_kapitälchen_Muster"/>
    <w:basedOn w:val="fettMuster"/>
    <w:uiPriority w:val="1"/>
    <w:qFormat/>
    <w:rsid w:val="009C4249"/>
    <w:rPr>
      <w:rFonts w:ascii="Calibri" w:hAnsi="Calibri"/>
      <w:b w:val="0"/>
      <w:caps w:val="0"/>
      <w:smallCaps/>
      <w:sz w:val="18"/>
    </w:rPr>
  </w:style>
  <w:style w:type="character" w:customStyle="1" w:styleId="berschrift6Zchn">
    <w:name w:val="Überschrift 6 Zchn"/>
    <w:basedOn w:val="Absatz-Standardschriftart"/>
    <w:link w:val="berschrift6"/>
    <w:uiPriority w:val="9"/>
    <w:rsid w:val="009C424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C4249"/>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C4249"/>
    <w:pPr>
      <w:framePr w:hSpace="198" w:wrap="around" w:y="-283"/>
      <w:jc w:val="left"/>
    </w:pPr>
  </w:style>
  <w:style w:type="paragraph" w:customStyle="1" w:styleId="MustertextListe0">
    <w:name w:val="Mustertext_Liste"/>
    <w:basedOn w:val="Standard"/>
    <w:autoRedefine/>
    <w:qFormat/>
    <w:rsid w:val="00C32EDE"/>
    <w:pPr>
      <w:numPr>
        <w:ilvl w:val="1"/>
        <w:numId w:val="3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semiHidden/>
    <w:unhideWhenUsed/>
    <w:rsid w:val="002D4255"/>
    <w:rPr>
      <w:color w:val="0000FF"/>
      <w:u w:val="single"/>
    </w:rPr>
  </w:style>
  <w:style w:type="paragraph" w:styleId="StandardWeb">
    <w:name w:val="Normal (Web)"/>
    <w:basedOn w:val="Standard"/>
    <w:uiPriority w:val="99"/>
    <w:unhideWhenUsed/>
    <w:rsid w:val="006029BB"/>
    <w:pPr>
      <w:spacing w:before="100" w:beforeAutospacing="1" w:after="100" w:afterAutospacing="1" w:line="240" w:lineRule="auto"/>
    </w:pPr>
    <w:rPr>
      <w:sz w:val="24"/>
      <w:szCs w:val="24"/>
    </w:rPr>
  </w:style>
  <w:style w:type="character" w:customStyle="1" w:styleId="pagebreak">
    <w:name w:val="pagebreak"/>
    <w:basedOn w:val="Absatz-Standardschriftart"/>
    <w:rsid w:val="00C81C33"/>
  </w:style>
  <w:style w:type="character" w:customStyle="1" w:styleId="artref">
    <w:name w:val="artref"/>
    <w:basedOn w:val="Absatz-Standardschriftart"/>
    <w:rsid w:val="002B37FB"/>
  </w:style>
  <w:style w:type="character" w:customStyle="1" w:styleId="highlight">
    <w:name w:val="highlight"/>
    <w:basedOn w:val="Absatz-Standardschriftart"/>
    <w:rsid w:val="002B37FB"/>
  </w:style>
  <w:style w:type="character" w:styleId="Fett0">
    <w:name w:val="Strong"/>
    <w:qFormat/>
    <w:rsid w:val="00DF17C2"/>
    <w:rPr>
      <w:b/>
      <w:bCs/>
    </w:rPr>
  </w:style>
  <w:style w:type="paragraph" w:styleId="Textkrper">
    <w:name w:val="Body Text"/>
    <w:basedOn w:val="Standard"/>
    <w:link w:val="TextkrperZchn"/>
    <w:uiPriority w:val="1"/>
    <w:qFormat/>
    <w:rsid w:val="00C8555E"/>
    <w:pPr>
      <w:widowControl w:val="0"/>
      <w:spacing w:after="0" w:line="240" w:lineRule="auto"/>
      <w:ind w:left="20"/>
    </w:pPr>
    <w:rPr>
      <w:rFonts w:ascii="Arial" w:eastAsia="Arial" w:hAnsi="Arial"/>
      <w:lang w:val="en-US"/>
    </w:rPr>
  </w:style>
  <w:style w:type="character" w:customStyle="1" w:styleId="TextkrperZchn">
    <w:name w:val="Textkörper Zchn"/>
    <w:basedOn w:val="Absatz-Standardschriftart"/>
    <w:link w:val="Textkrper"/>
    <w:uiPriority w:val="1"/>
    <w:rsid w:val="00C8555E"/>
    <w:rPr>
      <w:rFonts w:ascii="Arial" w:eastAsia="Arial" w:hAnsi="Arial"/>
      <w:lang w:val="en-US"/>
    </w:rPr>
  </w:style>
  <w:style w:type="character" w:customStyle="1" w:styleId="bgereferr">
    <w:name w:val="bgeref_err"/>
    <w:basedOn w:val="Absatz-Standardschriftart"/>
    <w:rsid w:val="00097968"/>
  </w:style>
  <w:style w:type="character" w:styleId="BesuchterHyperlink">
    <w:name w:val="FollowedHyperlink"/>
    <w:basedOn w:val="Absatz-Standardschriftart"/>
    <w:uiPriority w:val="99"/>
    <w:semiHidden/>
    <w:unhideWhenUsed/>
    <w:rsid w:val="00434D6D"/>
    <w:rPr>
      <w:color w:val="954F72" w:themeColor="followedHyperlink"/>
      <w:u w:val="single"/>
    </w:rPr>
  </w:style>
  <w:style w:type="character" w:customStyle="1" w:styleId="berschrift7Zchn">
    <w:name w:val="Überschrift 7 Zchn"/>
    <w:basedOn w:val="Absatz-Standardschriftart"/>
    <w:link w:val="berschrift7"/>
    <w:rsid w:val="00DF17C2"/>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DF17C2"/>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DF17C2"/>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DF17C2"/>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DF17C2"/>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DF17C2"/>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DF17C2"/>
    <w:rPr>
      <w:rFonts w:ascii="Arial" w:eastAsia="Times New Roman" w:hAnsi="Arial" w:cs="Arial"/>
      <w:sz w:val="24"/>
      <w:szCs w:val="24"/>
      <w:lang w:eastAsia="de-CH"/>
    </w:rPr>
  </w:style>
  <w:style w:type="character" w:styleId="Hervorhebung">
    <w:name w:val="Emphasis"/>
    <w:basedOn w:val="Absatz-Standardschriftart"/>
    <w:qFormat/>
    <w:rsid w:val="00DF17C2"/>
    <w:rPr>
      <w:i/>
      <w:iCs/>
    </w:rPr>
  </w:style>
  <w:style w:type="paragraph" w:customStyle="1" w:styleId="MustertextListeI">
    <w:name w:val="Mustertext_Liste_I"/>
    <w:basedOn w:val="MustertextListe0"/>
    <w:qFormat/>
    <w:rsid w:val="009C4249"/>
    <w:pPr>
      <w:numPr>
        <w:ilvl w:val="0"/>
      </w:numPr>
    </w:pPr>
  </w:style>
  <w:style w:type="paragraph" w:customStyle="1" w:styleId="MustertextListea">
    <w:name w:val="Mustertext_Liste_a"/>
    <w:basedOn w:val="MustertextListeI"/>
    <w:autoRedefine/>
    <w:qFormat/>
    <w:rsid w:val="009C4249"/>
    <w:pPr>
      <w:numPr>
        <w:ilvl w:val="2"/>
      </w:numPr>
      <w:tabs>
        <w:tab w:val="clear" w:pos="567"/>
      </w:tabs>
    </w:pPr>
  </w:style>
  <w:style w:type="paragraph" w:customStyle="1" w:styleId="MustertextListe">
    <w:name w:val="Mustertext_Liste –"/>
    <w:basedOn w:val="MustertextListe0"/>
    <w:autoRedefine/>
    <w:qFormat/>
    <w:rsid w:val="009C4249"/>
    <w:pPr>
      <w:numPr>
        <w:ilvl w:val="0"/>
        <w:numId w:val="36"/>
      </w:numPr>
      <w:ind w:left="284" w:hanging="284"/>
    </w:pPr>
  </w:style>
  <w:style w:type="paragraph" w:customStyle="1" w:styleId="MustertextBO">
    <w:name w:val="Mustertext_BO"/>
    <w:basedOn w:val="Mustertext"/>
    <w:autoRedefine/>
    <w:qFormat/>
    <w:rsid w:val="009C4249"/>
    <w:pPr>
      <w:tabs>
        <w:tab w:val="clear" w:pos="284"/>
      </w:tabs>
      <w:spacing w:after="0"/>
      <w:ind w:left="907" w:hanging="907"/>
    </w:pPr>
  </w:style>
  <w:style w:type="paragraph" w:customStyle="1" w:styleId="MustertextTitel">
    <w:name w:val="Mustertext_Titel"/>
    <w:basedOn w:val="Mustertext"/>
    <w:autoRedefine/>
    <w:qFormat/>
    <w:rsid w:val="00BF7860"/>
    <w:pPr>
      <w:spacing w:before="120"/>
    </w:pPr>
  </w:style>
  <w:style w:type="paragraph" w:customStyle="1" w:styleId="MustertextTitelEbene1">
    <w:name w:val="Mustertext_Titel_Ebene_1"/>
    <w:basedOn w:val="Mustertext"/>
    <w:autoRedefine/>
    <w:qFormat/>
    <w:rsid w:val="009C4249"/>
    <w:pPr>
      <w:spacing w:before="120"/>
      <w:contextualSpacing/>
    </w:pPr>
    <w:rPr>
      <w:b/>
    </w:rPr>
  </w:style>
  <w:style w:type="paragraph" w:customStyle="1" w:styleId="MustertextTitelEbene5">
    <w:name w:val="Mustertext_Titel_Ebene_5"/>
    <w:basedOn w:val="MustertextTitelEbene1"/>
    <w:next w:val="Mustertext"/>
    <w:autoRedefine/>
    <w:qFormat/>
    <w:rsid w:val="009C4249"/>
    <w:rPr>
      <w:b w:val="0"/>
    </w:rPr>
  </w:style>
  <w:style w:type="paragraph" w:customStyle="1" w:styleId="MustertextTitelEbene2">
    <w:name w:val="Mustertext_Titel_Ebene_2"/>
    <w:basedOn w:val="MustertextTitelEbene1"/>
    <w:next w:val="Mustertext"/>
    <w:autoRedefine/>
    <w:qFormat/>
    <w:rsid w:val="009C4249"/>
  </w:style>
  <w:style w:type="paragraph" w:customStyle="1" w:styleId="MustertextTitelEbene3">
    <w:name w:val="Mustertext_Titel_Ebene_3"/>
    <w:basedOn w:val="MustertextTitelEbene1"/>
    <w:next w:val="Mustertext"/>
    <w:qFormat/>
    <w:rsid w:val="009C4249"/>
  </w:style>
  <w:style w:type="paragraph" w:customStyle="1" w:styleId="MustertextTitelEbene4">
    <w:name w:val="Mustertext_Titel_Ebene_4"/>
    <w:basedOn w:val="MustertextTitelEbene1"/>
    <w:next w:val="Mustertext"/>
    <w:qFormat/>
    <w:rsid w:val="009C4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963">
      <w:bodyDiv w:val="1"/>
      <w:marLeft w:val="0"/>
      <w:marRight w:val="0"/>
      <w:marTop w:val="0"/>
      <w:marBottom w:val="0"/>
      <w:divBdr>
        <w:top w:val="none" w:sz="0" w:space="0" w:color="auto"/>
        <w:left w:val="none" w:sz="0" w:space="0" w:color="auto"/>
        <w:bottom w:val="none" w:sz="0" w:space="0" w:color="auto"/>
        <w:right w:val="none" w:sz="0" w:space="0" w:color="auto"/>
      </w:divBdr>
    </w:div>
    <w:div w:id="23136596">
      <w:bodyDiv w:val="1"/>
      <w:marLeft w:val="0"/>
      <w:marRight w:val="0"/>
      <w:marTop w:val="0"/>
      <w:marBottom w:val="0"/>
      <w:divBdr>
        <w:top w:val="none" w:sz="0" w:space="0" w:color="auto"/>
        <w:left w:val="none" w:sz="0" w:space="0" w:color="auto"/>
        <w:bottom w:val="none" w:sz="0" w:space="0" w:color="auto"/>
        <w:right w:val="none" w:sz="0" w:space="0" w:color="auto"/>
      </w:divBdr>
      <w:divsChild>
        <w:div w:id="102849270">
          <w:marLeft w:val="0"/>
          <w:marRight w:val="0"/>
          <w:marTop w:val="0"/>
          <w:marBottom w:val="0"/>
          <w:divBdr>
            <w:top w:val="none" w:sz="0" w:space="0" w:color="auto"/>
            <w:left w:val="none" w:sz="0" w:space="0" w:color="auto"/>
            <w:bottom w:val="none" w:sz="0" w:space="0" w:color="auto"/>
            <w:right w:val="none" w:sz="0" w:space="0" w:color="auto"/>
          </w:divBdr>
        </w:div>
        <w:div w:id="1103889108">
          <w:marLeft w:val="0"/>
          <w:marRight w:val="0"/>
          <w:marTop w:val="0"/>
          <w:marBottom w:val="0"/>
          <w:divBdr>
            <w:top w:val="none" w:sz="0" w:space="0" w:color="auto"/>
            <w:left w:val="none" w:sz="0" w:space="0" w:color="auto"/>
            <w:bottom w:val="none" w:sz="0" w:space="0" w:color="auto"/>
            <w:right w:val="none" w:sz="0" w:space="0" w:color="auto"/>
          </w:divBdr>
        </w:div>
      </w:divsChild>
    </w:div>
    <w:div w:id="330455378">
      <w:bodyDiv w:val="1"/>
      <w:marLeft w:val="0"/>
      <w:marRight w:val="0"/>
      <w:marTop w:val="0"/>
      <w:marBottom w:val="0"/>
      <w:divBdr>
        <w:top w:val="none" w:sz="0" w:space="0" w:color="auto"/>
        <w:left w:val="none" w:sz="0" w:space="0" w:color="auto"/>
        <w:bottom w:val="none" w:sz="0" w:space="0" w:color="auto"/>
        <w:right w:val="none" w:sz="0" w:space="0" w:color="auto"/>
      </w:divBdr>
      <w:divsChild>
        <w:div w:id="199635445">
          <w:marLeft w:val="0"/>
          <w:marRight w:val="0"/>
          <w:marTop w:val="0"/>
          <w:marBottom w:val="0"/>
          <w:divBdr>
            <w:top w:val="none" w:sz="0" w:space="0" w:color="auto"/>
            <w:left w:val="none" w:sz="0" w:space="0" w:color="auto"/>
            <w:bottom w:val="none" w:sz="0" w:space="0" w:color="auto"/>
            <w:right w:val="none" w:sz="0" w:space="0" w:color="auto"/>
          </w:divBdr>
        </w:div>
        <w:div w:id="149443200">
          <w:marLeft w:val="0"/>
          <w:marRight w:val="0"/>
          <w:marTop w:val="0"/>
          <w:marBottom w:val="0"/>
          <w:divBdr>
            <w:top w:val="none" w:sz="0" w:space="0" w:color="auto"/>
            <w:left w:val="none" w:sz="0" w:space="0" w:color="auto"/>
            <w:bottom w:val="none" w:sz="0" w:space="0" w:color="auto"/>
            <w:right w:val="none" w:sz="0" w:space="0" w:color="auto"/>
          </w:divBdr>
        </w:div>
      </w:divsChild>
    </w:div>
    <w:div w:id="1596094101">
      <w:bodyDiv w:val="1"/>
      <w:marLeft w:val="0"/>
      <w:marRight w:val="0"/>
      <w:marTop w:val="0"/>
      <w:marBottom w:val="0"/>
      <w:divBdr>
        <w:top w:val="none" w:sz="0" w:space="0" w:color="auto"/>
        <w:left w:val="none" w:sz="0" w:space="0" w:color="auto"/>
        <w:bottom w:val="none" w:sz="0" w:space="0" w:color="auto"/>
        <w:right w:val="none" w:sz="0" w:space="0" w:color="auto"/>
      </w:divBdr>
      <w:divsChild>
        <w:div w:id="1335648355">
          <w:marLeft w:val="0"/>
          <w:marRight w:val="0"/>
          <w:marTop w:val="0"/>
          <w:marBottom w:val="0"/>
          <w:divBdr>
            <w:top w:val="none" w:sz="0" w:space="0" w:color="auto"/>
            <w:left w:val="none" w:sz="0" w:space="0" w:color="auto"/>
            <w:bottom w:val="none" w:sz="0" w:space="0" w:color="auto"/>
            <w:right w:val="none" w:sz="0" w:space="0" w:color="auto"/>
          </w:divBdr>
          <w:divsChild>
            <w:div w:id="1160004761">
              <w:marLeft w:val="0"/>
              <w:marRight w:val="0"/>
              <w:marTop w:val="0"/>
              <w:marBottom w:val="0"/>
              <w:divBdr>
                <w:top w:val="none" w:sz="0" w:space="0" w:color="auto"/>
                <w:left w:val="none" w:sz="0" w:space="0" w:color="auto"/>
                <w:bottom w:val="none" w:sz="0" w:space="0" w:color="auto"/>
                <w:right w:val="none" w:sz="0" w:space="0" w:color="auto"/>
              </w:divBdr>
              <w:divsChild>
                <w:div w:id="831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5270">
      <w:bodyDiv w:val="1"/>
      <w:marLeft w:val="0"/>
      <w:marRight w:val="0"/>
      <w:marTop w:val="0"/>
      <w:marBottom w:val="0"/>
      <w:divBdr>
        <w:top w:val="none" w:sz="0" w:space="0" w:color="auto"/>
        <w:left w:val="none" w:sz="0" w:space="0" w:color="auto"/>
        <w:bottom w:val="none" w:sz="0" w:space="0" w:color="auto"/>
        <w:right w:val="none" w:sz="0" w:space="0" w:color="auto"/>
      </w:divBdr>
      <w:divsChild>
        <w:div w:id="1596551358">
          <w:marLeft w:val="0"/>
          <w:marRight w:val="0"/>
          <w:marTop w:val="0"/>
          <w:marBottom w:val="0"/>
          <w:divBdr>
            <w:top w:val="none" w:sz="0" w:space="0" w:color="auto"/>
            <w:left w:val="none" w:sz="0" w:space="0" w:color="auto"/>
            <w:bottom w:val="none" w:sz="0" w:space="0" w:color="auto"/>
            <w:right w:val="none" w:sz="0" w:space="0" w:color="auto"/>
          </w:divBdr>
        </w:div>
      </w:divsChild>
    </w:div>
    <w:div w:id="2132429597">
      <w:bodyDiv w:val="1"/>
      <w:marLeft w:val="0"/>
      <w:marRight w:val="0"/>
      <w:marTop w:val="0"/>
      <w:marBottom w:val="0"/>
      <w:divBdr>
        <w:top w:val="none" w:sz="0" w:space="0" w:color="auto"/>
        <w:left w:val="none" w:sz="0" w:space="0" w:color="auto"/>
        <w:bottom w:val="none" w:sz="0" w:space="0" w:color="auto"/>
        <w:right w:val="none" w:sz="0" w:space="0" w:color="auto"/>
      </w:divBdr>
      <w:divsChild>
        <w:div w:id="1539900061">
          <w:marLeft w:val="0"/>
          <w:marRight w:val="0"/>
          <w:marTop w:val="0"/>
          <w:marBottom w:val="0"/>
          <w:divBdr>
            <w:top w:val="none" w:sz="0" w:space="0" w:color="auto"/>
            <w:left w:val="none" w:sz="0" w:space="0" w:color="auto"/>
            <w:bottom w:val="none" w:sz="0" w:space="0" w:color="auto"/>
            <w:right w:val="none" w:sz="0" w:space="0" w:color="auto"/>
          </w:divBdr>
        </w:div>
        <w:div w:id="1511750890">
          <w:marLeft w:val="0"/>
          <w:marRight w:val="0"/>
          <w:marTop w:val="0"/>
          <w:marBottom w:val="0"/>
          <w:divBdr>
            <w:top w:val="none" w:sz="0" w:space="0" w:color="auto"/>
            <w:left w:val="none" w:sz="0" w:space="0" w:color="auto"/>
            <w:bottom w:val="none" w:sz="0" w:space="0" w:color="auto"/>
            <w:right w:val="none" w:sz="0" w:space="0" w:color="auto"/>
          </w:divBdr>
        </w:div>
        <w:div w:id="985745886">
          <w:marLeft w:val="0"/>
          <w:marRight w:val="0"/>
          <w:marTop w:val="0"/>
          <w:marBottom w:val="0"/>
          <w:divBdr>
            <w:top w:val="none" w:sz="0" w:space="0" w:color="auto"/>
            <w:left w:val="none" w:sz="0" w:space="0" w:color="auto"/>
            <w:bottom w:val="none" w:sz="0" w:space="0" w:color="auto"/>
            <w:right w:val="none" w:sz="0" w:space="0" w:color="auto"/>
          </w:divBdr>
        </w:div>
        <w:div w:id="1599219443">
          <w:marLeft w:val="0"/>
          <w:marRight w:val="0"/>
          <w:marTop w:val="0"/>
          <w:marBottom w:val="0"/>
          <w:divBdr>
            <w:top w:val="none" w:sz="0" w:space="0" w:color="auto"/>
            <w:left w:val="none" w:sz="0" w:space="0" w:color="auto"/>
            <w:bottom w:val="none" w:sz="0" w:space="0" w:color="auto"/>
            <w:right w:val="none" w:sz="0" w:space="0" w:color="auto"/>
          </w:divBdr>
        </w:div>
        <w:div w:id="1136726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relevancy.bger.ch/php/aza/http/index.php?lang=de&amp;type=show_document&amp;page=1&amp;from_date=&amp;to_date=&amp;sort=relevance&amp;insertion_date=&amp;top_subcollection_aza=all&amp;query_words=&amp;rank=0&amp;highlight_docid=atf%3A%2F%2F102-II-206%3Ade&amp;number_of_ranks=0&amp;azaclir=clir" TargetMode="External"/><Relationship Id="rId4" Type="http://schemas.microsoft.com/office/2007/relationships/stylesWithEffects" Target="stylesWithEffects.xml"/><Relationship Id="rId9" Type="http://schemas.openxmlformats.org/officeDocument/2006/relationships/hyperlink" Target="http://relevancy.bger.ch/php/aza/http/index.php?lang=de&amp;type=show_document&amp;page=1&amp;from_date=&amp;to_date=&amp;sort=relevance&amp;insertion_date=&amp;top_subcollection_aza=all&amp;query_words=&amp;rank=0&amp;highlight_docid=atf%3A%2F%2F106-II-22%3Ade&amp;number_of_ranks=0&amp;azaclir=cli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AEB21-F6D1-404E-AED0-1EBCF159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3322</Words>
  <Characters>20935</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5</cp:revision>
  <cp:lastPrinted>2016-07-20T07:29:00Z</cp:lastPrinted>
  <dcterms:created xsi:type="dcterms:W3CDTF">2016-07-20T07:29:00Z</dcterms:created>
  <dcterms:modified xsi:type="dcterms:W3CDTF">2016-07-26T06:18:00Z</dcterms:modified>
</cp:coreProperties>
</file>