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p>
    <w:p w:rsidR="000B65FE" w:rsidRDefault="00B958B1">
      <w:pPr>
        <w:pStyle w:val="Mustertext"/>
      </w:pPr>
      <w:r>
        <w:t xml:space="preserve"> </w:t>
      </w:r>
      <w:r w:rsidR="000B65FE">
        <w:t>[Briefkopf Anwaltskanzlei]</w:t>
      </w:r>
    </w:p>
    <w:p w:rsidR="002428B5" w:rsidRDefault="002428B5">
      <w:pPr>
        <w:pStyle w:val="Mustertext"/>
      </w:pPr>
    </w:p>
    <w:p w:rsidR="000B65FE" w:rsidRDefault="000B65FE">
      <w:pPr>
        <w:pStyle w:val="Mustertext"/>
      </w:pPr>
      <w:r>
        <w:tab/>
      </w:r>
      <w:r>
        <w:tab/>
      </w:r>
      <w:r>
        <w:tab/>
      </w:r>
      <w:r>
        <w:tab/>
      </w:r>
      <w:r>
        <w:tab/>
      </w:r>
      <w:r w:rsidR="00DA6037">
        <w:tab/>
      </w:r>
      <w:r w:rsidR="00DA6037">
        <w:tab/>
      </w:r>
      <w:r w:rsidR="002428B5">
        <w:tab/>
      </w:r>
      <w:r>
        <w:t>Einschreiben</w:t>
      </w:r>
    </w:p>
    <w:p w:rsidR="000B65FE" w:rsidRDefault="000B65FE">
      <w:pPr>
        <w:pStyle w:val="Mustertext"/>
      </w:pPr>
      <w:r>
        <w:tab/>
      </w:r>
      <w:r>
        <w:tab/>
      </w:r>
      <w:r>
        <w:tab/>
      </w:r>
      <w:r>
        <w:tab/>
      </w:r>
      <w:r>
        <w:tab/>
      </w:r>
      <w:r w:rsidR="00DA6037">
        <w:tab/>
      </w:r>
      <w:r w:rsidR="002428B5">
        <w:tab/>
      </w:r>
      <w:r w:rsidR="00DA6037">
        <w:tab/>
      </w:r>
      <w:r>
        <w:t xml:space="preserve">Bezirksgericht </w:t>
      </w:r>
      <w:r w:rsidR="00F2184A">
        <w:t>X</w:t>
      </w:r>
    </w:p>
    <w:p w:rsidR="000B65FE" w:rsidRDefault="000B65FE">
      <w:pPr>
        <w:pStyle w:val="Mustertext"/>
      </w:pPr>
      <w:r>
        <w:tab/>
      </w:r>
      <w:r>
        <w:tab/>
      </w:r>
      <w:r>
        <w:tab/>
      </w:r>
      <w:r>
        <w:tab/>
      </w:r>
      <w:r>
        <w:tab/>
      </w:r>
      <w:r w:rsidR="00DA6037">
        <w:tab/>
      </w:r>
      <w:r w:rsidR="002428B5">
        <w:tab/>
      </w:r>
      <w:r w:rsidR="00DA6037">
        <w:tab/>
      </w:r>
      <w:r>
        <w:t>[Adresse]</w:t>
      </w:r>
    </w:p>
    <w:p w:rsidR="000B65FE" w:rsidRDefault="000B65FE">
      <w:pPr>
        <w:pStyle w:val="Mustertext"/>
      </w:pPr>
      <w:r>
        <w:tab/>
      </w:r>
      <w:r>
        <w:tab/>
      </w:r>
      <w:r>
        <w:tab/>
      </w:r>
      <w:r>
        <w:tab/>
      </w:r>
      <w:r>
        <w:tab/>
      </w:r>
      <w:r w:rsidR="00DA6037">
        <w:tab/>
      </w:r>
      <w:r w:rsidR="002428B5">
        <w:tab/>
      </w:r>
      <w:r w:rsidR="00DA6037">
        <w:tab/>
      </w:r>
      <w:r w:rsidR="00F2184A">
        <w:t>[Postleitzahl, Gemeinde]</w:t>
      </w:r>
    </w:p>
    <w:p w:rsidR="000B65FE" w:rsidRDefault="000B65FE">
      <w:pPr>
        <w:pStyle w:val="Mustertext"/>
      </w:pPr>
    </w:p>
    <w:p w:rsidR="000B65FE" w:rsidRDefault="000B65FE">
      <w:pPr>
        <w:pStyle w:val="Mustertext"/>
      </w:pPr>
      <w:r>
        <w:tab/>
      </w:r>
      <w:r>
        <w:tab/>
      </w:r>
      <w:r>
        <w:tab/>
      </w:r>
      <w:r>
        <w:tab/>
      </w:r>
      <w:r>
        <w:tab/>
      </w:r>
      <w:r w:rsidR="00DA6037">
        <w:tab/>
      </w:r>
      <w:r w:rsidR="00DA6037">
        <w:tab/>
      </w:r>
      <w:r w:rsidR="002428B5">
        <w:tab/>
      </w:r>
      <w:r>
        <w:t xml:space="preserve">[Ort], </w:t>
      </w:r>
      <w:r w:rsidR="006E5211">
        <w:t>[Datum]</w:t>
      </w:r>
    </w:p>
    <w:p w:rsidR="001C7AFC" w:rsidRDefault="001C7AFC">
      <w:pPr>
        <w:pStyle w:val="Mustertext"/>
      </w:pPr>
    </w:p>
    <w:p w:rsidR="004304D1" w:rsidRDefault="000B65FE">
      <w:pPr>
        <w:pStyle w:val="Mustertext"/>
      </w:pPr>
      <w:r>
        <w:t>[Anrede]</w:t>
      </w:r>
    </w:p>
    <w:p w:rsidR="004304D1" w:rsidRDefault="004304D1">
      <w:pPr>
        <w:pStyle w:val="Mustertext"/>
      </w:pPr>
      <w:r>
        <w:t xml:space="preserve">Sie erhalten die </w:t>
      </w:r>
    </w:p>
    <w:p w:rsidR="004304D1" w:rsidRDefault="004304D1">
      <w:pPr>
        <w:pStyle w:val="Mustertext"/>
      </w:pPr>
    </w:p>
    <w:p w:rsidR="004304D1" w:rsidRPr="00C93CC4" w:rsidRDefault="004304D1">
      <w:pPr>
        <w:pStyle w:val="Mustertext"/>
        <w:rPr>
          <w:b/>
        </w:rPr>
      </w:pPr>
      <w:r w:rsidRPr="00C93CC4">
        <w:rPr>
          <w:b/>
        </w:rPr>
        <w:t>Klage</w:t>
      </w:r>
    </w:p>
    <w:p w:rsidR="004304D1" w:rsidRDefault="004304D1">
      <w:pPr>
        <w:pStyle w:val="Mustertext"/>
      </w:pPr>
    </w:p>
    <w:p w:rsidR="000B65FE" w:rsidRDefault="004304D1">
      <w:pPr>
        <w:pStyle w:val="Mustertext"/>
      </w:pPr>
      <w:r>
        <w:t>von</w:t>
      </w:r>
    </w:p>
    <w:p w:rsidR="000B65FE" w:rsidRDefault="000B65FE">
      <w:pPr>
        <w:pStyle w:val="Mustertext"/>
      </w:pPr>
    </w:p>
    <w:p w:rsidR="000B65FE" w:rsidRDefault="000B65FE" w:rsidP="00C93CC4">
      <w:pPr>
        <w:pStyle w:val="Mustertext"/>
      </w:pPr>
      <w:r w:rsidRPr="000B65FE">
        <w:rPr>
          <w:rStyle w:val="fettMuster"/>
        </w:rPr>
        <w:t>[Vorname] [Name]</w:t>
      </w:r>
      <w:r w:rsidR="00DA6037">
        <w:t xml:space="preserve"> </w:t>
      </w:r>
      <w:r w:rsidR="00DA6037">
        <w:tab/>
      </w:r>
      <w:r w:rsidR="00DA6037">
        <w:tab/>
      </w:r>
      <w:r w:rsidR="00DA6037">
        <w:tab/>
      </w:r>
      <w:r w:rsidR="00DA6037">
        <w:tab/>
      </w:r>
      <w:r w:rsidR="00DA6037">
        <w:tab/>
      </w:r>
      <w:r w:rsidR="00DA6037">
        <w:tab/>
      </w:r>
      <w:r w:rsidR="00DA6037">
        <w:tab/>
      </w:r>
      <w:r w:rsidR="006000B9">
        <w:rPr>
          <w:rStyle w:val="fettMuster"/>
        </w:rPr>
        <w:t>klägerische Partei</w:t>
      </w:r>
    </w:p>
    <w:p w:rsidR="000B65FE" w:rsidRDefault="000B65FE">
      <w:pPr>
        <w:pStyle w:val="Mustertext"/>
      </w:pPr>
      <w:r>
        <w:t>[Adresse], [Ort]</w:t>
      </w:r>
      <w:r w:rsidR="004304D1">
        <w:t xml:space="preserve">, </w:t>
      </w:r>
    </w:p>
    <w:p w:rsidR="000B65FE" w:rsidRDefault="000B65FE">
      <w:pPr>
        <w:pStyle w:val="Mustertext"/>
      </w:pPr>
      <w:r>
        <w:t>vertreten durch Rechtsanwalt [Vorname</w:t>
      </w:r>
      <w:r w:rsidR="006E5211">
        <w:t>]</w:t>
      </w:r>
      <w:r>
        <w:t xml:space="preserve"> </w:t>
      </w:r>
      <w:r w:rsidR="006E5211">
        <w:t>[</w:t>
      </w:r>
      <w:r>
        <w:t>Name], [Adresse], [Ort]</w:t>
      </w:r>
    </w:p>
    <w:p w:rsidR="000B65FE" w:rsidRDefault="000B65FE">
      <w:pPr>
        <w:pStyle w:val="Mustertext"/>
      </w:pPr>
    </w:p>
    <w:p w:rsidR="000B65FE" w:rsidRDefault="000B65FE">
      <w:pPr>
        <w:pStyle w:val="Mustertext"/>
      </w:pPr>
      <w:r>
        <w:t xml:space="preserve">gegen </w:t>
      </w:r>
      <w:r>
        <w:tab/>
      </w:r>
      <w:r>
        <w:tab/>
      </w:r>
    </w:p>
    <w:p w:rsidR="000B65FE" w:rsidRDefault="000B65FE">
      <w:pPr>
        <w:pStyle w:val="Mustertext"/>
      </w:pPr>
      <w:r>
        <w:tab/>
      </w:r>
      <w:r>
        <w:tab/>
      </w:r>
      <w:r>
        <w:tab/>
      </w:r>
      <w:r>
        <w:tab/>
      </w:r>
      <w:r>
        <w:tab/>
      </w:r>
    </w:p>
    <w:p w:rsidR="004304D1" w:rsidRDefault="000B65FE" w:rsidP="00C93CC4">
      <w:pPr>
        <w:pStyle w:val="Mustertext"/>
      </w:pPr>
      <w:r w:rsidRPr="000B65FE">
        <w:rPr>
          <w:rStyle w:val="fettMuster"/>
        </w:rPr>
        <w:t>[</w:t>
      </w:r>
      <w:r w:rsidR="004304D1" w:rsidRPr="000B65FE">
        <w:rPr>
          <w:rStyle w:val="fettMuster"/>
        </w:rPr>
        <w:t>Vorname] [Name]</w:t>
      </w:r>
      <w:r w:rsidR="004304D1">
        <w:t xml:space="preserve"> </w:t>
      </w:r>
      <w:r w:rsidR="004304D1">
        <w:tab/>
      </w:r>
      <w:r w:rsidR="004304D1">
        <w:tab/>
      </w:r>
      <w:r w:rsidR="004304D1">
        <w:tab/>
      </w:r>
      <w:r w:rsidR="004304D1">
        <w:tab/>
      </w:r>
      <w:r w:rsidR="004304D1">
        <w:tab/>
      </w:r>
      <w:r w:rsidR="004304D1">
        <w:tab/>
      </w:r>
      <w:r w:rsidR="004304D1">
        <w:tab/>
      </w:r>
      <w:proofErr w:type="spellStart"/>
      <w:r w:rsidR="006000B9">
        <w:rPr>
          <w:rStyle w:val="fettMuster"/>
        </w:rPr>
        <w:t>beklagt</w:t>
      </w:r>
      <w:r w:rsidR="00C443AF">
        <w:rPr>
          <w:rStyle w:val="fettMuster"/>
        </w:rPr>
        <w:t>ische</w:t>
      </w:r>
      <w:proofErr w:type="spellEnd"/>
      <w:r w:rsidR="006000B9">
        <w:rPr>
          <w:rStyle w:val="fettMuster"/>
        </w:rPr>
        <w:t xml:space="preserve"> Partei</w:t>
      </w:r>
    </w:p>
    <w:p w:rsidR="004304D1" w:rsidRDefault="004304D1">
      <w:pPr>
        <w:pStyle w:val="Mustertext"/>
      </w:pPr>
      <w:r>
        <w:t xml:space="preserve">[Adresse], [Ort], </w:t>
      </w:r>
    </w:p>
    <w:p w:rsidR="000B65FE" w:rsidRDefault="000B65FE">
      <w:pPr>
        <w:pStyle w:val="Mustertext"/>
      </w:pPr>
      <w:r>
        <w:t xml:space="preserve">vertreten durch Rechtsanwalt </w:t>
      </w:r>
      <w:r w:rsidR="006E5211">
        <w:t>[Vorname] [Name],</w:t>
      </w:r>
      <w:r w:rsidR="006E5211" w:rsidRPr="006E5211">
        <w:t xml:space="preserve"> </w:t>
      </w:r>
      <w:r w:rsidR="006E5211">
        <w:t>[Adresse], [Ort]</w:t>
      </w:r>
      <w:r w:rsidR="006E5211" w:rsidDel="006E5211">
        <w:t xml:space="preserve"> </w:t>
      </w:r>
    </w:p>
    <w:p w:rsidR="000B65FE" w:rsidRDefault="000B65FE">
      <w:pPr>
        <w:pStyle w:val="Mustertext"/>
      </w:pPr>
    </w:p>
    <w:p w:rsidR="000B65FE" w:rsidRPr="00434C3A" w:rsidRDefault="004304D1">
      <w:pPr>
        <w:pStyle w:val="Mustertext"/>
        <w:rPr>
          <w:rStyle w:val="fettMuster"/>
        </w:rPr>
      </w:pPr>
      <w:r>
        <w:rPr>
          <w:rStyle w:val="fettMuster"/>
        </w:rPr>
        <w:t>betreffend Klage auf Aufhebung von Miteigentum (Art. 65</w:t>
      </w:r>
      <w:r w:rsidR="00E31AC5">
        <w:rPr>
          <w:rStyle w:val="fettMuster"/>
        </w:rPr>
        <w:t>1 Abs. 2</w:t>
      </w:r>
      <w:r>
        <w:rPr>
          <w:rStyle w:val="fettMuster"/>
        </w:rPr>
        <w:t xml:space="preserve"> ZGB) </w:t>
      </w:r>
    </w:p>
    <w:p w:rsidR="000B65FE" w:rsidRDefault="000B65FE">
      <w:pPr>
        <w:pStyle w:val="Mustertext"/>
      </w:pPr>
    </w:p>
    <w:p w:rsidR="00175D62" w:rsidRDefault="00175D62">
      <w:pPr>
        <w:rPr>
          <w:rStyle w:val="fettMuster"/>
        </w:rPr>
      </w:pPr>
      <w:r>
        <w:rPr>
          <w:rStyle w:val="fettMuster"/>
        </w:rPr>
        <w:br w:type="page"/>
      </w:r>
    </w:p>
    <w:p w:rsidR="000B65FE" w:rsidRDefault="004304D1">
      <w:pPr>
        <w:pStyle w:val="Mustertext"/>
        <w:rPr>
          <w:rStyle w:val="fettMuster"/>
        </w:rPr>
      </w:pPr>
      <w:r>
        <w:rPr>
          <w:rStyle w:val="fettMuster"/>
        </w:rPr>
        <w:lastRenderedPageBreak/>
        <w:t>RECHTS</w:t>
      </w:r>
      <w:r w:rsidR="000B65FE" w:rsidRPr="000B65FE">
        <w:rPr>
          <w:rStyle w:val="fettMuster"/>
        </w:rPr>
        <w:t>BEGEHREN</w:t>
      </w:r>
    </w:p>
    <w:p w:rsidR="000570EB" w:rsidRPr="00C93CC4" w:rsidRDefault="008255E5" w:rsidP="00D905E6">
      <w:pPr>
        <w:pStyle w:val="MustertextTitelEbene1"/>
        <w:rPr>
          <w:i/>
        </w:rPr>
      </w:pPr>
      <w:r w:rsidRPr="00C93CC4">
        <w:t>I.</w:t>
      </w:r>
      <w:r w:rsidRPr="00C93CC4">
        <w:tab/>
      </w:r>
      <w:r w:rsidR="006000B9" w:rsidRPr="00C93CC4">
        <w:t>Fallv</w:t>
      </w:r>
      <w:r w:rsidR="000570EB" w:rsidRPr="00C93CC4">
        <w:t>ariante Ferienhaus (Grundstück in der Bauzone)</w:t>
      </w:r>
    </w:p>
    <w:p w:rsidR="000B65FE" w:rsidRDefault="004304D1" w:rsidP="00C93CC4">
      <w:pPr>
        <w:pStyle w:val="MustertextListe0"/>
      </w:pPr>
      <w:r>
        <w:t xml:space="preserve">Es sei das Miteigentum am Grundstück Nr. 111, Plan Nr. 2, im Grundbuch der Gemeinde </w:t>
      </w:r>
      <w:r w:rsidR="00186318">
        <w:t>Y</w:t>
      </w:r>
      <w:r>
        <w:t xml:space="preserve"> </w:t>
      </w:r>
      <w:r w:rsidR="002A2AD9">
        <w:t xml:space="preserve">im Sinne von Art 651 Abs. </w:t>
      </w:r>
      <w:r w:rsidR="000570EB">
        <w:t>2</w:t>
      </w:r>
      <w:r w:rsidR="002A2AD9">
        <w:t xml:space="preserve"> ZGB unter den Miteigentümern zu versteigern</w:t>
      </w:r>
      <w:r w:rsidR="00022130">
        <w:t xml:space="preserve"> </w:t>
      </w:r>
      <w:r w:rsidR="002A2AD9">
        <w:t>und der Steigerungserlös</w:t>
      </w:r>
      <w:r w:rsidR="00022130">
        <w:t xml:space="preserve"> sei</w:t>
      </w:r>
      <w:r w:rsidR="002A2AD9">
        <w:t xml:space="preserve"> zu </w:t>
      </w:r>
      <w:r w:rsidR="0092137B">
        <w:t>2</w:t>
      </w:r>
      <w:r w:rsidR="002A2AD9">
        <w:t xml:space="preserve">/3 zugunsten </w:t>
      </w:r>
      <w:r w:rsidR="0092137B">
        <w:t>der klägerischen Partei</w:t>
      </w:r>
      <w:r w:rsidR="002A2AD9">
        <w:t xml:space="preserve"> und zu </w:t>
      </w:r>
      <w:r w:rsidR="0092137B">
        <w:t>1</w:t>
      </w:r>
      <w:r w:rsidR="002802D6">
        <w:t>/3 zugunsten der</w:t>
      </w:r>
      <w:r w:rsidR="002A2AD9">
        <w:t xml:space="preserve"> </w:t>
      </w:r>
      <w:r w:rsidR="0092137B">
        <w:t>beklagten Partei</w:t>
      </w:r>
      <w:r w:rsidR="002A2AD9">
        <w:t xml:space="preserve"> zu verteilen. </w:t>
      </w:r>
    </w:p>
    <w:p w:rsidR="002A2AD9" w:rsidRDefault="002A2AD9" w:rsidP="00C93CC4">
      <w:pPr>
        <w:pStyle w:val="MustertextListe0"/>
      </w:pPr>
      <w:r>
        <w:t>Unter voller gerichtlicher und aussergerichtlicher Kosten- und Entschädigungsfolge (</w:t>
      </w:r>
      <w:r w:rsidR="00933146">
        <w:t xml:space="preserve">zzgl. </w:t>
      </w:r>
      <w:r>
        <w:t xml:space="preserve">8% </w:t>
      </w:r>
      <w:r w:rsidR="00933146">
        <w:t>MwSt.</w:t>
      </w:r>
      <w:r>
        <w:t xml:space="preserve">) zulasten </w:t>
      </w:r>
      <w:r w:rsidRPr="00D45F1A">
        <w:t>de</w:t>
      </w:r>
      <w:r w:rsidR="002802D6" w:rsidRPr="00D45F1A">
        <w:t>r</w:t>
      </w:r>
      <w:r w:rsidR="00E31AC5" w:rsidRPr="00D45F1A">
        <w:t xml:space="preserve"> </w:t>
      </w:r>
      <w:proofErr w:type="spellStart"/>
      <w:r w:rsidR="00E31AC5" w:rsidRPr="00D45F1A">
        <w:t>beklagtischen</w:t>
      </w:r>
      <w:proofErr w:type="spellEnd"/>
      <w:r w:rsidR="00E31AC5">
        <w:t xml:space="preserve"> Partei.</w:t>
      </w:r>
    </w:p>
    <w:p w:rsidR="002A2AD9" w:rsidRPr="00797AE1" w:rsidRDefault="000B65FE">
      <w:pPr>
        <w:pStyle w:val="Mustertextklein"/>
      </w:pPr>
      <w:r w:rsidRPr="00BA2225">
        <w:tab/>
      </w:r>
      <w:r w:rsidRPr="00BA2225">
        <w:rPr>
          <w:rStyle w:val="fettMuster"/>
          <w:sz w:val="16"/>
        </w:rPr>
        <w:t>Bemerkung 1</w:t>
      </w:r>
      <w:r w:rsidR="000570EB" w:rsidRPr="00C93CC4">
        <w:rPr>
          <w:b/>
        </w:rPr>
        <w:t>:</w:t>
      </w:r>
      <w:r w:rsidR="000570EB" w:rsidRPr="00BA2225">
        <w:t xml:space="preserve"> </w:t>
      </w:r>
      <w:r w:rsidR="0092137B" w:rsidRPr="00BA2225">
        <w:t>Das Gericht</w:t>
      </w:r>
      <w:r w:rsidR="000570EB" w:rsidRPr="00787C10">
        <w:t xml:space="preserve"> ist gestützt auf Art. 651 Abs. 2 ZGB frei, nach seinem Ermessen die Te</w:t>
      </w:r>
      <w:r w:rsidR="000570EB" w:rsidRPr="00797AE1">
        <w:t xml:space="preserve">ilung der Sache, die Versteigerung unter den Miteigentümern </w:t>
      </w:r>
      <w:r w:rsidR="00933146">
        <w:t>oder</w:t>
      </w:r>
      <w:r w:rsidR="00933146" w:rsidRPr="00797AE1">
        <w:t xml:space="preserve"> </w:t>
      </w:r>
      <w:r w:rsidR="000570EB" w:rsidRPr="00797AE1">
        <w:t xml:space="preserve">die öffentliche Versteigerung anzuordnen. Im Rechtsbegehren ist festzuhalten, welche Art der Verwertung beantragt wird. </w:t>
      </w:r>
    </w:p>
    <w:p w:rsidR="002A2AD9" w:rsidRPr="00C93CC4" w:rsidRDefault="008255E5" w:rsidP="00D905E6">
      <w:pPr>
        <w:pStyle w:val="MustertextTitelEbene1"/>
      </w:pPr>
      <w:r w:rsidRPr="00C443AF">
        <w:t>II.</w:t>
      </w:r>
      <w:r w:rsidRPr="00C443AF">
        <w:tab/>
      </w:r>
      <w:r w:rsidR="006000B9" w:rsidRPr="00790B9E">
        <w:t>Fallv</w:t>
      </w:r>
      <w:r w:rsidR="002A2AD9" w:rsidRPr="00F35488">
        <w:t>ariante</w:t>
      </w:r>
      <w:r w:rsidR="000570EB" w:rsidRPr="00F35488">
        <w:t xml:space="preserve"> Maiensäss (Grundstück in der Landwirtschaftszon</w:t>
      </w:r>
      <w:r w:rsidR="000570EB" w:rsidRPr="00775480">
        <w:t>e)</w:t>
      </w:r>
    </w:p>
    <w:p w:rsidR="00206758" w:rsidRDefault="002A2AD9" w:rsidP="00C93CC4">
      <w:pPr>
        <w:pStyle w:val="MustertextListe0"/>
        <w:numPr>
          <w:ilvl w:val="1"/>
          <w:numId w:val="49"/>
        </w:numPr>
      </w:pPr>
      <w:r w:rsidRPr="002A2AD9">
        <w:t xml:space="preserve">Es sei das Miteigentum am Grundstück Nr. 112, Plan Nr. 3, Grundbuch der Gemeinde </w:t>
      </w:r>
      <w:r w:rsidR="00186318">
        <w:t>Y</w:t>
      </w:r>
      <w:r w:rsidRPr="002A2AD9">
        <w:t>, im Sinne von Art. 651 Abs. 2 ZGB öffentlich zu versteige</w:t>
      </w:r>
      <w:r w:rsidR="009D4F90">
        <w:t>rn und der Steigerungserlös zu 1/2</w:t>
      </w:r>
      <w:r w:rsidRPr="002A2AD9">
        <w:t xml:space="preserve"> an </w:t>
      </w:r>
      <w:r w:rsidR="00E31AC5">
        <w:t>die klägerische Partei</w:t>
      </w:r>
      <w:r w:rsidRPr="002A2AD9">
        <w:t xml:space="preserve"> und zu 1/2 </w:t>
      </w:r>
      <w:r w:rsidR="00E31AC5">
        <w:t>an die beklagte Partei</w:t>
      </w:r>
      <w:r w:rsidRPr="002A2AD9">
        <w:t xml:space="preserve"> zu verteilen</w:t>
      </w:r>
      <w:r w:rsidR="00206758">
        <w:t xml:space="preserve">.  </w:t>
      </w:r>
    </w:p>
    <w:p w:rsidR="002A2AD9" w:rsidRPr="002A2AD9" w:rsidRDefault="00206758" w:rsidP="00C93CC4">
      <w:pPr>
        <w:pStyle w:val="MustertextListe0"/>
      </w:pPr>
      <w:r>
        <w:t xml:space="preserve">Vor </w:t>
      </w:r>
      <w:r w:rsidR="002A2AD9" w:rsidRPr="002A2AD9">
        <w:t xml:space="preserve">der Versteigerung sei das Grundbuchamt durch das Gericht </w:t>
      </w:r>
      <w:r w:rsidR="00E31AC5">
        <w:t>anzuweisen, die Parzelle gemäss</w:t>
      </w:r>
      <w:r w:rsidR="002A2AD9" w:rsidRPr="002A2AD9">
        <w:t xml:space="preserve"> beiliegendem Plan zu parzellieren, damit das Grundstück mit Gebäude </w:t>
      </w:r>
      <w:r w:rsidR="00E31AC5">
        <w:t>und Grundfläche</w:t>
      </w:r>
      <w:r w:rsidR="002A2AD9" w:rsidRPr="002A2AD9">
        <w:t xml:space="preserve"> getrennt vom Rest der landwirtschaftlichen Parzelle versteigert werden kann, wobei </w:t>
      </w:r>
      <w:r w:rsidR="009D4F90">
        <w:t>das Gru</w:t>
      </w:r>
      <w:r w:rsidR="002802D6">
        <w:t>ndbuchinspektorat anzuweisen sei</w:t>
      </w:r>
      <w:r w:rsidR="009D4F90">
        <w:t xml:space="preserve">, </w:t>
      </w:r>
      <w:r w:rsidR="002A2AD9" w:rsidRPr="002A2AD9">
        <w:t xml:space="preserve">vorgängig </w:t>
      </w:r>
      <w:r w:rsidR="009D4F90">
        <w:t>eine</w:t>
      </w:r>
      <w:r w:rsidR="002A2AD9" w:rsidRPr="002A2AD9">
        <w:t xml:space="preserve"> Bewilligung zur Zerstückelung des landwirtschaftlichen </w:t>
      </w:r>
      <w:r w:rsidR="009D4F90">
        <w:t>Grundstücks zu erteilen</w:t>
      </w:r>
      <w:r w:rsidR="002A2AD9" w:rsidRPr="002A2AD9">
        <w:t xml:space="preserve">. Im Rahmen der Parzellierung seien die folgenden Grunddienstbarkeiten zu errichten: </w:t>
      </w:r>
    </w:p>
    <w:p w:rsidR="00FE7479" w:rsidRDefault="002A2AD9" w:rsidP="00C93CC4">
      <w:pPr>
        <w:pStyle w:val="MustertextListea"/>
      </w:pPr>
      <w:r w:rsidRPr="002A2AD9">
        <w:t xml:space="preserve">Unbeschränktes Fuss- und Fahrwegrecht auf der im Plan grün schraffierten </w:t>
      </w:r>
      <w:proofErr w:type="spellStart"/>
      <w:r w:rsidRPr="002A2AD9">
        <w:t>Fahrwegsfläche</w:t>
      </w:r>
      <w:proofErr w:type="spellEnd"/>
      <w:r w:rsidRPr="002A2AD9">
        <w:t xml:space="preserve"> mit einer Breite von 3 Metern zulasten des Parzellenteils mit der Grundstücksfläche 11‘500 m</w:t>
      </w:r>
      <w:r w:rsidRPr="00C93CC4">
        <w:rPr>
          <w:vertAlign w:val="superscript"/>
        </w:rPr>
        <w:t>2</w:t>
      </w:r>
      <w:r w:rsidRPr="002A2AD9">
        <w:t xml:space="preserve"> und zugunsten des Parzellenteils mit einer Grundstücksfläche von 1‘000 m</w:t>
      </w:r>
      <w:r w:rsidRPr="00C93CC4">
        <w:rPr>
          <w:vertAlign w:val="superscript"/>
        </w:rPr>
        <w:t>2</w:t>
      </w:r>
      <w:r w:rsidRPr="002A2AD9">
        <w:t xml:space="preserve">. Die im Plan grün schraffierte </w:t>
      </w:r>
      <w:proofErr w:type="spellStart"/>
      <w:r w:rsidRPr="002A2AD9">
        <w:t>Fahrwegsfläche</w:t>
      </w:r>
      <w:proofErr w:type="spellEnd"/>
      <w:r w:rsidRPr="002A2AD9">
        <w:t xml:space="preserve"> bildet Grundlage für den Grundbucheintrag, wobei bei der Ermittlung der Dienstbarkeitsfläche die Massangabe von 3 Metern Breite des Fahrweges Vorrang vor der im Plan </w:t>
      </w:r>
      <w:proofErr w:type="gramStart"/>
      <w:r w:rsidRPr="002A2AD9">
        <w:t>eingezeichneten</w:t>
      </w:r>
      <w:proofErr w:type="gramEnd"/>
      <w:r w:rsidRPr="002A2AD9">
        <w:t xml:space="preserve"> Fläche hat. </w:t>
      </w:r>
    </w:p>
    <w:p w:rsidR="002A2AD9" w:rsidRDefault="002A2AD9" w:rsidP="00C93CC4">
      <w:pPr>
        <w:pStyle w:val="MustertextListea"/>
      </w:pPr>
      <w:r w:rsidRPr="002A2AD9">
        <w:t>Ein Durchleitungsrecht für eine Wasserleitung im Plan blau gekennzeichnet zulasten des Parzellenteils mit der Grundstücksfläche 11‘500 m</w:t>
      </w:r>
      <w:r w:rsidRPr="00C93CC4">
        <w:rPr>
          <w:vertAlign w:val="superscript"/>
        </w:rPr>
        <w:t>2</w:t>
      </w:r>
      <w:r w:rsidRPr="002A2AD9">
        <w:t xml:space="preserve"> und zugunsten des Parzellenteils mit einer Grundstücksfläche von 1‘000 m</w:t>
      </w:r>
      <w:r w:rsidRPr="00C93CC4">
        <w:rPr>
          <w:vertAlign w:val="superscript"/>
        </w:rPr>
        <w:t>2</w:t>
      </w:r>
      <w:r w:rsidRPr="002A2AD9">
        <w:t xml:space="preserve">. </w:t>
      </w:r>
    </w:p>
    <w:p w:rsidR="000570EB" w:rsidRPr="00797AE1" w:rsidRDefault="000570EB">
      <w:pPr>
        <w:pStyle w:val="Mustertextklein"/>
      </w:pPr>
      <w:r w:rsidRPr="00BA2225">
        <w:tab/>
      </w:r>
      <w:r w:rsidRPr="00BA2225">
        <w:rPr>
          <w:rStyle w:val="fettMuster"/>
          <w:sz w:val="16"/>
        </w:rPr>
        <w:t xml:space="preserve">Bemerkung </w:t>
      </w:r>
      <w:r w:rsidRPr="00787C10">
        <w:rPr>
          <w:rStyle w:val="fettMuster"/>
          <w:sz w:val="16"/>
        </w:rPr>
        <w:t>2</w:t>
      </w:r>
      <w:r w:rsidRPr="00F11E3D">
        <w:rPr>
          <w:rStyle w:val="fettMuster"/>
          <w:sz w:val="16"/>
        </w:rPr>
        <w:t>:</w:t>
      </w:r>
      <w:r w:rsidRPr="00797AE1">
        <w:t xml:space="preserve"> Der Verkauf von landwirtschaftlichen Grundstücken im Sinne des </w:t>
      </w:r>
      <w:r w:rsidRPr="00BA2225">
        <w:t>BGBB</w:t>
      </w:r>
      <w:r w:rsidRPr="00797AE1">
        <w:t xml:space="preserve"> ist erheblichen Einschränkungen unterworfen. Dazu gehört, dass die Preise festgelegt sind und Landwirte einen Vorrang </w:t>
      </w:r>
      <w:r w:rsidRPr="00595A2F">
        <w:t>vor Nicht</w:t>
      </w:r>
      <w:r w:rsidR="00E31AC5" w:rsidRPr="00595A2F">
        <w:t>-L</w:t>
      </w:r>
      <w:r w:rsidRPr="00595A2F">
        <w:t xml:space="preserve">andwirten haben. Im konkreten Fall hat das Grundbuchinspektorat bei einem ersten Verkaufsversuch die Bewilligung zum Verkauf an den Nicht-Landwirt insbesondere unter Hinweis auf den übersetzten Preis (Art. </w:t>
      </w:r>
      <w:r w:rsidR="00A92B84" w:rsidRPr="00595A2F">
        <w:t xml:space="preserve">63 Abs. 1 </w:t>
      </w:r>
      <w:proofErr w:type="spellStart"/>
      <w:r w:rsidR="00A92B84" w:rsidRPr="00595A2F">
        <w:t>lit</w:t>
      </w:r>
      <w:proofErr w:type="spellEnd"/>
      <w:r w:rsidR="00A92B84" w:rsidRPr="00595A2F">
        <w:t>. b</w:t>
      </w:r>
      <w:r w:rsidRPr="00595A2F">
        <w:t xml:space="preserve"> BGBB) abgelehnt und darauf hingewiesen</w:t>
      </w:r>
      <w:r w:rsidRPr="00797AE1">
        <w:t>, dass das Gebäude mit einer Fläche von maximal 1‘000 m</w:t>
      </w:r>
      <w:r w:rsidRPr="00C93CC4">
        <w:rPr>
          <w:vertAlign w:val="superscript"/>
        </w:rPr>
        <w:t>2</w:t>
      </w:r>
      <w:r w:rsidRPr="00BA2225">
        <w:t xml:space="preserve"> </w:t>
      </w:r>
      <w:proofErr w:type="spellStart"/>
      <w:r w:rsidRPr="00BA2225">
        <w:t>abparzelliert</w:t>
      </w:r>
      <w:proofErr w:type="spellEnd"/>
      <w:r w:rsidRPr="00BA2225">
        <w:t xml:space="preserve"> werden könnte, wofür aber eine Bewilli</w:t>
      </w:r>
      <w:r w:rsidRPr="00797AE1">
        <w:t xml:space="preserve">gung des Grundbuchinspektorates einzuholen wäre. In der Folge kann dieses kleinere Grundstück ohne Einschränkungen an einen Nicht-Landwirt verkauft werden. Vor diesem Hintergrund drängt es sich auf, dass dem Gericht </w:t>
      </w:r>
      <w:r w:rsidR="00301078" w:rsidRPr="00797AE1">
        <w:t>entsprechend präzise Anträge für die Vorbereit</w:t>
      </w:r>
      <w:r w:rsidR="00E31AC5" w:rsidRPr="00797AE1">
        <w:t>ung der Verwertung gestellt werden</w:t>
      </w:r>
      <w:r w:rsidR="00301078" w:rsidRPr="00797AE1">
        <w:t>. Dabei sind die für die Parzellierung notwendigen Planunterlagen beizufügen.</w:t>
      </w:r>
    </w:p>
    <w:p w:rsidR="000570EB" w:rsidRPr="00797AE1" w:rsidRDefault="00301078">
      <w:pPr>
        <w:pStyle w:val="Mustertextklein"/>
      </w:pPr>
      <w:r w:rsidRPr="00797AE1">
        <w:tab/>
      </w:r>
      <w:r w:rsidRPr="00F11E3D">
        <w:rPr>
          <w:rStyle w:val="fettMuster"/>
          <w:sz w:val="16"/>
        </w:rPr>
        <w:t>Bemerkung 3:</w:t>
      </w:r>
      <w:r w:rsidRPr="00797AE1">
        <w:t xml:space="preserve"> Bei einer Parzellierung ist stets auch d</w:t>
      </w:r>
      <w:r w:rsidR="00E31AC5" w:rsidRPr="00797AE1">
        <w:t>er</w:t>
      </w:r>
      <w:r w:rsidRPr="00797AE1">
        <w:t xml:space="preserve"> Frage der Grunddiens</w:t>
      </w:r>
      <w:r w:rsidR="002802D6" w:rsidRPr="00797AE1">
        <w:t>t</w:t>
      </w:r>
      <w:r w:rsidRPr="00797AE1">
        <w:t xml:space="preserve">barkeiten die erforderliche Aufmerksamkeit zu schenken. Neben der Einräumung neuer Grunddienstbarkeiten, wie Fahrweg- und Durchleitungsrechten, könnte auch die Löschung einer Grunddienstbarkeit in Frage kommen, wenn eine bestehende Grunddienstbarkeit nur auf einer der beiden Parzellen bestehen bleibt. </w:t>
      </w:r>
    </w:p>
    <w:p w:rsidR="00301078" w:rsidRDefault="009D4F90" w:rsidP="00C93CC4">
      <w:pPr>
        <w:pStyle w:val="MustertextListe0"/>
      </w:pPr>
      <w:r>
        <w:t>Für den Fall, dass die Bewilligung zur Zerstückelung des Grundstücks nicht erteilt wird, sei das Miteigentum am Grundstück</w:t>
      </w:r>
      <w:r w:rsidRPr="002A2AD9">
        <w:t xml:space="preserve"> Nr. 112, Plan Nr. 3, Grundbuch der Gemeinde </w:t>
      </w:r>
      <w:r>
        <w:t>Y eventualiter im Sinne von Art</w:t>
      </w:r>
      <w:r w:rsidR="004978E8">
        <w:t>.</w:t>
      </w:r>
      <w:r>
        <w:t xml:space="preserve"> 651 Abs. </w:t>
      </w:r>
      <w:r w:rsidR="000570EB">
        <w:t>2</w:t>
      </w:r>
      <w:r>
        <w:t xml:space="preserve"> ZGB unter den Miteigentümern zu versteigern.</w:t>
      </w:r>
    </w:p>
    <w:p w:rsidR="009D4F90" w:rsidRPr="00797AE1" w:rsidRDefault="00301078">
      <w:pPr>
        <w:pStyle w:val="Mustertextklein"/>
      </w:pPr>
      <w:r w:rsidRPr="00BA2225">
        <w:lastRenderedPageBreak/>
        <w:tab/>
      </w:r>
      <w:r w:rsidRPr="00BA2225">
        <w:rPr>
          <w:rStyle w:val="fettMuster"/>
          <w:sz w:val="16"/>
        </w:rPr>
        <w:t xml:space="preserve">Bemerkung </w:t>
      </w:r>
      <w:r w:rsidRPr="00787C10">
        <w:rPr>
          <w:rStyle w:val="fettMuster"/>
          <w:sz w:val="16"/>
        </w:rPr>
        <w:t>4</w:t>
      </w:r>
      <w:r w:rsidRPr="00F11E3D">
        <w:rPr>
          <w:rStyle w:val="fettMuster"/>
          <w:sz w:val="16"/>
        </w:rPr>
        <w:t>:</w:t>
      </w:r>
      <w:r w:rsidRPr="00797AE1">
        <w:t xml:space="preserve"> Für den Fall, dass das Gericht die Anordnung der Parzellierung verweigern oder das Grundbuchinspektorat unter Verweis auf das Zerstückelungsverbot die Bewilligung hierzu nicht erteilen sollte, ist ein entsprechendes Eventualbegehren zu stellen. Dies kann vorliegend z.B. durch eine interne Versteigerung unter den Miteigentümern geschehen. </w:t>
      </w:r>
    </w:p>
    <w:p w:rsidR="002A2AD9" w:rsidRPr="002A2AD9" w:rsidRDefault="002A2AD9" w:rsidP="00C93CC4">
      <w:pPr>
        <w:pStyle w:val="MustertextListe0"/>
      </w:pPr>
      <w:r w:rsidRPr="002A2AD9">
        <w:t>Unter voller gerichtlicher und aussergerichtlicher Kosten- und Entschädigungsfolge (</w:t>
      </w:r>
      <w:r w:rsidR="00933146">
        <w:t>zzgl.</w:t>
      </w:r>
      <w:r w:rsidR="00933146" w:rsidRPr="002A2AD9">
        <w:t xml:space="preserve"> </w:t>
      </w:r>
      <w:r w:rsidRPr="002A2AD9">
        <w:t xml:space="preserve">8% </w:t>
      </w:r>
      <w:r w:rsidR="00933146" w:rsidRPr="002A2AD9">
        <w:t>M</w:t>
      </w:r>
      <w:r w:rsidR="00933146">
        <w:t>wSt.</w:t>
      </w:r>
      <w:r w:rsidRPr="002A2AD9">
        <w:t xml:space="preserve">) zu Lasten </w:t>
      </w:r>
      <w:r w:rsidRPr="00D45F1A">
        <w:t xml:space="preserve">der </w:t>
      </w:r>
      <w:proofErr w:type="spellStart"/>
      <w:r w:rsidR="00E31AC5" w:rsidRPr="00D45F1A">
        <w:t>beklagtischen</w:t>
      </w:r>
      <w:proofErr w:type="spellEnd"/>
      <w:r w:rsidR="00E31AC5" w:rsidRPr="00D45F1A">
        <w:t xml:space="preserve"> Partei</w:t>
      </w:r>
      <w:r w:rsidR="00E31AC5">
        <w:t>.</w:t>
      </w:r>
      <w:r w:rsidRPr="002A2AD9">
        <w:t xml:space="preserve"> </w:t>
      </w:r>
    </w:p>
    <w:p w:rsidR="002A2AD9" w:rsidRDefault="00FE7479" w:rsidP="00C93CC4">
      <w:pPr>
        <w:pStyle w:val="Mustertextleer"/>
      </w:pPr>
      <w:r>
        <w:tab/>
      </w:r>
    </w:p>
    <w:p w:rsidR="000B65FE" w:rsidRPr="00C93CC4" w:rsidRDefault="000B65FE">
      <w:pPr>
        <w:pStyle w:val="Mustertextklein"/>
        <w:rPr>
          <w:rStyle w:val="fettMuster"/>
          <w:i w:val="0"/>
          <w:caps/>
        </w:rPr>
      </w:pPr>
      <w:r w:rsidRPr="00C93CC4">
        <w:rPr>
          <w:rStyle w:val="fettMuster"/>
          <w:i w:val="0"/>
          <w:caps/>
        </w:rPr>
        <w:t>Begründung</w:t>
      </w:r>
    </w:p>
    <w:p w:rsidR="00F56405" w:rsidRPr="00C93CC4" w:rsidRDefault="00F56405" w:rsidP="00D905E6">
      <w:pPr>
        <w:pStyle w:val="MustertextTitelEbene1"/>
        <w:rPr>
          <w:rStyle w:val="fettMuster"/>
          <w:b/>
          <w:i/>
        </w:rPr>
      </w:pPr>
      <w:r w:rsidRPr="00055146">
        <w:rPr>
          <w:rStyle w:val="fettMuster"/>
          <w:b/>
        </w:rPr>
        <w:t xml:space="preserve">I. </w:t>
      </w:r>
      <w:r w:rsidR="008255E5" w:rsidRPr="008653F9">
        <w:rPr>
          <w:rStyle w:val="fettMuster"/>
          <w:b/>
        </w:rPr>
        <w:tab/>
      </w:r>
      <w:r w:rsidRPr="00FB61AD">
        <w:rPr>
          <w:rStyle w:val="fettMuster"/>
          <w:b/>
        </w:rPr>
        <w:t>Formelles</w:t>
      </w:r>
    </w:p>
    <w:p w:rsidR="000B65FE" w:rsidRDefault="000B65FE" w:rsidP="00C93CC4">
      <w:pPr>
        <w:pStyle w:val="MustertextListe0"/>
        <w:numPr>
          <w:ilvl w:val="1"/>
          <w:numId w:val="50"/>
        </w:numPr>
      </w:pPr>
      <w:r>
        <w:t xml:space="preserve">Der </w:t>
      </w:r>
      <w:r w:rsidRPr="00E02681">
        <w:t>Unterzeichnete</w:t>
      </w:r>
      <w:r>
        <w:t xml:space="preserve"> ist </w:t>
      </w:r>
      <w:r w:rsidR="00E31AC5">
        <w:t>von der klägerischen Partei</w:t>
      </w:r>
      <w:r>
        <w:t xml:space="preserve"> gehörig bevollmächtigt.</w:t>
      </w:r>
    </w:p>
    <w:p w:rsidR="000B65FE" w:rsidRDefault="000B65FE" w:rsidP="00C93CC4">
      <w:pPr>
        <w:pStyle w:val="MustertextBO"/>
        <w:rPr>
          <w:rStyle w:val="fettMuster"/>
          <w:b w:val="0"/>
          <w:i/>
        </w:rPr>
      </w:pPr>
      <w:r>
        <w:tab/>
      </w:r>
      <w:r w:rsidRPr="007B3968">
        <w:rPr>
          <w:rStyle w:val="fettMuster"/>
        </w:rPr>
        <w:t>BO:</w:t>
      </w:r>
      <w:r>
        <w:t xml:space="preserve"> Vollmacht vom </w:t>
      </w:r>
      <w:r w:rsidR="007B3968">
        <w:t>[Datum]</w:t>
      </w:r>
      <w:r w:rsidR="00F56405">
        <w:t xml:space="preserve"> samt Honorarvereinbarung</w:t>
      </w:r>
      <w:r w:rsidR="00DA6037">
        <w:tab/>
      </w:r>
      <w:r w:rsidR="00DA6037">
        <w:tab/>
      </w:r>
      <w:r w:rsidR="00067876">
        <w:tab/>
      </w:r>
      <w:r w:rsidRPr="007102A7">
        <w:rPr>
          <w:rStyle w:val="fettMuster"/>
        </w:rPr>
        <w:t>Beilage 1</w:t>
      </w:r>
    </w:p>
    <w:p w:rsidR="002802D6" w:rsidRDefault="00B60C46">
      <w:pPr>
        <w:pStyle w:val="Mustertextklein"/>
      </w:pPr>
      <w:r>
        <w:rPr>
          <w:b/>
        </w:rPr>
        <w:tab/>
      </w:r>
      <w:r w:rsidR="002802D6" w:rsidRPr="00B60C46">
        <w:rPr>
          <w:b/>
        </w:rPr>
        <w:t>Bemerkung 5:</w:t>
      </w:r>
      <w:r w:rsidR="002802D6">
        <w:t xml:space="preserve"> Im Kanton Graubünden ist die </w:t>
      </w:r>
      <w:r>
        <w:t xml:space="preserve">unterzeichnete </w:t>
      </w:r>
      <w:r w:rsidR="002802D6">
        <w:t>Honorarvereinbarung</w:t>
      </w:r>
      <w:r>
        <w:t xml:space="preserve"> zu Beginn des Verfahrens </w:t>
      </w:r>
      <w:r w:rsidR="002802D6">
        <w:t>dem Gericht einzureichen, damit anhand derselben die aussergerichtliche Entschädigung festgelegt werden kann (</w:t>
      </w:r>
      <w:r>
        <w:t xml:space="preserve">Art. 4 Abs. 1 der Verordnung über die Bemessung des Honorars der Rechtsanwältinnen und Rechtsanwälte </w:t>
      </w:r>
      <w:r w:rsidR="008255E5">
        <w:t>[</w:t>
      </w:r>
      <w:r>
        <w:t>Honorarverordnung, HV, BR 310.250</w:t>
      </w:r>
      <w:r w:rsidR="008255E5">
        <w:t>]</w:t>
      </w:r>
      <w:r>
        <w:t xml:space="preserve">). </w:t>
      </w:r>
    </w:p>
    <w:p w:rsidR="000B65FE" w:rsidRDefault="00186318">
      <w:pPr>
        <w:pStyle w:val="MustertextListe0"/>
      </w:pPr>
      <w:r>
        <w:t xml:space="preserve">Für dingliche Klagen ist das Gericht am Ort der gelegenen Sache zuständig (Art. 29 Abs. 1 </w:t>
      </w:r>
      <w:proofErr w:type="spellStart"/>
      <w:r>
        <w:t>lit</w:t>
      </w:r>
      <w:proofErr w:type="spellEnd"/>
      <w:r>
        <w:t xml:space="preserve">. a ZPO). Handelt es sich um eine Zivilklage im ordentlichen Verfahren, ist das Bezirksgericht in Fünferbesetzung dafür in erster Instanz sachlich zuständig (Art. 5 Abs. 2 </w:t>
      </w:r>
      <w:proofErr w:type="spellStart"/>
      <w:r>
        <w:t>lit</w:t>
      </w:r>
      <w:proofErr w:type="spellEnd"/>
      <w:r>
        <w:t xml:space="preserve">. a </w:t>
      </w:r>
      <w:proofErr w:type="spellStart"/>
      <w:r w:rsidR="00775480">
        <w:t>EGzZPO</w:t>
      </w:r>
      <w:proofErr w:type="spellEnd"/>
      <w:r w:rsidR="00775480">
        <w:t>/</w:t>
      </w:r>
      <w:r>
        <w:t>GR). Die Grundstücke befinden sich in der Gemeinde Y, weshalb des Bezirksgericht X örtlich wie sachlich zuständig ist.</w:t>
      </w:r>
      <w:r w:rsidR="000B65FE">
        <w:tab/>
      </w:r>
    </w:p>
    <w:p w:rsidR="000B65FE" w:rsidRDefault="000B65FE">
      <w:pPr>
        <w:pStyle w:val="Mustertextklein"/>
      </w:pPr>
      <w:r>
        <w:tab/>
      </w:r>
      <w:r w:rsidRPr="00B60C46">
        <w:rPr>
          <w:rStyle w:val="fettMuster"/>
          <w:sz w:val="16"/>
        </w:rPr>
        <w:t xml:space="preserve">Bemerkung </w:t>
      </w:r>
      <w:r w:rsidR="002802D6" w:rsidRPr="00B60C46">
        <w:rPr>
          <w:rStyle w:val="fettMuster"/>
          <w:sz w:val="16"/>
        </w:rPr>
        <w:t>6</w:t>
      </w:r>
      <w:r w:rsidRPr="00B60C46">
        <w:rPr>
          <w:rStyle w:val="fettMuster"/>
          <w:sz w:val="16"/>
        </w:rPr>
        <w:t>:</w:t>
      </w:r>
      <w:r w:rsidR="00186318" w:rsidRPr="00B60C46">
        <w:rPr>
          <w:sz w:val="14"/>
        </w:rPr>
        <w:t xml:space="preserve"> </w:t>
      </w:r>
      <w:r w:rsidR="00186318">
        <w:t>Bei der Klage auf Auflösung des Miteigentums handelt e</w:t>
      </w:r>
      <w:r w:rsidR="00F56405">
        <w:t>s</w:t>
      </w:r>
      <w:r w:rsidR="00186318">
        <w:t xml:space="preserve"> </w:t>
      </w:r>
      <w:r w:rsidR="00F56405">
        <w:t>s</w:t>
      </w:r>
      <w:r w:rsidR="00186318">
        <w:t xml:space="preserve">ich um eine dingliche Klage im Sinne von Art. </w:t>
      </w:r>
      <w:r w:rsidR="00F56405">
        <w:t xml:space="preserve">29 Abs. 1 </w:t>
      </w:r>
      <w:proofErr w:type="spellStart"/>
      <w:r w:rsidR="00F56405">
        <w:t>lit</w:t>
      </w:r>
      <w:proofErr w:type="spellEnd"/>
      <w:r w:rsidR="00F56405">
        <w:t>. a ZPO, weshalb das Gericht am Ort der gelegenen Sache zwingend gesetzlich vorgeschrieben ist (</w:t>
      </w:r>
      <w:r w:rsidR="00595A2F" w:rsidRPr="00595A2F">
        <w:t>ZPO</w:t>
      </w:r>
      <w:r w:rsidR="008255E5">
        <w:t xml:space="preserve"> Komm</w:t>
      </w:r>
      <w:r w:rsidR="00595A2F" w:rsidRPr="00595A2F">
        <w:t>-</w:t>
      </w:r>
      <w:r w:rsidR="002F0AFA" w:rsidRPr="00595A2F">
        <w:rPr>
          <w:rFonts w:asciiTheme="minorHAnsi" w:hAnsiTheme="minorHAnsi"/>
          <w:smallCaps/>
          <w:lang w:val="de-DE"/>
        </w:rPr>
        <w:t>Sutter-</w:t>
      </w:r>
      <w:proofErr w:type="spellStart"/>
      <w:r w:rsidR="002F0AFA" w:rsidRPr="00595A2F">
        <w:rPr>
          <w:rFonts w:asciiTheme="minorHAnsi" w:hAnsiTheme="minorHAnsi"/>
          <w:smallCaps/>
          <w:lang w:val="de-DE"/>
        </w:rPr>
        <w:t>Somm</w:t>
      </w:r>
      <w:proofErr w:type="spellEnd"/>
      <w:r w:rsidR="002F0AFA" w:rsidRPr="00595A2F">
        <w:rPr>
          <w:rFonts w:asciiTheme="minorHAnsi" w:hAnsiTheme="minorHAnsi"/>
          <w:smallCaps/>
          <w:lang w:val="de-DE"/>
        </w:rPr>
        <w:t>/</w:t>
      </w:r>
      <w:proofErr w:type="spellStart"/>
      <w:r w:rsidR="002F0AFA" w:rsidRPr="00595A2F">
        <w:rPr>
          <w:rFonts w:asciiTheme="minorHAnsi" w:hAnsiTheme="minorHAnsi"/>
          <w:smallCaps/>
          <w:lang w:val="de-DE"/>
        </w:rPr>
        <w:t>Lötsche</w:t>
      </w:r>
      <w:r w:rsidR="00595A2F" w:rsidRPr="00C93CC4">
        <w:rPr>
          <w:rFonts w:asciiTheme="minorHAnsi" w:hAnsiTheme="minorHAnsi"/>
          <w:smallCaps/>
          <w:lang w:val="de-DE"/>
        </w:rPr>
        <w:t>r</w:t>
      </w:r>
      <w:proofErr w:type="spellEnd"/>
      <w:r w:rsidR="00595A2F" w:rsidRPr="00C93CC4">
        <w:rPr>
          <w:rFonts w:asciiTheme="minorHAnsi" w:hAnsiTheme="minorHAnsi"/>
          <w:smallCaps/>
          <w:lang w:val="de-DE"/>
        </w:rPr>
        <w:t>,</w:t>
      </w:r>
      <w:r w:rsidR="006742CE" w:rsidRPr="00595A2F">
        <w:t xml:space="preserve"> </w:t>
      </w:r>
      <w:r w:rsidR="002F0AFA" w:rsidRPr="00595A2F">
        <w:t>Art. 29 N 4 ff.</w:t>
      </w:r>
      <w:r w:rsidR="00175D62">
        <w:t xml:space="preserve">; </w:t>
      </w:r>
      <w:proofErr w:type="spellStart"/>
      <w:r w:rsidR="00175D62" w:rsidRPr="00175D62">
        <w:t>a.A</w:t>
      </w:r>
      <w:proofErr w:type="spellEnd"/>
      <w:r w:rsidR="00175D62" w:rsidRPr="00175D62">
        <w:t>. BK ZPO-</w:t>
      </w:r>
      <w:proofErr w:type="spellStart"/>
      <w:r w:rsidR="00175D62" w:rsidRPr="00D905E6">
        <w:rPr>
          <w:smallCaps/>
        </w:rPr>
        <w:t>Tenchio</w:t>
      </w:r>
      <w:proofErr w:type="spellEnd"/>
      <w:r w:rsidR="00175D62" w:rsidRPr="00175D62">
        <w:t>, Art. 29 N 25, wonach sich die Zuständigkeit nach Art. 29 Abs. 2 ZPO richtet</w:t>
      </w:r>
      <w:r w:rsidR="00175D62">
        <w:t>.</w:t>
      </w:r>
      <w:r w:rsidR="002802D6" w:rsidRPr="00595A2F">
        <w:t>).</w:t>
      </w:r>
      <w:r w:rsidR="00B94033">
        <w:t xml:space="preserve"> </w:t>
      </w:r>
    </w:p>
    <w:p w:rsidR="000B65FE" w:rsidRPr="00797AE1" w:rsidRDefault="000B65FE">
      <w:pPr>
        <w:pStyle w:val="Mustertextklein"/>
      </w:pPr>
      <w:r w:rsidRPr="00BA2225">
        <w:tab/>
      </w:r>
      <w:r w:rsidRPr="00BA2225">
        <w:rPr>
          <w:rStyle w:val="fettMuster"/>
          <w:sz w:val="16"/>
        </w:rPr>
        <w:t xml:space="preserve">Bemerkung </w:t>
      </w:r>
      <w:r w:rsidR="002802D6" w:rsidRPr="00787C10">
        <w:rPr>
          <w:rStyle w:val="fettMuster"/>
          <w:sz w:val="16"/>
        </w:rPr>
        <w:t>7</w:t>
      </w:r>
      <w:r w:rsidRPr="00F11E3D">
        <w:rPr>
          <w:rStyle w:val="fettMuster"/>
          <w:sz w:val="16"/>
        </w:rPr>
        <w:t>:</w:t>
      </w:r>
      <w:r w:rsidR="00F56405" w:rsidRPr="00797AE1">
        <w:t xml:space="preserve"> Die sachliche Zuständigkeit wird von den jeweiligen kantonalen Vorschriften über die Einführung der schweizerischen Zivilprozessordnung bestimmt. </w:t>
      </w:r>
    </w:p>
    <w:p w:rsidR="000B65FE" w:rsidRDefault="00F51CE1" w:rsidP="00C93CC4">
      <w:pPr>
        <w:pStyle w:val="MustertextBO"/>
        <w:rPr>
          <w:rStyle w:val="fettMuster"/>
          <w:i/>
        </w:rPr>
      </w:pPr>
      <w:r>
        <w:tab/>
      </w:r>
      <w:r w:rsidR="000B65FE" w:rsidRPr="007B3968">
        <w:rPr>
          <w:rStyle w:val="fettMuster"/>
        </w:rPr>
        <w:t>BO:</w:t>
      </w:r>
      <w:r w:rsidR="00F56405">
        <w:t xml:space="preserve"> Grundbuchauszug</w:t>
      </w:r>
      <w:r w:rsidR="000B65FE">
        <w:tab/>
      </w:r>
      <w:r w:rsidR="00F56405">
        <w:t>Grundstück Nr. 111, Plan Nr. 2, im Grundbuch Y</w:t>
      </w:r>
      <w:r w:rsidR="00397051">
        <w:tab/>
      </w:r>
      <w:r w:rsidR="000B65FE" w:rsidRPr="007102A7">
        <w:rPr>
          <w:rStyle w:val="fettMuster"/>
        </w:rPr>
        <w:t>Beilage 2</w:t>
      </w:r>
    </w:p>
    <w:p w:rsidR="00C443AF" w:rsidRPr="00790B9E" w:rsidRDefault="00C443AF" w:rsidP="00C93CC4">
      <w:pPr>
        <w:pStyle w:val="Mustertextleer"/>
        <w:rPr>
          <w:rStyle w:val="fettMuster"/>
          <w:i/>
          <w:sz w:val="10"/>
          <w:szCs w:val="10"/>
        </w:rPr>
      </w:pPr>
    </w:p>
    <w:p w:rsidR="00F56405" w:rsidRDefault="00F56405" w:rsidP="00C93CC4">
      <w:pPr>
        <w:pStyle w:val="MustertextBO"/>
      </w:pPr>
      <w:r>
        <w:tab/>
      </w:r>
      <w:r w:rsidR="00797AE1" w:rsidRPr="007D14AD">
        <w:rPr>
          <w:rStyle w:val="fettMuster"/>
        </w:rPr>
        <w:t>BO:</w:t>
      </w:r>
      <w:r>
        <w:rPr>
          <w:rStyle w:val="fettMuster"/>
        </w:rPr>
        <w:t xml:space="preserve"> </w:t>
      </w:r>
      <w:r>
        <w:t>Grundbuchauszug</w:t>
      </w:r>
      <w:r>
        <w:tab/>
        <w:t>Grundstück Nr. 112, Plan Nr. 3, im Grundbuch Y</w:t>
      </w:r>
      <w:r>
        <w:tab/>
      </w:r>
      <w:r w:rsidRPr="007102A7">
        <w:rPr>
          <w:rStyle w:val="fettMuster"/>
        </w:rPr>
        <w:t xml:space="preserve">Beilage </w:t>
      </w:r>
      <w:r>
        <w:rPr>
          <w:rStyle w:val="fettMuster"/>
        </w:rPr>
        <w:t>3</w:t>
      </w:r>
    </w:p>
    <w:p w:rsidR="000B65FE" w:rsidRDefault="003D2103" w:rsidP="00BA2225">
      <w:pPr>
        <w:pStyle w:val="MustertextListe0"/>
      </w:pPr>
      <w:r>
        <w:t xml:space="preserve">Im Rahmen der Vermittlungsverhandlung konnte zwischen den Parteien keine Einigung gefunden werden, weshalb am 15. Dezember 2015 die </w:t>
      </w:r>
      <w:r w:rsidR="005B3BD7">
        <w:t>Klageb</w:t>
      </w:r>
      <w:r>
        <w:t xml:space="preserve">ewilligung an die klägerische Partei zugestellt worden ist. Die dreimonatige </w:t>
      </w:r>
      <w:proofErr w:type="spellStart"/>
      <w:r>
        <w:t>Prosequierungsfrist</w:t>
      </w:r>
      <w:proofErr w:type="spellEnd"/>
      <w:r>
        <w:t xml:space="preserve"> ist unter Berücksichtigung der vom 18. Dezember 2015 bis 2. Januar 2016 herrschenden Gerichtsferien mit heutiger Übergabe der vorliegenden Klageschrift an eine schweizerische Poststelle eingehalten (Art. 209 Abs. 3 </w:t>
      </w:r>
      <w:r w:rsidR="00595A2F">
        <w:t>und</w:t>
      </w:r>
      <w:r>
        <w:t xml:space="preserve"> Art. 145 Abs. 1 </w:t>
      </w:r>
      <w:proofErr w:type="spellStart"/>
      <w:r>
        <w:t>lit</w:t>
      </w:r>
      <w:proofErr w:type="spellEnd"/>
      <w:r>
        <w:t xml:space="preserve">. c ZPO). </w:t>
      </w:r>
    </w:p>
    <w:p w:rsidR="00F56405" w:rsidRDefault="00F56405" w:rsidP="00C93CC4">
      <w:pPr>
        <w:pStyle w:val="MustertextBO"/>
        <w:rPr>
          <w:rStyle w:val="fettMuster"/>
          <w:i/>
        </w:rPr>
      </w:pPr>
      <w:r>
        <w:tab/>
      </w:r>
      <w:r w:rsidRPr="007B3968">
        <w:rPr>
          <w:rStyle w:val="fettMuster"/>
        </w:rPr>
        <w:t>BO:</w:t>
      </w:r>
      <w:r>
        <w:t xml:space="preserve"> </w:t>
      </w:r>
      <w:r w:rsidR="003D2103">
        <w:t>Klagebewilligung vom 14.</w:t>
      </w:r>
      <w:r w:rsidR="00595A2F">
        <w:t>12.</w:t>
      </w:r>
      <w:r w:rsidR="003D2103">
        <w:t>2015</w:t>
      </w:r>
      <w:r w:rsidR="003D2103">
        <w:tab/>
        <w:t>samt Zustellnachweis</w:t>
      </w:r>
      <w:r>
        <w:tab/>
      </w:r>
      <w:r>
        <w:tab/>
      </w:r>
      <w:r w:rsidR="00595A2F">
        <w:tab/>
      </w:r>
      <w:r w:rsidRPr="007102A7">
        <w:rPr>
          <w:rStyle w:val="fettMuster"/>
        </w:rPr>
        <w:t xml:space="preserve">Beilage </w:t>
      </w:r>
      <w:r>
        <w:rPr>
          <w:rStyle w:val="fettMuster"/>
        </w:rPr>
        <w:t>4</w:t>
      </w:r>
    </w:p>
    <w:p w:rsidR="00B60C46" w:rsidRDefault="003D2103" w:rsidP="00BA2225">
      <w:pPr>
        <w:pStyle w:val="MustertextListe0"/>
      </w:pPr>
      <w:r>
        <w:t xml:space="preserve">Der Streitwert </w:t>
      </w:r>
      <w:r w:rsidR="006000B9">
        <w:t xml:space="preserve">ist anzugeben und </w:t>
      </w:r>
      <w:r>
        <w:t>bemisst sich</w:t>
      </w:r>
      <w:r w:rsidR="006000B9">
        <w:t xml:space="preserve"> vorliegend</w:t>
      </w:r>
      <w:r>
        <w:t xml:space="preserve"> am Wertanteil der klägerischen Partei</w:t>
      </w:r>
      <w:r w:rsidR="006000B9">
        <w:t xml:space="preserve"> an den beiden in ihrem Eigentum stehenden Miteigentumsanteilen (Art. 221 Abs. 1 </w:t>
      </w:r>
      <w:proofErr w:type="spellStart"/>
      <w:r w:rsidR="006000B9">
        <w:t>lit</w:t>
      </w:r>
      <w:proofErr w:type="spellEnd"/>
      <w:r w:rsidR="006000B9">
        <w:t xml:space="preserve">. c </w:t>
      </w:r>
      <w:r w:rsidR="00595A2F">
        <w:t>und</w:t>
      </w:r>
      <w:r w:rsidR="006000B9">
        <w:t xml:space="preserve"> Art. 91 ff. ZPO)</w:t>
      </w:r>
      <w:r>
        <w:t xml:space="preserve">. Gemäss aktueller </w:t>
      </w:r>
      <w:r w:rsidR="00595A2F">
        <w:t xml:space="preserve">Schätzung </w:t>
      </w:r>
      <w:r>
        <w:t>beträgt der Verkehrswert des Grundstücks Nr. 111, Plan Nr. 2, CHF 600‘000.00</w:t>
      </w:r>
      <w:r w:rsidR="006000B9">
        <w:t>, woran der klägerischen Partei ein Anteil von 2/3 zusteht.</w:t>
      </w:r>
      <w:r>
        <w:t xml:space="preserve"> </w:t>
      </w:r>
      <w:r w:rsidR="006000B9">
        <w:t>Der Verkehrswert des</w:t>
      </w:r>
      <w:r>
        <w:t xml:space="preserve"> Grundstücks Nr. 112, Plan Nr. 3, </w:t>
      </w:r>
      <w:r w:rsidR="006000B9">
        <w:t xml:space="preserve">beträgt </w:t>
      </w:r>
      <w:r>
        <w:t>CHF 25‘000.00.</w:t>
      </w:r>
      <w:r w:rsidR="006000B9">
        <w:t xml:space="preserve"> Bei einer öffentlichen Versteigerung mit vorgängiger </w:t>
      </w:r>
      <w:proofErr w:type="spellStart"/>
      <w:r w:rsidR="006000B9">
        <w:t>Abparzellierung</w:t>
      </w:r>
      <w:proofErr w:type="spellEnd"/>
      <w:r w:rsidR="006000B9">
        <w:t xml:space="preserve"> ist</w:t>
      </w:r>
      <w:r w:rsidR="005B3BD7">
        <w:t xml:space="preserve"> mit einem Erlös von CHF 10</w:t>
      </w:r>
      <w:r w:rsidR="006000B9">
        <w:t xml:space="preserve">0‘000.00 zu rechnen, wovon der klägerischen Partei die Hälfte zusteht. Der Streitwert beträgt somit CHF 450‘000.00, weshalb die vorliegende Klage im ordentlichen Verfahren vor dem Bezirksgericht X zu behandeln ist. </w:t>
      </w:r>
    </w:p>
    <w:p w:rsidR="00B60C46" w:rsidRDefault="00B60C46" w:rsidP="00C93CC4">
      <w:pPr>
        <w:pStyle w:val="MustertextBO"/>
        <w:rPr>
          <w:rStyle w:val="fettMuster"/>
          <w:i/>
        </w:rPr>
      </w:pPr>
      <w:r>
        <w:tab/>
      </w:r>
      <w:r w:rsidRPr="007B3968">
        <w:rPr>
          <w:rStyle w:val="fettMuster"/>
        </w:rPr>
        <w:t>BO:</w:t>
      </w:r>
      <w:r>
        <w:t xml:space="preserve"> </w:t>
      </w:r>
      <w:r w:rsidR="003D2103">
        <w:t xml:space="preserve">Amtl. </w:t>
      </w:r>
      <w:r w:rsidR="00595A2F">
        <w:t xml:space="preserve">Schätzung </w:t>
      </w:r>
      <w:r w:rsidR="003D2103">
        <w:t>Grundstück Nr. 111, Plan Nr. 2, im Grundbuch Y</w:t>
      </w:r>
      <w:r w:rsidR="003D2103">
        <w:tab/>
      </w:r>
      <w:r>
        <w:tab/>
      </w:r>
      <w:r w:rsidRPr="007102A7">
        <w:rPr>
          <w:rStyle w:val="fettMuster"/>
        </w:rPr>
        <w:t xml:space="preserve">Beilage </w:t>
      </w:r>
      <w:r w:rsidR="003D2103">
        <w:rPr>
          <w:rStyle w:val="fettMuster"/>
        </w:rPr>
        <w:t>5</w:t>
      </w:r>
    </w:p>
    <w:p w:rsidR="00C443AF" w:rsidRPr="00790B9E" w:rsidRDefault="00C443AF" w:rsidP="00C93CC4">
      <w:pPr>
        <w:pStyle w:val="Mustertextleer"/>
        <w:rPr>
          <w:rStyle w:val="fettMuster"/>
          <w:i/>
          <w:sz w:val="10"/>
          <w:szCs w:val="10"/>
        </w:rPr>
      </w:pPr>
    </w:p>
    <w:p w:rsidR="003D2103" w:rsidRPr="0096297F" w:rsidRDefault="003D2103" w:rsidP="00C93CC4">
      <w:pPr>
        <w:pStyle w:val="MustertextBO"/>
        <w:rPr>
          <w:rStyle w:val="fettMuster"/>
          <w:b w:val="0"/>
          <w:i/>
        </w:rPr>
      </w:pPr>
      <w:r>
        <w:rPr>
          <w:rStyle w:val="fettMuster"/>
        </w:rPr>
        <w:lastRenderedPageBreak/>
        <w:tab/>
      </w:r>
      <w:r w:rsidR="00797AE1" w:rsidRPr="007D14AD">
        <w:rPr>
          <w:rStyle w:val="fettMuster"/>
        </w:rPr>
        <w:t>BO:</w:t>
      </w:r>
      <w:r w:rsidR="00797AE1" w:rsidRPr="007D14AD">
        <w:t xml:space="preserve"> </w:t>
      </w:r>
      <w:r w:rsidRPr="007D14AD">
        <w:t>Amt</w:t>
      </w:r>
      <w:r>
        <w:t xml:space="preserve">. </w:t>
      </w:r>
      <w:r w:rsidR="00595A2F">
        <w:t xml:space="preserve">Schätzung </w:t>
      </w:r>
      <w:r>
        <w:t>Grundstück Nr. 112, Plan Nr. 3, im Grundbuch Y</w:t>
      </w:r>
      <w:r>
        <w:tab/>
      </w:r>
      <w:r>
        <w:tab/>
      </w:r>
      <w:r w:rsidRPr="007102A7">
        <w:rPr>
          <w:rStyle w:val="fettMuster"/>
        </w:rPr>
        <w:t xml:space="preserve">Beilage </w:t>
      </w:r>
      <w:r>
        <w:rPr>
          <w:rStyle w:val="fettMuster"/>
        </w:rPr>
        <w:t>6</w:t>
      </w:r>
    </w:p>
    <w:p w:rsidR="00B60C46" w:rsidRDefault="00B60C46" w:rsidP="00BA2225">
      <w:pPr>
        <w:pStyle w:val="MustertextListe0"/>
      </w:pPr>
      <w:r>
        <w:t>Der beigefügte Plan zum Grundstück</w:t>
      </w:r>
      <w:r w:rsidRPr="00F56405">
        <w:t xml:space="preserve"> </w:t>
      </w:r>
      <w:r>
        <w:t xml:space="preserve">Nr. 112, Plan Nr. 3, im Grundbuch Y, mit Kennzeichnung der Parzellierung, der grün schraffierten </w:t>
      </w:r>
      <w:proofErr w:type="spellStart"/>
      <w:r>
        <w:t>Fahrwegsfläche</w:t>
      </w:r>
      <w:proofErr w:type="spellEnd"/>
      <w:r>
        <w:t xml:space="preserve"> sowie des blau eingezeichneten Durchleitungsrechts ist Teil des Rechtsbegehrens.</w:t>
      </w:r>
    </w:p>
    <w:p w:rsidR="00B60C46" w:rsidRPr="00797AE1" w:rsidRDefault="00B60C46">
      <w:pPr>
        <w:pStyle w:val="Mustertextklein"/>
      </w:pPr>
      <w:r w:rsidRPr="00BA2225">
        <w:tab/>
      </w:r>
      <w:r w:rsidRPr="00787C10">
        <w:rPr>
          <w:rStyle w:val="fettMuster"/>
          <w:sz w:val="16"/>
        </w:rPr>
        <w:t xml:space="preserve">Bemerkung </w:t>
      </w:r>
      <w:r w:rsidRPr="00F11E3D">
        <w:rPr>
          <w:rStyle w:val="fettMuster"/>
          <w:sz w:val="16"/>
        </w:rPr>
        <w:t>8:</w:t>
      </w:r>
      <w:r w:rsidRPr="00797AE1">
        <w:t xml:space="preserve"> In der zweiten Fallvariante wird beantragt, dass das Grundstück parzelliert und Grunddienstbarkeiten errichtet werden sollen. Damit der Vollzug im Grundbuch ermöglicht wird, ist es notwendig, dass die erforderlichen Plangrundlagen als Belege für das Grundbuch erstellt werden und Teil des Rechtsbegehrens werden. </w:t>
      </w:r>
    </w:p>
    <w:p w:rsidR="00B60C46" w:rsidRPr="005B3BD7" w:rsidRDefault="00B60C46" w:rsidP="00C93CC4">
      <w:pPr>
        <w:pStyle w:val="MustertextBO"/>
        <w:rPr>
          <w:rStyle w:val="fettMuster"/>
          <w:b w:val="0"/>
          <w:i/>
        </w:rPr>
      </w:pPr>
      <w:r>
        <w:tab/>
      </w:r>
      <w:r w:rsidRPr="007B3968">
        <w:rPr>
          <w:rStyle w:val="fettMuster"/>
        </w:rPr>
        <w:t>BO:</w:t>
      </w:r>
      <w:r>
        <w:t xml:space="preserve"> </w:t>
      </w:r>
      <w:proofErr w:type="spellStart"/>
      <w:r w:rsidR="005B3BD7">
        <w:t>Parzellierungsplan</w:t>
      </w:r>
      <w:proofErr w:type="spellEnd"/>
      <w:r w:rsidR="005B3BD7">
        <w:t xml:space="preserve"> mit Grunddienstbarkeiten</w:t>
      </w:r>
      <w:r w:rsidR="005B3BD7">
        <w:tab/>
      </w:r>
      <w:r>
        <w:tab/>
      </w:r>
      <w:r>
        <w:tab/>
      </w:r>
      <w:r>
        <w:tab/>
      </w:r>
      <w:r w:rsidRPr="007102A7">
        <w:rPr>
          <w:rStyle w:val="fettMuster"/>
        </w:rPr>
        <w:t xml:space="preserve">Beilage </w:t>
      </w:r>
      <w:r w:rsidR="003D2103">
        <w:rPr>
          <w:rStyle w:val="fettMuster"/>
        </w:rPr>
        <w:t>7</w:t>
      </w:r>
    </w:p>
    <w:p w:rsidR="00F56405" w:rsidRPr="00FE3819" w:rsidRDefault="00B60C46" w:rsidP="00D905E6">
      <w:pPr>
        <w:pStyle w:val="MustertextTitelEbene1"/>
        <w:rPr>
          <w:rStyle w:val="fettMuster"/>
          <w:b/>
        </w:rPr>
      </w:pPr>
      <w:r w:rsidRPr="00055146">
        <w:rPr>
          <w:rStyle w:val="fettMuster"/>
          <w:b/>
        </w:rPr>
        <w:t xml:space="preserve">II. </w:t>
      </w:r>
      <w:r w:rsidR="008255E5" w:rsidRPr="008653F9">
        <w:rPr>
          <w:rStyle w:val="fettMuster"/>
          <w:b/>
        </w:rPr>
        <w:tab/>
      </w:r>
      <w:r w:rsidRPr="00FB61AD">
        <w:rPr>
          <w:rStyle w:val="fettMuster"/>
          <w:b/>
        </w:rPr>
        <w:t>Sachverhalt</w:t>
      </w:r>
    </w:p>
    <w:p w:rsidR="00907C60" w:rsidRDefault="00E31AC5">
      <w:pPr>
        <w:pStyle w:val="MustertextListe0"/>
      </w:pPr>
      <w:r>
        <w:t>Die Parteien</w:t>
      </w:r>
      <w:r w:rsidR="00907C60">
        <w:t xml:space="preserve"> sind Miteigentümer der beiden Grundstücke Nr. 111, Plan Nr. 2, </w:t>
      </w:r>
      <w:r w:rsidR="0096297F">
        <w:t xml:space="preserve">(nachfolgend Ferienhaus genannt) </w:t>
      </w:r>
      <w:r w:rsidR="00907C60">
        <w:t>sowie Nr. 112, Plan Nr. 3,</w:t>
      </w:r>
      <w:r w:rsidR="0096297F">
        <w:t xml:space="preserve"> (nachfolgend Maiensäss genannt)</w:t>
      </w:r>
      <w:r w:rsidR="00907C60">
        <w:t xml:space="preserve"> im Grundbuch der G</w:t>
      </w:r>
      <w:r>
        <w:t>emeinde Y</w:t>
      </w:r>
      <w:r w:rsidR="00907C60">
        <w:t xml:space="preserve">. </w:t>
      </w:r>
      <w:r w:rsidR="0096297F">
        <w:t xml:space="preserve">Die klägerische Partei hat am Ferienhaus eine Miteigentumsquote von 2/3 und am Maiensäss eine Miteigentumsquote von </w:t>
      </w:r>
      <w:r w:rsidR="00055146">
        <w:t>1/2.</w:t>
      </w:r>
    </w:p>
    <w:p w:rsidR="00E31AC5" w:rsidRDefault="00907C60" w:rsidP="00C93CC4">
      <w:pPr>
        <w:pStyle w:val="MustertextBO"/>
        <w:rPr>
          <w:rStyle w:val="fettMuster"/>
          <w:b w:val="0"/>
          <w:i/>
        </w:rPr>
      </w:pPr>
      <w:r>
        <w:tab/>
      </w:r>
      <w:r w:rsidR="00E31AC5" w:rsidRPr="007B3968">
        <w:rPr>
          <w:rStyle w:val="fettMuster"/>
        </w:rPr>
        <w:t>BO:</w:t>
      </w:r>
      <w:r w:rsidR="00E31AC5">
        <w:t xml:space="preserve"> Grundbuchauszug</w:t>
      </w:r>
      <w:r w:rsidR="00E31AC5">
        <w:tab/>
        <w:t>Grundstück Nr. 111, Plan Nr. 2, im Grundbuch Y</w:t>
      </w:r>
      <w:r w:rsidR="00E31AC5">
        <w:tab/>
      </w:r>
      <w:r w:rsidR="00E31AC5" w:rsidRPr="007102A7">
        <w:rPr>
          <w:rStyle w:val="fettMuster"/>
        </w:rPr>
        <w:t>Beilage 2</w:t>
      </w:r>
    </w:p>
    <w:p w:rsidR="00C443AF" w:rsidRPr="00790B9E" w:rsidRDefault="00C443AF" w:rsidP="00C93CC4">
      <w:pPr>
        <w:pStyle w:val="Mustertextleer"/>
        <w:rPr>
          <w:rStyle w:val="fettMuster"/>
          <w:b w:val="0"/>
          <w:i/>
          <w:sz w:val="10"/>
          <w:szCs w:val="10"/>
        </w:rPr>
      </w:pPr>
    </w:p>
    <w:p w:rsidR="00907C60" w:rsidRPr="005B3BD7" w:rsidRDefault="00E31AC5" w:rsidP="00C93CC4">
      <w:pPr>
        <w:pStyle w:val="MustertextBO"/>
        <w:rPr>
          <w:rStyle w:val="fettMuster"/>
          <w:b w:val="0"/>
          <w:i/>
        </w:rPr>
      </w:pPr>
      <w:r>
        <w:tab/>
      </w:r>
      <w:r w:rsidR="00797AE1" w:rsidRPr="007D14AD">
        <w:rPr>
          <w:rStyle w:val="fettMuster"/>
        </w:rPr>
        <w:t>BO:</w:t>
      </w:r>
      <w:r w:rsidR="00797AE1" w:rsidRPr="007D14AD">
        <w:t xml:space="preserve"> </w:t>
      </w:r>
      <w:r w:rsidRPr="007D14AD">
        <w:t>Grundbuchauszug</w:t>
      </w:r>
      <w:r>
        <w:tab/>
        <w:t>Grundstück Nr. 112, Plan Nr. 3, im Grundbuch Y</w:t>
      </w:r>
      <w:r>
        <w:tab/>
      </w:r>
      <w:r w:rsidRPr="007102A7">
        <w:rPr>
          <w:rStyle w:val="fettMuster"/>
        </w:rPr>
        <w:t xml:space="preserve">Beilage </w:t>
      </w:r>
      <w:r>
        <w:rPr>
          <w:rStyle w:val="fettMuster"/>
        </w:rPr>
        <w:t>3</w:t>
      </w:r>
    </w:p>
    <w:p w:rsidR="00907C60" w:rsidRDefault="0096297F" w:rsidP="00BA2225">
      <w:pPr>
        <w:pStyle w:val="MustertextListe0"/>
      </w:pPr>
      <w:r>
        <w:t>Bei der Begründung des Miteigentums am Ferienhaus wurde das Recht auf Aufhebung des Miteigentums für die Dauer von 30 Jahren aufgehoben. Seither sind 31 Jahre vergangen, weshalb der Ausschlussgrund nicht mehr wirksam ist</w:t>
      </w:r>
      <w:r w:rsidR="00907C60">
        <w:t>.</w:t>
      </w:r>
      <w:r>
        <w:t xml:space="preserve"> Die Parteien können sich nicht mehr über die Nutzung und den Unterhalt der Liegenschaft einigen, weshalb erhebliche Spannungen auftreten. Der Aufhebungsanspruch gemäss Art. 650 ZGB besteht voraussetzungslos. </w:t>
      </w:r>
    </w:p>
    <w:p w:rsidR="00907C60" w:rsidRDefault="00907C60" w:rsidP="00C93CC4">
      <w:pPr>
        <w:pStyle w:val="MustertextBO"/>
        <w:rPr>
          <w:rStyle w:val="fettMuster"/>
          <w:b w:val="0"/>
          <w:i/>
        </w:rPr>
      </w:pPr>
      <w:r>
        <w:tab/>
      </w:r>
      <w:r>
        <w:rPr>
          <w:rStyle w:val="fettMuster"/>
        </w:rPr>
        <w:t>BO:</w:t>
      </w:r>
      <w:r>
        <w:t xml:space="preserve"> </w:t>
      </w:r>
      <w:r w:rsidR="00424DFF">
        <w:t xml:space="preserve">Begründungsakt </w:t>
      </w:r>
      <w:r w:rsidR="0096297F">
        <w:t>des Miteigentums</w:t>
      </w:r>
      <w:r w:rsidR="0096297F">
        <w:tab/>
      </w:r>
      <w:r w:rsidR="0096297F">
        <w:tab/>
      </w:r>
      <w:r w:rsidR="003D2103">
        <w:tab/>
      </w:r>
      <w:r w:rsidR="003D2103">
        <w:tab/>
      </w:r>
      <w:r w:rsidR="003D2103">
        <w:tab/>
      </w:r>
      <w:r>
        <w:rPr>
          <w:rStyle w:val="fettMuster"/>
        </w:rPr>
        <w:t xml:space="preserve">Beilage </w:t>
      </w:r>
      <w:r w:rsidR="003D2103">
        <w:rPr>
          <w:rStyle w:val="fettMuster"/>
        </w:rPr>
        <w:t>8</w:t>
      </w:r>
    </w:p>
    <w:p w:rsidR="00424DFF" w:rsidRPr="00797AE1" w:rsidRDefault="00424DFF">
      <w:pPr>
        <w:pStyle w:val="Mustertextklein"/>
      </w:pPr>
      <w:r w:rsidRPr="00BA2225">
        <w:rPr>
          <w:rStyle w:val="fettMuster"/>
          <w:sz w:val="16"/>
        </w:rPr>
        <w:tab/>
      </w:r>
      <w:r w:rsidRPr="00787C10">
        <w:rPr>
          <w:rStyle w:val="fettMuster"/>
          <w:sz w:val="16"/>
        </w:rPr>
        <w:t xml:space="preserve">Bemerkung </w:t>
      </w:r>
      <w:r w:rsidR="002802D6" w:rsidRPr="00F11E3D">
        <w:rPr>
          <w:rStyle w:val="fettMuster"/>
          <w:sz w:val="16"/>
        </w:rPr>
        <w:t>9</w:t>
      </w:r>
      <w:r w:rsidRPr="00931599">
        <w:rPr>
          <w:rStyle w:val="fettMuster"/>
          <w:sz w:val="16"/>
        </w:rPr>
        <w:t>:</w:t>
      </w:r>
      <w:r w:rsidRPr="00797AE1">
        <w:t xml:space="preserve"> Im Gegensatz zur Ausschlussklage gemäss Art. 649b ZGB muss im Rahmen der Aufhebungsklage gemäss Art. 651 Abs. 2 ZGB nicht nachgewiesen werden, dass die </w:t>
      </w:r>
      <w:r w:rsidRPr="00797AE1">
        <w:rPr>
          <w:lang w:val="de-DE"/>
        </w:rPr>
        <w:t xml:space="preserve">Unzumutbarkeit der Fortsetzung des Gemeinschaftsverhältnisses vorliegt </w:t>
      </w:r>
      <w:r w:rsidRPr="00787C10">
        <w:rPr>
          <w:lang w:val="de-DE"/>
        </w:rPr>
        <w:t xml:space="preserve">(vgl. nachfolgend </w:t>
      </w:r>
      <w:r w:rsidR="00787C10" w:rsidRPr="00C93CC4">
        <w:rPr>
          <w:lang w:val="de-DE"/>
        </w:rPr>
        <w:t>III. Ergänzende Hinweise, 4.</w:t>
      </w:r>
      <w:r w:rsidR="00787C10" w:rsidRPr="00787C10">
        <w:rPr>
          <w:lang w:val="de-DE"/>
        </w:rPr>
        <w:t xml:space="preserve"> </w:t>
      </w:r>
      <w:r w:rsidR="00787C10">
        <w:rPr>
          <w:lang w:val="de-DE"/>
        </w:rPr>
        <w:t xml:space="preserve">Abgrenzung zur Ausschlussklage nach Art. 649b ZGB, </w:t>
      </w:r>
      <w:proofErr w:type="spellStart"/>
      <w:r w:rsidR="00787C10">
        <w:rPr>
          <w:lang w:val="de-DE"/>
        </w:rPr>
        <w:t>Rz</w:t>
      </w:r>
      <w:proofErr w:type="spellEnd"/>
      <w:r w:rsidR="00787C10">
        <w:rPr>
          <w:lang w:val="de-DE"/>
        </w:rPr>
        <w:t xml:space="preserve"> 20</w:t>
      </w:r>
      <w:r w:rsidRPr="00787C10">
        <w:rPr>
          <w:lang w:val="de-DE"/>
        </w:rPr>
        <w:t>)</w:t>
      </w:r>
      <w:r w:rsidRPr="00797AE1">
        <w:t>.</w:t>
      </w:r>
    </w:p>
    <w:p w:rsidR="0096297F" w:rsidRDefault="0096297F">
      <w:pPr>
        <w:pStyle w:val="MustertextListe0"/>
      </w:pPr>
      <w:r>
        <w:t xml:space="preserve">Die Parteien haben sich gemeinsam um den Verkauf des Maiensässes bemüht. Das Grundbuchinspektorat liess ausrichten, dass der Verkauf nur zu einem bestimmten Wert erfolgen könne, weil das Grundstück als Landwirtschaftsparzelle im Sinne des BGBB gelte. Einzig mit der </w:t>
      </w:r>
      <w:proofErr w:type="spellStart"/>
      <w:r>
        <w:t>Abparzellierung</w:t>
      </w:r>
      <w:proofErr w:type="spellEnd"/>
      <w:r>
        <w:t xml:space="preserve"> der Grundstücksfläche mit dem Gebäude und einer Grundstücksfläche von maximal 1‘000 m</w:t>
      </w:r>
      <w:r w:rsidRPr="00C93CC4">
        <w:rPr>
          <w:vertAlign w:val="superscript"/>
        </w:rPr>
        <w:t>2</w:t>
      </w:r>
      <w:r>
        <w:t xml:space="preserve"> könnte ein freier Verkauf an einen Nicht-Landwirt erfolgen, was zu einem höheren Preis führen würde.</w:t>
      </w:r>
    </w:p>
    <w:p w:rsidR="0096297F" w:rsidRDefault="0096297F" w:rsidP="00C93CC4">
      <w:pPr>
        <w:pStyle w:val="MustertextBO"/>
      </w:pPr>
      <w:r>
        <w:tab/>
      </w:r>
      <w:r>
        <w:rPr>
          <w:rStyle w:val="fettMuster"/>
        </w:rPr>
        <w:t>BO:</w:t>
      </w:r>
      <w:r>
        <w:t xml:space="preserve"> Schreiben GIHA vom </w:t>
      </w:r>
      <w:r w:rsidR="0094652C">
        <w:t>0</w:t>
      </w:r>
      <w:r>
        <w:t>1.</w:t>
      </w:r>
      <w:r w:rsidR="0094652C">
        <w:t>08.</w:t>
      </w:r>
      <w:r>
        <w:t>2014</w:t>
      </w:r>
      <w:r>
        <w:tab/>
      </w:r>
      <w:r>
        <w:tab/>
      </w:r>
      <w:r>
        <w:tab/>
      </w:r>
      <w:r>
        <w:tab/>
      </w:r>
      <w:r>
        <w:tab/>
      </w:r>
      <w:r w:rsidR="0094652C">
        <w:tab/>
      </w:r>
      <w:r>
        <w:rPr>
          <w:rStyle w:val="fettMuster"/>
        </w:rPr>
        <w:t xml:space="preserve">Beilage </w:t>
      </w:r>
      <w:r w:rsidR="003D2103">
        <w:rPr>
          <w:rStyle w:val="fettMuster"/>
        </w:rPr>
        <w:t>9</w:t>
      </w:r>
    </w:p>
    <w:p w:rsidR="00907C60" w:rsidRDefault="0096297F">
      <w:pPr>
        <w:pStyle w:val="MustertextListe0"/>
      </w:pPr>
      <w:r>
        <w:t xml:space="preserve">Die </w:t>
      </w:r>
      <w:proofErr w:type="spellStart"/>
      <w:r>
        <w:t>beklagtische</w:t>
      </w:r>
      <w:proofErr w:type="spellEnd"/>
      <w:r>
        <w:t xml:space="preserve"> Partei</w:t>
      </w:r>
      <w:r w:rsidR="00907C60">
        <w:t xml:space="preserve"> hat</w:t>
      </w:r>
      <w:r>
        <w:t xml:space="preserve"> in der Folge</w:t>
      </w:r>
      <w:r w:rsidR="00907C60">
        <w:t xml:space="preserve"> den Verkauf an einen Dritten abgelehnt. Zudem bietet </w:t>
      </w:r>
      <w:r w:rsidR="005B3BD7">
        <w:t>sie</w:t>
      </w:r>
      <w:r w:rsidR="00907C60">
        <w:t xml:space="preserve"> </w:t>
      </w:r>
      <w:r>
        <w:t xml:space="preserve">bei einer allfälligen Übernahme zu Alleineigentum </w:t>
      </w:r>
      <w:r w:rsidR="00907C60">
        <w:t>als Entschädigung nur gerade den Landwirtschaftswert an.</w:t>
      </w:r>
    </w:p>
    <w:p w:rsidR="00907C60" w:rsidRDefault="00907C60" w:rsidP="00C93CC4">
      <w:pPr>
        <w:pStyle w:val="MustertextBO"/>
      </w:pPr>
      <w:r>
        <w:tab/>
      </w:r>
      <w:r>
        <w:rPr>
          <w:rStyle w:val="fettMuster"/>
        </w:rPr>
        <w:t>BO:</w:t>
      </w:r>
      <w:r w:rsidR="00424DFF">
        <w:t xml:space="preserve"> Schreiben </w:t>
      </w:r>
      <w:proofErr w:type="spellStart"/>
      <w:r w:rsidR="00424DFF">
        <w:t>beklagtische</w:t>
      </w:r>
      <w:proofErr w:type="spellEnd"/>
      <w:r w:rsidR="00424DFF">
        <w:t xml:space="preserve"> Partei vom 10</w:t>
      </w:r>
      <w:r w:rsidR="0094652C">
        <w:t>.04.</w:t>
      </w:r>
      <w:r>
        <w:t>2015</w:t>
      </w:r>
      <w:r w:rsidR="00424DFF">
        <w:tab/>
      </w:r>
      <w:r w:rsidR="003D2103">
        <w:tab/>
      </w:r>
      <w:r w:rsidR="003D2103">
        <w:tab/>
      </w:r>
      <w:r w:rsidR="003D2103">
        <w:tab/>
      </w:r>
      <w:r>
        <w:rPr>
          <w:rStyle w:val="fettMuster"/>
        </w:rPr>
        <w:t xml:space="preserve">Beilage </w:t>
      </w:r>
      <w:r w:rsidR="003D2103">
        <w:rPr>
          <w:rStyle w:val="fettMuster"/>
        </w:rPr>
        <w:t>10</w:t>
      </w:r>
    </w:p>
    <w:p w:rsidR="00907C60" w:rsidRDefault="00907C60">
      <w:pPr>
        <w:pStyle w:val="MustertextListe0"/>
      </w:pPr>
      <w:r>
        <w:t>Die Parteien sind zerstrit</w:t>
      </w:r>
      <w:r w:rsidR="0096297F">
        <w:t xml:space="preserve">ten und der Umgang mit der </w:t>
      </w:r>
      <w:proofErr w:type="spellStart"/>
      <w:r w:rsidR="005B3BD7">
        <w:t>beklagtischen</w:t>
      </w:r>
      <w:proofErr w:type="spellEnd"/>
      <w:r w:rsidR="005B3BD7">
        <w:t xml:space="preserve"> Partei ist für die</w:t>
      </w:r>
      <w:r w:rsidR="0096297F">
        <w:t xml:space="preserve"> klägerische Partei unzumutbar. Die </w:t>
      </w:r>
      <w:proofErr w:type="spellStart"/>
      <w:r w:rsidR="0096297F">
        <w:t>beklagtische</w:t>
      </w:r>
      <w:proofErr w:type="spellEnd"/>
      <w:r w:rsidR="0096297F">
        <w:t xml:space="preserve"> Partei </w:t>
      </w:r>
      <w:r>
        <w:t xml:space="preserve">verhält sich herablassend und despektierlich. </w:t>
      </w:r>
      <w:r w:rsidR="00424DFF">
        <w:t>Der klägerischen Partei</w:t>
      </w:r>
      <w:r>
        <w:t xml:space="preserve"> bleibt nichts anderes übrig, als auf Auflösung des Miteigentums zu klagen. </w:t>
      </w:r>
      <w:r w:rsidR="00206758">
        <w:t xml:space="preserve">Mehr </w:t>
      </w:r>
      <w:r w:rsidR="00424DFF">
        <w:t xml:space="preserve">muss für die Aufhebung des Miteigentums nicht nachgewiesen werden. Es genügt, dass kein Ausschlussgrund vorliegt und die </w:t>
      </w:r>
      <w:proofErr w:type="spellStart"/>
      <w:r w:rsidR="00424DFF">
        <w:t>beklagtische</w:t>
      </w:r>
      <w:proofErr w:type="spellEnd"/>
      <w:r w:rsidR="00424DFF">
        <w:t xml:space="preserve"> Partei keine Hand für die einvernehmliche Aufhebung des Miteigentums bietet. </w:t>
      </w:r>
    </w:p>
    <w:p w:rsidR="00907C60" w:rsidRPr="00787C10" w:rsidRDefault="00907C60" w:rsidP="00C93CC4">
      <w:pPr>
        <w:pStyle w:val="MustertextBO"/>
        <w:rPr>
          <w:rStyle w:val="fettMuster"/>
          <w:b w:val="0"/>
        </w:rPr>
      </w:pPr>
      <w:r>
        <w:tab/>
      </w:r>
      <w:r>
        <w:rPr>
          <w:rStyle w:val="fettMuster"/>
        </w:rPr>
        <w:t>BO:</w:t>
      </w:r>
      <w:r>
        <w:t xml:space="preserve"> Schreiben </w:t>
      </w:r>
      <w:proofErr w:type="spellStart"/>
      <w:r w:rsidR="00424DFF">
        <w:t>beklagtische</w:t>
      </w:r>
      <w:proofErr w:type="spellEnd"/>
      <w:r w:rsidR="00424DFF">
        <w:t xml:space="preserve"> Partei</w:t>
      </w:r>
      <w:r>
        <w:t xml:space="preserve"> vom </w:t>
      </w:r>
      <w:r w:rsidR="00424DFF">
        <w:t>20</w:t>
      </w:r>
      <w:r>
        <w:t>.</w:t>
      </w:r>
      <w:r w:rsidR="0094652C">
        <w:t>09.</w:t>
      </w:r>
      <w:r>
        <w:t>2015</w:t>
      </w:r>
      <w:r>
        <w:tab/>
      </w:r>
      <w:r>
        <w:tab/>
      </w:r>
      <w:r>
        <w:tab/>
      </w:r>
      <w:r w:rsidR="0094652C">
        <w:tab/>
      </w:r>
      <w:r>
        <w:rPr>
          <w:rStyle w:val="fettMuster"/>
        </w:rPr>
        <w:t>Beilage 1</w:t>
      </w:r>
      <w:r w:rsidR="003D2103">
        <w:rPr>
          <w:rStyle w:val="fettMuster"/>
        </w:rPr>
        <w:t>1</w:t>
      </w:r>
    </w:p>
    <w:p w:rsidR="00B60C46" w:rsidRPr="00C93CC4" w:rsidRDefault="00B60C46" w:rsidP="00D905E6">
      <w:pPr>
        <w:pStyle w:val="MustertextTitelEbene1"/>
        <w:rPr>
          <w:rStyle w:val="fettMuster"/>
          <w:b/>
          <w:i/>
        </w:rPr>
      </w:pPr>
      <w:r w:rsidRPr="00055146">
        <w:rPr>
          <w:rStyle w:val="fettMuster"/>
          <w:b/>
        </w:rPr>
        <w:t>I</w:t>
      </w:r>
      <w:r w:rsidR="00CE4655" w:rsidRPr="008653F9">
        <w:rPr>
          <w:rStyle w:val="fettMuster"/>
          <w:b/>
        </w:rPr>
        <w:t>I</w:t>
      </w:r>
      <w:r w:rsidRPr="00FB61AD">
        <w:rPr>
          <w:rStyle w:val="fettMuster"/>
          <w:b/>
        </w:rPr>
        <w:t xml:space="preserve">I. </w:t>
      </w:r>
      <w:r w:rsidR="00CE4655" w:rsidRPr="00933146">
        <w:rPr>
          <w:rStyle w:val="fettMuster"/>
          <w:b/>
        </w:rPr>
        <w:tab/>
      </w:r>
      <w:r w:rsidRPr="00C93CC4">
        <w:rPr>
          <w:rStyle w:val="fettMuster"/>
          <w:b/>
        </w:rPr>
        <w:t>Rechtliches</w:t>
      </w:r>
    </w:p>
    <w:p w:rsidR="00424DFF" w:rsidRDefault="00907C60">
      <w:pPr>
        <w:pStyle w:val="MustertextListe0"/>
      </w:pPr>
      <w:r>
        <w:t>Gemäss Art. 65</w:t>
      </w:r>
      <w:r w:rsidR="00424DFF">
        <w:t>0</w:t>
      </w:r>
      <w:r>
        <w:t xml:space="preserve"> ZGB steht es jedem Miteigentümer frei – sofern keine gegenteilige Verein</w:t>
      </w:r>
      <w:r w:rsidR="004C6AED">
        <w:t>barung gegeben ist</w:t>
      </w:r>
      <w:r w:rsidR="008F5B34">
        <w:t>, kein gesetzlicher Ausschlussgrund vorliegt</w:t>
      </w:r>
      <w:r>
        <w:t xml:space="preserve"> oder das Gesuch zur Unzeit erfolgt – auf A</w:t>
      </w:r>
      <w:r w:rsidR="004C6AED">
        <w:t>ufhebun</w:t>
      </w:r>
      <w:r>
        <w:t>g des Miteigentums zu klagen. Der Richter hat zu entscheiden, ob das Grundstück unter den Miteigentümern oder öffentlich versteigert wird</w:t>
      </w:r>
      <w:r w:rsidR="00D30D3E">
        <w:t xml:space="preserve"> (Art. 651 Abs. 2 ZGB)</w:t>
      </w:r>
      <w:r>
        <w:t>. Dabei hat der Richter die Interessenlage der Parteien und insbesondere die Vermögensinteressen bestmöglich zu wahren. Er ist frei, die Modalitäten festzulegen</w:t>
      </w:r>
      <w:r w:rsidR="008F5B34">
        <w:t>, soweit die Parteien keine übereinstimmenden Anträge stellen</w:t>
      </w:r>
      <w:r>
        <w:t xml:space="preserve">. </w:t>
      </w:r>
    </w:p>
    <w:p w:rsidR="00424DFF" w:rsidRDefault="00424DFF">
      <w:pPr>
        <w:pStyle w:val="MustertextListe0"/>
      </w:pPr>
      <w:r>
        <w:t>Im Falle des Ferienhauses wird die interne Versteigerung unter den Miteigentümern beantrag</w:t>
      </w:r>
      <w:r w:rsidR="004C6AED">
        <w:t>t</w:t>
      </w:r>
      <w:r>
        <w:t xml:space="preserve">, da beide Parteien eng mit der Liegenschaft verbunden sind und </w:t>
      </w:r>
      <w:r w:rsidR="004C6AED">
        <w:t xml:space="preserve">sie </w:t>
      </w:r>
      <w:r>
        <w:t>ein Interesse an der weiteren Nutzung haben (Art. 651 Abs. 2 ZGB).</w:t>
      </w:r>
    </w:p>
    <w:p w:rsidR="00907C60" w:rsidRDefault="00424DFF">
      <w:pPr>
        <w:pStyle w:val="MustertextListe0"/>
      </w:pPr>
      <w:r>
        <w:t xml:space="preserve">Beim Maiensäss verweigert die </w:t>
      </w:r>
      <w:proofErr w:type="spellStart"/>
      <w:r>
        <w:t>beklagtische</w:t>
      </w:r>
      <w:proofErr w:type="spellEnd"/>
      <w:r>
        <w:t xml:space="preserve"> Partei den Verkauf an einen Dritten nach Parzellierung des landwirtschaftlichen Grundstücks. </w:t>
      </w:r>
      <w:r w:rsidR="00D30D3E">
        <w:t>Das Gericht</w:t>
      </w:r>
      <w:r w:rsidR="008F5B34">
        <w:t xml:space="preserve"> hat </w:t>
      </w:r>
      <w:r w:rsidR="00907C60">
        <w:t>dafür besorgt zu sein, dass im Rahmen der Verwertung ein maximaler Preis erzielt werden kann.</w:t>
      </w:r>
      <w:r w:rsidR="00D30D3E">
        <w:t xml:space="preserve"> </w:t>
      </w:r>
      <w:r w:rsidR="00907C60">
        <w:t>Dies ist vorliegend nur dann der Fall, wenn das Grundstück Nr. 112, Plan 3, gestützt auf eine Bewilligung des Grundbuchinspektorates parzelliert werden kann, wobei auf dem Grundstück die entsprechenden, notwendigen Grunddienstbarkeiten errichtet werden müssen.</w:t>
      </w:r>
      <w:r w:rsidR="008F5B34">
        <w:t xml:space="preserve"> Sollte das Gericht diesem Antrag nicht stattgeben wollen, so ist eventualiter die Versteigerung unter den Miteigentümern anzuordnen, so dass die übernehmende Partei im Anschluss nach </w:t>
      </w:r>
      <w:r w:rsidR="004C6AED">
        <w:t>ihrem</w:t>
      </w:r>
      <w:r w:rsidR="008F5B34">
        <w:t xml:space="preserve"> Gutdünken mit dem Grundstück weiter verfahren kann.</w:t>
      </w:r>
    </w:p>
    <w:p w:rsidR="00907C60" w:rsidRDefault="00907C60" w:rsidP="00C93CC4">
      <w:pPr>
        <w:pStyle w:val="MustertextBO"/>
        <w:rPr>
          <w:rStyle w:val="fettMuster"/>
          <w:b w:val="0"/>
        </w:rPr>
      </w:pPr>
      <w:r>
        <w:tab/>
      </w:r>
      <w:r>
        <w:rPr>
          <w:rStyle w:val="fettMuster"/>
        </w:rPr>
        <w:t>BO:</w:t>
      </w:r>
      <w:r>
        <w:t xml:space="preserve"> </w:t>
      </w:r>
      <w:proofErr w:type="spellStart"/>
      <w:r>
        <w:t>Parzellierungsplan</w:t>
      </w:r>
      <w:proofErr w:type="spellEnd"/>
      <w:r w:rsidR="005B3BD7">
        <w:t xml:space="preserve"> mit Grunddienstbarkeiten</w:t>
      </w:r>
      <w:r>
        <w:tab/>
      </w:r>
      <w:r>
        <w:tab/>
      </w:r>
      <w:r>
        <w:tab/>
      </w:r>
      <w:r>
        <w:tab/>
      </w:r>
      <w:r>
        <w:rPr>
          <w:rStyle w:val="fettMuster"/>
        </w:rPr>
        <w:t xml:space="preserve">Beilage </w:t>
      </w:r>
      <w:r w:rsidR="005B3BD7">
        <w:rPr>
          <w:rStyle w:val="fettMuster"/>
        </w:rPr>
        <w:t>7</w:t>
      </w:r>
    </w:p>
    <w:p w:rsidR="000B65FE" w:rsidRPr="00797AE1" w:rsidRDefault="000B65FE">
      <w:pPr>
        <w:pStyle w:val="Mustertextklein"/>
      </w:pPr>
      <w:r w:rsidRPr="00BA2225">
        <w:tab/>
      </w:r>
      <w:r w:rsidRPr="00787C10">
        <w:rPr>
          <w:rStyle w:val="fettMuster"/>
          <w:sz w:val="16"/>
        </w:rPr>
        <w:t xml:space="preserve">Bemerkung </w:t>
      </w:r>
      <w:r w:rsidR="002802D6" w:rsidRPr="00787C10">
        <w:rPr>
          <w:rStyle w:val="fettMuster"/>
          <w:sz w:val="16"/>
        </w:rPr>
        <w:t>10</w:t>
      </w:r>
      <w:r w:rsidRPr="00F11E3D">
        <w:rPr>
          <w:rStyle w:val="fettMuster"/>
          <w:sz w:val="16"/>
        </w:rPr>
        <w:t>:</w:t>
      </w:r>
      <w:r w:rsidRPr="00797AE1">
        <w:t xml:space="preserve"> </w:t>
      </w:r>
      <w:r w:rsidR="008F5B34" w:rsidRPr="00797AE1">
        <w:t xml:space="preserve">Der Antrag auf Parzellierung gründet auf dem erheblichen Mehrwert, der durch dieses Vorgehen im Rahmen der Versteigerung erzielt werden kann. Soweit aus der Judikatur ersichtlich, wurde ein solcher Fall bisher noch nicht entschieden. </w:t>
      </w:r>
      <w:r w:rsidR="00D30D3E" w:rsidRPr="00797AE1">
        <w:t xml:space="preserve">Wie bei der körperlichen Teilung ist auch bei der Versteigerung eine wesentliche Wertverminderung bei der Liquidation durch das Gericht zu vermeiden </w:t>
      </w:r>
      <w:r w:rsidR="00D30D3E" w:rsidRPr="00797AE1">
        <w:rPr>
          <w:lang w:val="de-DE"/>
        </w:rPr>
        <w:t>(</w:t>
      </w:r>
      <w:r w:rsidR="00D30D3E" w:rsidRPr="00797AE1">
        <w:t>BSK ZGB II</w:t>
      </w:r>
      <w:r w:rsidR="00206758" w:rsidRPr="00797AE1">
        <w:t>-</w:t>
      </w:r>
      <w:r w:rsidR="00D30D3E" w:rsidRPr="00797AE1">
        <w:rPr>
          <w:smallCaps/>
          <w:lang w:val="de-DE"/>
        </w:rPr>
        <w:t>Brunner/</w:t>
      </w:r>
      <w:proofErr w:type="spellStart"/>
      <w:r w:rsidR="00D30D3E" w:rsidRPr="00797AE1">
        <w:rPr>
          <w:smallCaps/>
          <w:lang w:val="de-DE"/>
        </w:rPr>
        <w:t>Wichtermann</w:t>
      </w:r>
      <w:proofErr w:type="spellEnd"/>
      <w:r w:rsidR="00D30D3E" w:rsidRPr="00BA2225">
        <w:t xml:space="preserve">, Art. 651 N 13). </w:t>
      </w:r>
      <w:r w:rsidR="008F5B34" w:rsidRPr="00787C10">
        <w:t>Auch wenn für den Autor nicht ersicht</w:t>
      </w:r>
      <w:r w:rsidR="008F5B34" w:rsidRPr="00797AE1">
        <w:t xml:space="preserve">lich ist, aus welchen Gründen ein solcher Antrag betreffend die Modalität der Versteigerung abgelehnt werden könnte, erscheint es ratsam, für den Falle der Abweisung einen Eventualantrag zu stellen. Im Rahmen der internen Versteigerung kann die klägerische Partei das Grundstück erwerben und anschliessend zu einem höheren Preis verkaufen. Sollte die </w:t>
      </w:r>
      <w:proofErr w:type="spellStart"/>
      <w:r w:rsidR="008F5B34" w:rsidRPr="00797AE1">
        <w:t>beklagtische</w:t>
      </w:r>
      <w:proofErr w:type="spellEnd"/>
      <w:r w:rsidR="008F5B34" w:rsidRPr="00797AE1">
        <w:t xml:space="preserve"> Partei mit- respektive in der Versteigerung die klägerische Partei überbieten, dann kann der Mehrwert auch auf diesem Wege gesichert werden. </w:t>
      </w:r>
    </w:p>
    <w:p w:rsidR="00B73D6F" w:rsidRDefault="00B73D6F">
      <w:pPr>
        <w:pStyle w:val="Mustertext"/>
      </w:pPr>
    </w:p>
    <w:p w:rsidR="000B65FE" w:rsidRPr="00CE4655" w:rsidRDefault="000B65FE">
      <w:pPr>
        <w:pStyle w:val="Mustertext"/>
      </w:pPr>
      <w:r w:rsidRPr="00CE4655">
        <w:t>Mit freundlichen Grüssen</w:t>
      </w:r>
    </w:p>
    <w:p w:rsidR="002D63DC" w:rsidRPr="00CE4655" w:rsidRDefault="002D63DC">
      <w:pPr>
        <w:pStyle w:val="Mustertext"/>
      </w:pPr>
      <w:r w:rsidRPr="00CE4655">
        <w:t>[Unterschrift des Rechtsanwaltes des Gesuchstellers]</w:t>
      </w:r>
    </w:p>
    <w:p w:rsidR="000B65FE" w:rsidRPr="00CE4655" w:rsidRDefault="000B65FE">
      <w:pPr>
        <w:pStyle w:val="Mustertext"/>
      </w:pPr>
      <w:r w:rsidRPr="00CE4655">
        <w:t>[Name des Rechtsanwaltes des Gesuchstellers]</w:t>
      </w:r>
    </w:p>
    <w:p w:rsidR="000B65FE" w:rsidRPr="00CE4655" w:rsidRDefault="000B65FE">
      <w:pPr>
        <w:pStyle w:val="Mustertext"/>
      </w:pPr>
      <w:r w:rsidRPr="00CE4655">
        <w:t>dreifach</w:t>
      </w:r>
      <w:r w:rsidRPr="00CE4655">
        <w:tab/>
      </w:r>
    </w:p>
    <w:p w:rsidR="000B65FE" w:rsidRDefault="000B65FE">
      <w:pPr>
        <w:pStyle w:val="Mustertext"/>
      </w:pPr>
      <w:r w:rsidRPr="00CE4655">
        <w:t>Beilage: Beweismittelverzeichnis dreifach mit den Urkunden im Doppel</w:t>
      </w:r>
    </w:p>
    <w:p w:rsidR="00D41977" w:rsidRDefault="00D41977" w:rsidP="00C93CC4">
      <w:pPr>
        <w:pStyle w:val="Mustertextleer"/>
      </w:pPr>
    </w:p>
    <w:p w:rsidR="00653578" w:rsidRPr="006C6DEB" w:rsidRDefault="00653578" w:rsidP="00C93CC4">
      <w:pPr>
        <w:pStyle w:val="BoxEnde"/>
      </w:pPr>
    </w:p>
    <w:sectPr w:rsidR="00653578" w:rsidRPr="006C6DEB" w:rsidSect="00B958B1">
      <w:headerReference w:type="even" r:id="rId8"/>
      <w:headerReference w:type="default" r:id="rId9"/>
      <w:footerReference w:type="even" r:id="rId10"/>
      <w:footerReference w:type="default" r:id="rId11"/>
      <w:headerReference w:type="first" r:id="rId12"/>
      <w:footerReference w:type="first" r:id="rId13"/>
      <w:pgSz w:w="9639" w:h="13608" w:code="5"/>
      <w:pgMar w:top="1134" w:right="1247" w:bottom="851" w:left="1304" w:header="567" w:footer="454" w:gutter="0"/>
      <w:paperSrc w:first="7" w:other="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6FB" w:rsidRDefault="007756FB" w:rsidP="00171C75">
      <w:pPr>
        <w:spacing w:after="0" w:line="240" w:lineRule="auto"/>
      </w:pPr>
      <w:r>
        <w:separator/>
      </w:r>
    </w:p>
  </w:endnote>
  <w:endnote w:type="continuationSeparator" w:id="0">
    <w:p w:rsidR="007756FB" w:rsidRDefault="007756F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6FB" w:rsidRPr="00797AE1" w:rsidRDefault="005F72B9" w:rsidP="00AE2FC7">
    <w:pPr>
      <w:pStyle w:val="Fuzeile"/>
      <w:tabs>
        <w:tab w:val="clear" w:pos="4536"/>
        <w:tab w:val="clear" w:pos="9072"/>
        <w:tab w:val="right" w:pos="7088"/>
      </w:tabs>
      <w:jc w:val="right"/>
      <w:rPr>
        <w:b/>
        <w:szCs w:val="18"/>
      </w:rPr>
    </w:pPr>
    <w:r>
      <w:rPr>
        <w:szCs w:val="18"/>
      </w:rPr>
      <w:tab/>
    </w:r>
    <w:bookmarkStart w:id="0" w:name="_GoBack"/>
    <w:bookmarkEnd w:id="0"/>
    <w:r w:rsidR="00D97524" w:rsidRPr="00C93CC4">
      <w:rPr>
        <w:szCs w:val="18"/>
      </w:rPr>
      <w:fldChar w:fldCharType="begin"/>
    </w:r>
    <w:r w:rsidR="007756FB" w:rsidRPr="00C93CC4">
      <w:rPr>
        <w:szCs w:val="18"/>
      </w:rPr>
      <w:instrText xml:space="preserve"> PAGE  \* Arabic  \* MERGEFORMAT </w:instrText>
    </w:r>
    <w:r w:rsidR="00D97524" w:rsidRPr="00C93CC4">
      <w:rPr>
        <w:szCs w:val="18"/>
      </w:rPr>
      <w:fldChar w:fldCharType="separate"/>
    </w:r>
    <w:r>
      <w:rPr>
        <w:noProof/>
        <w:szCs w:val="18"/>
      </w:rPr>
      <w:t>2</w:t>
    </w:r>
    <w:r w:rsidR="00D97524" w:rsidRPr="00C93CC4">
      <w:rPr>
        <w:szCs w:val="18"/>
      </w:rPr>
      <w:fldChar w:fldCharType="end"/>
    </w:r>
    <w:r w:rsidR="007756FB" w:rsidRPr="00BA2225">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6FB" w:rsidRPr="00BA2225" w:rsidRDefault="007756FB" w:rsidP="00AE2FC7">
    <w:pPr>
      <w:pStyle w:val="Fuzeile"/>
      <w:tabs>
        <w:tab w:val="clear" w:pos="4536"/>
        <w:tab w:val="clear" w:pos="9072"/>
        <w:tab w:val="center" w:pos="0"/>
        <w:tab w:val="left" w:pos="1985"/>
        <w:tab w:val="right" w:pos="7088"/>
      </w:tabs>
      <w:rPr>
        <w:b/>
        <w:szCs w:val="18"/>
      </w:rPr>
    </w:pPr>
    <w:r w:rsidRPr="00797AE1">
      <w:rPr>
        <w:b/>
        <w:szCs w:val="18"/>
      </w:rPr>
      <w:tab/>
    </w:r>
    <w:r w:rsidR="00797AE1">
      <w:rPr>
        <w:b/>
        <w:szCs w:val="18"/>
      </w:rPr>
      <w:tab/>
    </w:r>
    <w:r w:rsidR="00D97524" w:rsidRPr="00C93CC4">
      <w:rPr>
        <w:szCs w:val="18"/>
      </w:rPr>
      <w:fldChar w:fldCharType="begin"/>
    </w:r>
    <w:r w:rsidRPr="00C93CC4">
      <w:rPr>
        <w:szCs w:val="18"/>
      </w:rPr>
      <w:instrText xml:space="preserve"> PAGE  \* Arabic  \* MERGEFORMAT </w:instrText>
    </w:r>
    <w:r w:rsidR="00D97524" w:rsidRPr="00C93CC4">
      <w:rPr>
        <w:szCs w:val="18"/>
      </w:rPr>
      <w:fldChar w:fldCharType="separate"/>
    </w:r>
    <w:r w:rsidR="005F72B9">
      <w:rPr>
        <w:noProof/>
        <w:szCs w:val="18"/>
      </w:rPr>
      <w:t>3</w:t>
    </w:r>
    <w:r w:rsidR="00D97524" w:rsidRPr="00C93CC4">
      <w:rPr>
        <w:szCs w:val="18"/>
      </w:rPr>
      <w:fldChar w:fldCharType="end"/>
    </w:r>
    <w:r w:rsidRPr="00C93CC4">
      <w:rPr>
        <w:szCs w:val="18"/>
      </w:rPr>
      <w:tab/>
    </w:r>
    <w:r w:rsidRPr="00BA2225">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6FB" w:rsidRPr="00BA2225" w:rsidRDefault="007756FB" w:rsidP="0093429A">
    <w:pPr>
      <w:pStyle w:val="Fuzeile"/>
      <w:tabs>
        <w:tab w:val="clear" w:pos="4536"/>
        <w:tab w:val="center" w:pos="7088"/>
      </w:tabs>
      <w:rPr>
        <w:szCs w:val="18"/>
      </w:rPr>
    </w:pPr>
    <w:r w:rsidRPr="00C93CC4">
      <w:rPr>
        <w:szCs w:val="18"/>
      </w:rPr>
      <w:tab/>
    </w:r>
    <w:r w:rsidR="00D97524" w:rsidRPr="00C93CC4">
      <w:rPr>
        <w:szCs w:val="18"/>
      </w:rPr>
      <w:fldChar w:fldCharType="begin"/>
    </w:r>
    <w:r w:rsidRPr="00C93CC4">
      <w:rPr>
        <w:szCs w:val="18"/>
      </w:rPr>
      <w:instrText xml:space="preserve"> PAGE  \* Arabic  \* MERGEFORMAT </w:instrText>
    </w:r>
    <w:r w:rsidR="00D97524" w:rsidRPr="00C93CC4">
      <w:rPr>
        <w:szCs w:val="18"/>
      </w:rPr>
      <w:fldChar w:fldCharType="separate"/>
    </w:r>
    <w:r w:rsidR="005F72B9">
      <w:rPr>
        <w:noProof/>
        <w:szCs w:val="18"/>
      </w:rPr>
      <w:t>1</w:t>
    </w:r>
    <w:r w:rsidR="00D97524" w:rsidRPr="00C93CC4">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6FB" w:rsidRDefault="007756FB" w:rsidP="00171C75">
      <w:pPr>
        <w:spacing w:after="0" w:line="240" w:lineRule="auto"/>
      </w:pPr>
      <w:r>
        <w:separator/>
      </w:r>
    </w:p>
  </w:footnote>
  <w:footnote w:type="continuationSeparator" w:id="0">
    <w:p w:rsidR="007756FB" w:rsidRDefault="007756FB" w:rsidP="00171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2B9" w:rsidRDefault="005F72B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2B9" w:rsidRDefault="005F72B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2B9" w:rsidRDefault="005F72B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0E9E0189"/>
    <w:multiLevelType w:val="hybridMultilevel"/>
    <w:tmpl w:val="BA9EDEA8"/>
    <w:lvl w:ilvl="0" w:tplc="97E24CC2">
      <w:start w:val="1"/>
      <w:numFmt w:val="decimal"/>
      <w:lvlText w:val="%1."/>
      <w:lvlJc w:val="left"/>
      <w:pPr>
        <w:tabs>
          <w:tab w:val="num" w:pos="720"/>
        </w:tabs>
        <w:ind w:left="720" w:hanging="360"/>
      </w:pPr>
      <w:rPr>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15:restartNumberingAfterBreak="0">
    <w:nsid w:val="51F56DAA"/>
    <w:multiLevelType w:val="hybridMultilevel"/>
    <w:tmpl w:val="4E28BCC8"/>
    <w:lvl w:ilvl="0" w:tplc="FFFFFFFF">
      <w:start w:val="1"/>
      <w:numFmt w:val="decimal"/>
      <w:pStyle w:val="Fliesstext"/>
      <w:lvlText w:val="%1"/>
      <w:lvlJc w:val="left"/>
      <w:pPr>
        <w:tabs>
          <w:tab w:val="num" w:pos="720"/>
        </w:tabs>
        <w:ind w:left="720" w:hanging="720"/>
      </w:pPr>
      <w:rPr>
        <w:sz w:val="20"/>
        <w:vertAlign w:val="superscrip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A656EA1"/>
    <w:multiLevelType w:val="hybridMultilevel"/>
    <w:tmpl w:val="1C229618"/>
    <w:lvl w:ilvl="0" w:tplc="6E182E4A">
      <w:start w:val="1"/>
      <w:numFmt w:val="lowerLetter"/>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25" w15:restartNumberingAfterBreak="0">
    <w:nsid w:val="71FB0C7F"/>
    <w:multiLevelType w:val="hybridMultilevel"/>
    <w:tmpl w:val="CFD84ADE"/>
    <w:lvl w:ilvl="0" w:tplc="DF8C838A">
      <w:start w:val="1"/>
      <w:numFmt w:val="decimal"/>
      <w:lvlText w:val="%1."/>
      <w:lvlJc w:val="left"/>
      <w:pPr>
        <w:tabs>
          <w:tab w:val="num" w:pos="720"/>
        </w:tabs>
        <w:ind w:left="720" w:hanging="360"/>
      </w:pPr>
    </w:lvl>
    <w:lvl w:ilvl="1" w:tplc="04070019">
      <w:start w:val="1"/>
      <w:numFmt w:val="upperRoman"/>
      <w:lvlText w:val="%2."/>
      <w:lvlJc w:val="left"/>
      <w:pPr>
        <w:tabs>
          <w:tab w:val="num" w:pos="1800"/>
        </w:tabs>
        <w:ind w:left="1800" w:hanging="72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6"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19"/>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2"/>
  </w:num>
  <w:num w:numId="18">
    <w:abstractNumId w:val="27"/>
  </w:num>
  <w:num w:numId="19">
    <w:abstractNumId w:val="17"/>
  </w:num>
  <w:num w:numId="20">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1"/>
  </w:num>
  <w:num w:numId="25">
    <w:abstractNumId w:val="17"/>
  </w:num>
  <w:num w:numId="2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4"/>
  </w:num>
  <w:num w:numId="29">
    <w:abstractNumId w:val="26"/>
  </w:num>
  <w:num w:numId="30">
    <w:abstractNumId w:val="26"/>
    <w:lvlOverride w:ilvl="0">
      <w:startOverride w:val="2"/>
    </w:lvlOverride>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num>
  <w:num w:numId="39">
    <w:abstractNumId w:val="26"/>
    <w:lvlOverride w:ilvl="0">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2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
  </w:num>
  <w:num w:numId="52">
    <w:abstractNumId w:val="10"/>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5F4E"/>
    <w:rsid w:val="00022130"/>
    <w:rsid w:val="00035D7D"/>
    <w:rsid w:val="00055146"/>
    <w:rsid w:val="00056C4E"/>
    <w:rsid w:val="000570EB"/>
    <w:rsid w:val="00060695"/>
    <w:rsid w:val="00063194"/>
    <w:rsid w:val="0006536D"/>
    <w:rsid w:val="00067876"/>
    <w:rsid w:val="0007432C"/>
    <w:rsid w:val="0007456F"/>
    <w:rsid w:val="00086246"/>
    <w:rsid w:val="00087CC3"/>
    <w:rsid w:val="000A019D"/>
    <w:rsid w:val="000A1829"/>
    <w:rsid w:val="000B65FE"/>
    <w:rsid w:val="000B70CE"/>
    <w:rsid w:val="000D4837"/>
    <w:rsid w:val="000D5486"/>
    <w:rsid w:val="000E27E2"/>
    <w:rsid w:val="000E2846"/>
    <w:rsid w:val="000F7E1D"/>
    <w:rsid w:val="000F7F66"/>
    <w:rsid w:val="0011653B"/>
    <w:rsid w:val="00141E50"/>
    <w:rsid w:val="00155605"/>
    <w:rsid w:val="00156891"/>
    <w:rsid w:val="00167401"/>
    <w:rsid w:val="00171C75"/>
    <w:rsid w:val="00174B0A"/>
    <w:rsid w:val="00175D62"/>
    <w:rsid w:val="001802D9"/>
    <w:rsid w:val="001812EE"/>
    <w:rsid w:val="00182D77"/>
    <w:rsid w:val="001841CF"/>
    <w:rsid w:val="00185CFD"/>
    <w:rsid w:val="00186318"/>
    <w:rsid w:val="0019671A"/>
    <w:rsid w:val="001A3181"/>
    <w:rsid w:val="001A38DC"/>
    <w:rsid w:val="001B4F96"/>
    <w:rsid w:val="001C7AFC"/>
    <w:rsid w:val="001D1D89"/>
    <w:rsid w:val="001D3C6D"/>
    <w:rsid w:val="001D4EEC"/>
    <w:rsid w:val="001E47DC"/>
    <w:rsid w:val="001F7C4D"/>
    <w:rsid w:val="0020085D"/>
    <w:rsid w:val="00200F32"/>
    <w:rsid w:val="002046FD"/>
    <w:rsid w:val="00206758"/>
    <w:rsid w:val="002126A7"/>
    <w:rsid w:val="00216071"/>
    <w:rsid w:val="0022751D"/>
    <w:rsid w:val="00230321"/>
    <w:rsid w:val="002428B5"/>
    <w:rsid w:val="00245BAF"/>
    <w:rsid w:val="00252480"/>
    <w:rsid w:val="00276EB0"/>
    <w:rsid w:val="002802D6"/>
    <w:rsid w:val="0028087F"/>
    <w:rsid w:val="002809AB"/>
    <w:rsid w:val="00282AA7"/>
    <w:rsid w:val="00282ED8"/>
    <w:rsid w:val="00295BEA"/>
    <w:rsid w:val="00297816"/>
    <w:rsid w:val="002A2AD9"/>
    <w:rsid w:val="002B6AFF"/>
    <w:rsid w:val="002D12DB"/>
    <w:rsid w:val="002D63DC"/>
    <w:rsid w:val="002F0AFA"/>
    <w:rsid w:val="00301078"/>
    <w:rsid w:val="00306318"/>
    <w:rsid w:val="0031738D"/>
    <w:rsid w:val="00322242"/>
    <w:rsid w:val="00327337"/>
    <w:rsid w:val="00347DF2"/>
    <w:rsid w:val="00360568"/>
    <w:rsid w:val="003674F5"/>
    <w:rsid w:val="00370829"/>
    <w:rsid w:val="00373D25"/>
    <w:rsid w:val="003753EC"/>
    <w:rsid w:val="00375F81"/>
    <w:rsid w:val="00383BEE"/>
    <w:rsid w:val="00390774"/>
    <w:rsid w:val="00393012"/>
    <w:rsid w:val="00397051"/>
    <w:rsid w:val="003B3306"/>
    <w:rsid w:val="003B5CEE"/>
    <w:rsid w:val="003C2027"/>
    <w:rsid w:val="003D2103"/>
    <w:rsid w:val="003D38CF"/>
    <w:rsid w:val="003E1EDD"/>
    <w:rsid w:val="003F165E"/>
    <w:rsid w:val="003F21A3"/>
    <w:rsid w:val="003F3945"/>
    <w:rsid w:val="003F4DF5"/>
    <w:rsid w:val="003F5CC7"/>
    <w:rsid w:val="003F70C9"/>
    <w:rsid w:val="004003AB"/>
    <w:rsid w:val="0040149B"/>
    <w:rsid w:val="00402829"/>
    <w:rsid w:val="00412943"/>
    <w:rsid w:val="00415D2E"/>
    <w:rsid w:val="00424B17"/>
    <w:rsid w:val="00424DFF"/>
    <w:rsid w:val="004304D1"/>
    <w:rsid w:val="00434C3A"/>
    <w:rsid w:val="00437D32"/>
    <w:rsid w:val="00443746"/>
    <w:rsid w:val="004551C6"/>
    <w:rsid w:val="00466AC3"/>
    <w:rsid w:val="004857D2"/>
    <w:rsid w:val="00486CE3"/>
    <w:rsid w:val="00491944"/>
    <w:rsid w:val="00491E16"/>
    <w:rsid w:val="004978E8"/>
    <w:rsid w:val="004A2A06"/>
    <w:rsid w:val="004B1A21"/>
    <w:rsid w:val="004C0E15"/>
    <w:rsid w:val="004C5EB9"/>
    <w:rsid w:val="004C6AED"/>
    <w:rsid w:val="004C7E4F"/>
    <w:rsid w:val="004D7FB2"/>
    <w:rsid w:val="004E1453"/>
    <w:rsid w:val="004E6679"/>
    <w:rsid w:val="004F6005"/>
    <w:rsid w:val="00500C46"/>
    <w:rsid w:val="00510C53"/>
    <w:rsid w:val="0051551E"/>
    <w:rsid w:val="005228BA"/>
    <w:rsid w:val="00523E74"/>
    <w:rsid w:val="00544703"/>
    <w:rsid w:val="00554168"/>
    <w:rsid w:val="00595A2F"/>
    <w:rsid w:val="005A29BF"/>
    <w:rsid w:val="005A39CB"/>
    <w:rsid w:val="005A6F94"/>
    <w:rsid w:val="005B3BD7"/>
    <w:rsid w:val="005C2643"/>
    <w:rsid w:val="005C343F"/>
    <w:rsid w:val="005C396C"/>
    <w:rsid w:val="005F3990"/>
    <w:rsid w:val="005F72B9"/>
    <w:rsid w:val="006000B9"/>
    <w:rsid w:val="00600DB2"/>
    <w:rsid w:val="00604C01"/>
    <w:rsid w:val="006113A1"/>
    <w:rsid w:val="0061645A"/>
    <w:rsid w:val="006170BB"/>
    <w:rsid w:val="00626E53"/>
    <w:rsid w:val="00633954"/>
    <w:rsid w:val="006359A2"/>
    <w:rsid w:val="00653578"/>
    <w:rsid w:val="006548C8"/>
    <w:rsid w:val="00656A6C"/>
    <w:rsid w:val="00671A20"/>
    <w:rsid w:val="006742CE"/>
    <w:rsid w:val="006839BD"/>
    <w:rsid w:val="00695182"/>
    <w:rsid w:val="006A2546"/>
    <w:rsid w:val="006B1BFA"/>
    <w:rsid w:val="006B3E62"/>
    <w:rsid w:val="006C5E6C"/>
    <w:rsid w:val="006C6DEB"/>
    <w:rsid w:val="006C7DCD"/>
    <w:rsid w:val="006D1A32"/>
    <w:rsid w:val="006E5211"/>
    <w:rsid w:val="006E5420"/>
    <w:rsid w:val="006E71E3"/>
    <w:rsid w:val="006E786B"/>
    <w:rsid w:val="006F2D6E"/>
    <w:rsid w:val="007016F6"/>
    <w:rsid w:val="007023BD"/>
    <w:rsid w:val="007102A7"/>
    <w:rsid w:val="00714047"/>
    <w:rsid w:val="00720CB9"/>
    <w:rsid w:val="00726396"/>
    <w:rsid w:val="00732003"/>
    <w:rsid w:val="00760F08"/>
    <w:rsid w:val="00764044"/>
    <w:rsid w:val="00775268"/>
    <w:rsid w:val="00775480"/>
    <w:rsid w:val="007756FB"/>
    <w:rsid w:val="00787C10"/>
    <w:rsid w:val="00790B9E"/>
    <w:rsid w:val="00795FFD"/>
    <w:rsid w:val="00797702"/>
    <w:rsid w:val="00797AE1"/>
    <w:rsid w:val="007A3B57"/>
    <w:rsid w:val="007A44CF"/>
    <w:rsid w:val="007B19C5"/>
    <w:rsid w:val="007B3968"/>
    <w:rsid w:val="007C190B"/>
    <w:rsid w:val="007C5AE7"/>
    <w:rsid w:val="007D14AD"/>
    <w:rsid w:val="007F1535"/>
    <w:rsid w:val="007F19B1"/>
    <w:rsid w:val="007F62A2"/>
    <w:rsid w:val="007F62F2"/>
    <w:rsid w:val="00807688"/>
    <w:rsid w:val="008127C1"/>
    <w:rsid w:val="00824B16"/>
    <w:rsid w:val="008255E5"/>
    <w:rsid w:val="00831473"/>
    <w:rsid w:val="00836E27"/>
    <w:rsid w:val="00840B25"/>
    <w:rsid w:val="00840F5A"/>
    <w:rsid w:val="00844DAA"/>
    <w:rsid w:val="00850901"/>
    <w:rsid w:val="00853FC5"/>
    <w:rsid w:val="008567A7"/>
    <w:rsid w:val="00861DB5"/>
    <w:rsid w:val="008653F9"/>
    <w:rsid w:val="00866289"/>
    <w:rsid w:val="00870356"/>
    <w:rsid w:val="008756D0"/>
    <w:rsid w:val="00884997"/>
    <w:rsid w:val="008926D3"/>
    <w:rsid w:val="008A7C1F"/>
    <w:rsid w:val="008B1CBE"/>
    <w:rsid w:val="008B7EE2"/>
    <w:rsid w:val="008D6D18"/>
    <w:rsid w:val="008E0CDA"/>
    <w:rsid w:val="008E5B40"/>
    <w:rsid w:val="008F470C"/>
    <w:rsid w:val="008F5B34"/>
    <w:rsid w:val="00906121"/>
    <w:rsid w:val="00906D15"/>
    <w:rsid w:val="00907C60"/>
    <w:rsid w:val="0092137B"/>
    <w:rsid w:val="00924BA7"/>
    <w:rsid w:val="00931599"/>
    <w:rsid w:val="00933146"/>
    <w:rsid w:val="009338D0"/>
    <w:rsid w:val="0093429A"/>
    <w:rsid w:val="00935C76"/>
    <w:rsid w:val="00945ADA"/>
    <w:rsid w:val="0094652C"/>
    <w:rsid w:val="00946861"/>
    <w:rsid w:val="00950577"/>
    <w:rsid w:val="00961E89"/>
    <w:rsid w:val="0096297F"/>
    <w:rsid w:val="00964594"/>
    <w:rsid w:val="00985613"/>
    <w:rsid w:val="0098636B"/>
    <w:rsid w:val="009916B5"/>
    <w:rsid w:val="0099765F"/>
    <w:rsid w:val="009B399F"/>
    <w:rsid w:val="009C0D2E"/>
    <w:rsid w:val="009C361E"/>
    <w:rsid w:val="009C52F1"/>
    <w:rsid w:val="009D0148"/>
    <w:rsid w:val="009D4F90"/>
    <w:rsid w:val="009E32DE"/>
    <w:rsid w:val="009E4D1E"/>
    <w:rsid w:val="00A0218D"/>
    <w:rsid w:val="00A112D2"/>
    <w:rsid w:val="00A337CF"/>
    <w:rsid w:val="00A365CF"/>
    <w:rsid w:val="00A520F4"/>
    <w:rsid w:val="00A52C14"/>
    <w:rsid w:val="00A716A9"/>
    <w:rsid w:val="00A717E1"/>
    <w:rsid w:val="00A80065"/>
    <w:rsid w:val="00A856FF"/>
    <w:rsid w:val="00A87505"/>
    <w:rsid w:val="00A877DC"/>
    <w:rsid w:val="00A92B84"/>
    <w:rsid w:val="00A952A5"/>
    <w:rsid w:val="00AA1CD3"/>
    <w:rsid w:val="00AA7801"/>
    <w:rsid w:val="00AB6548"/>
    <w:rsid w:val="00AC44FC"/>
    <w:rsid w:val="00AD4391"/>
    <w:rsid w:val="00AD4B52"/>
    <w:rsid w:val="00AE0998"/>
    <w:rsid w:val="00AE2FC7"/>
    <w:rsid w:val="00AF59AD"/>
    <w:rsid w:val="00B00125"/>
    <w:rsid w:val="00B174F4"/>
    <w:rsid w:val="00B26623"/>
    <w:rsid w:val="00B2768D"/>
    <w:rsid w:val="00B419E6"/>
    <w:rsid w:val="00B4236F"/>
    <w:rsid w:val="00B439A3"/>
    <w:rsid w:val="00B44F3C"/>
    <w:rsid w:val="00B54AEA"/>
    <w:rsid w:val="00B60C46"/>
    <w:rsid w:val="00B62ED0"/>
    <w:rsid w:val="00B6536A"/>
    <w:rsid w:val="00B73D6F"/>
    <w:rsid w:val="00B75158"/>
    <w:rsid w:val="00B94033"/>
    <w:rsid w:val="00B9420F"/>
    <w:rsid w:val="00B958B1"/>
    <w:rsid w:val="00B95FB7"/>
    <w:rsid w:val="00BA09D3"/>
    <w:rsid w:val="00BA2225"/>
    <w:rsid w:val="00BB5853"/>
    <w:rsid w:val="00BB70E5"/>
    <w:rsid w:val="00BC0CAF"/>
    <w:rsid w:val="00BC56DB"/>
    <w:rsid w:val="00BD2D33"/>
    <w:rsid w:val="00BE0A2F"/>
    <w:rsid w:val="00BE7EB4"/>
    <w:rsid w:val="00BF518A"/>
    <w:rsid w:val="00C136C1"/>
    <w:rsid w:val="00C20729"/>
    <w:rsid w:val="00C24BCA"/>
    <w:rsid w:val="00C4412E"/>
    <w:rsid w:val="00C443AF"/>
    <w:rsid w:val="00C45E87"/>
    <w:rsid w:val="00C529F9"/>
    <w:rsid w:val="00C55B50"/>
    <w:rsid w:val="00C60F63"/>
    <w:rsid w:val="00C71CDB"/>
    <w:rsid w:val="00C74B6F"/>
    <w:rsid w:val="00C82765"/>
    <w:rsid w:val="00C86E6B"/>
    <w:rsid w:val="00C914D6"/>
    <w:rsid w:val="00C93CC4"/>
    <w:rsid w:val="00C94ED3"/>
    <w:rsid w:val="00C96A61"/>
    <w:rsid w:val="00CA1EA2"/>
    <w:rsid w:val="00CA554D"/>
    <w:rsid w:val="00CC2AEA"/>
    <w:rsid w:val="00CC47F7"/>
    <w:rsid w:val="00CC5B5C"/>
    <w:rsid w:val="00CD17D9"/>
    <w:rsid w:val="00CD59BA"/>
    <w:rsid w:val="00CE25D6"/>
    <w:rsid w:val="00CE4655"/>
    <w:rsid w:val="00CF0F12"/>
    <w:rsid w:val="00CF773C"/>
    <w:rsid w:val="00D05F16"/>
    <w:rsid w:val="00D1681E"/>
    <w:rsid w:val="00D24C22"/>
    <w:rsid w:val="00D2600D"/>
    <w:rsid w:val="00D26B05"/>
    <w:rsid w:val="00D30D3E"/>
    <w:rsid w:val="00D3546E"/>
    <w:rsid w:val="00D41977"/>
    <w:rsid w:val="00D43A35"/>
    <w:rsid w:val="00D45F1A"/>
    <w:rsid w:val="00D46BA1"/>
    <w:rsid w:val="00D46D7C"/>
    <w:rsid w:val="00D57673"/>
    <w:rsid w:val="00D60A11"/>
    <w:rsid w:val="00D72384"/>
    <w:rsid w:val="00D72DA4"/>
    <w:rsid w:val="00D74D22"/>
    <w:rsid w:val="00D8612A"/>
    <w:rsid w:val="00D905E6"/>
    <w:rsid w:val="00D90F39"/>
    <w:rsid w:val="00D920E6"/>
    <w:rsid w:val="00D94F7C"/>
    <w:rsid w:val="00D97524"/>
    <w:rsid w:val="00DA6037"/>
    <w:rsid w:val="00DA60B4"/>
    <w:rsid w:val="00DA7AE0"/>
    <w:rsid w:val="00DB2565"/>
    <w:rsid w:val="00DB3AB3"/>
    <w:rsid w:val="00DB3F4D"/>
    <w:rsid w:val="00DB4C50"/>
    <w:rsid w:val="00DD177E"/>
    <w:rsid w:val="00DD4DC5"/>
    <w:rsid w:val="00DD6FAD"/>
    <w:rsid w:val="00DD7720"/>
    <w:rsid w:val="00DE5A23"/>
    <w:rsid w:val="00DF726E"/>
    <w:rsid w:val="00E00D42"/>
    <w:rsid w:val="00E02681"/>
    <w:rsid w:val="00E1692D"/>
    <w:rsid w:val="00E30169"/>
    <w:rsid w:val="00E31AC5"/>
    <w:rsid w:val="00E41380"/>
    <w:rsid w:val="00E439EC"/>
    <w:rsid w:val="00E467FB"/>
    <w:rsid w:val="00E67555"/>
    <w:rsid w:val="00E87E2D"/>
    <w:rsid w:val="00E91325"/>
    <w:rsid w:val="00EA6CCF"/>
    <w:rsid w:val="00ED1453"/>
    <w:rsid w:val="00ED1B2C"/>
    <w:rsid w:val="00ED2D36"/>
    <w:rsid w:val="00EE311B"/>
    <w:rsid w:val="00EF34C9"/>
    <w:rsid w:val="00EF3F4C"/>
    <w:rsid w:val="00F11E3D"/>
    <w:rsid w:val="00F143FA"/>
    <w:rsid w:val="00F1467E"/>
    <w:rsid w:val="00F15F21"/>
    <w:rsid w:val="00F174ED"/>
    <w:rsid w:val="00F20FBC"/>
    <w:rsid w:val="00F2184A"/>
    <w:rsid w:val="00F22154"/>
    <w:rsid w:val="00F233AB"/>
    <w:rsid w:val="00F25D70"/>
    <w:rsid w:val="00F31588"/>
    <w:rsid w:val="00F35488"/>
    <w:rsid w:val="00F46BF2"/>
    <w:rsid w:val="00F46D0B"/>
    <w:rsid w:val="00F51CE1"/>
    <w:rsid w:val="00F51E40"/>
    <w:rsid w:val="00F56405"/>
    <w:rsid w:val="00F613A1"/>
    <w:rsid w:val="00F64EEA"/>
    <w:rsid w:val="00F70169"/>
    <w:rsid w:val="00F71CEF"/>
    <w:rsid w:val="00F82F77"/>
    <w:rsid w:val="00F8338F"/>
    <w:rsid w:val="00F910FC"/>
    <w:rsid w:val="00FA0410"/>
    <w:rsid w:val="00FB48EE"/>
    <w:rsid w:val="00FB61AD"/>
    <w:rsid w:val="00FD6D3B"/>
    <w:rsid w:val="00FE3819"/>
    <w:rsid w:val="00FE7479"/>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15:docId w15:val="{EB3FA7D6-9C36-4826-B1E4-E84354D1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58B1"/>
  </w:style>
  <w:style w:type="paragraph" w:styleId="berschrift1">
    <w:name w:val="heading 1"/>
    <w:basedOn w:val="Standard"/>
    <w:next w:val="Standard"/>
    <w:link w:val="berschrift1Zchn"/>
    <w:autoRedefine/>
    <w:uiPriority w:val="9"/>
    <w:qFormat/>
    <w:rsid w:val="00B958B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958B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958B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958B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958B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958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B958B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958B1"/>
  </w:style>
  <w:style w:type="character" w:customStyle="1" w:styleId="berschrift1Zchn">
    <w:name w:val="Überschrift 1 Zchn"/>
    <w:basedOn w:val="Absatz-Standardschriftart"/>
    <w:link w:val="berschrift1"/>
    <w:uiPriority w:val="9"/>
    <w:rsid w:val="00B958B1"/>
    <w:rPr>
      <w:rFonts w:ascii="Calibri" w:eastAsiaTheme="majorEastAsia" w:hAnsi="Calibri" w:cstheme="majorBidi"/>
      <w:b/>
      <w:sz w:val="32"/>
      <w:szCs w:val="32"/>
    </w:rPr>
  </w:style>
  <w:style w:type="paragraph" w:styleId="Kopfzeile">
    <w:name w:val="header"/>
    <w:basedOn w:val="Standard"/>
    <w:link w:val="KopfzeileZchn"/>
    <w:uiPriority w:val="99"/>
    <w:unhideWhenUsed/>
    <w:rsid w:val="00B958B1"/>
    <w:pPr>
      <w:tabs>
        <w:tab w:val="left" w:pos="425"/>
      </w:tabs>
      <w:spacing w:after="0" w:line="240" w:lineRule="auto"/>
    </w:pPr>
  </w:style>
  <w:style w:type="character" w:customStyle="1" w:styleId="KopfzeileZchn">
    <w:name w:val="Kopfzeile Zchn"/>
    <w:basedOn w:val="Absatz-Standardschriftart"/>
    <w:link w:val="Kopfzeile"/>
    <w:uiPriority w:val="99"/>
    <w:rsid w:val="00B958B1"/>
  </w:style>
  <w:style w:type="paragraph" w:styleId="Fuzeile">
    <w:name w:val="footer"/>
    <w:basedOn w:val="Standard"/>
    <w:link w:val="FuzeileZchn"/>
    <w:uiPriority w:val="99"/>
    <w:unhideWhenUsed/>
    <w:rsid w:val="00B958B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958B1"/>
    <w:rPr>
      <w:rFonts w:ascii="Palatino Linotype" w:hAnsi="Palatino Linotype"/>
      <w:smallCaps/>
      <w:sz w:val="18"/>
    </w:rPr>
  </w:style>
  <w:style w:type="character" w:customStyle="1" w:styleId="berschrift2Zchn">
    <w:name w:val="Überschrift 2 Zchn"/>
    <w:basedOn w:val="Absatz-Standardschriftart"/>
    <w:link w:val="berschrift2"/>
    <w:uiPriority w:val="9"/>
    <w:rsid w:val="00B958B1"/>
    <w:rPr>
      <w:rFonts w:ascii="Calibri" w:eastAsiaTheme="majorEastAsia" w:hAnsi="Calibri" w:cstheme="majorBidi"/>
      <w:b/>
      <w:sz w:val="24"/>
      <w:szCs w:val="26"/>
    </w:rPr>
  </w:style>
  <w:style w:type="character" w:customStyle="1" w:styleId="fett">
    <w:name w:val="_fett"/>
    <w:basedOn w:val="Absatz-Standardschriftart"/>
    <w:uiPriority w:val="1"/>
    <w:qFormat/>
    <w:rsid w:val="00B958B1"/>
    <w:rPr>
      <w:rFonts w:ascii="Palatino Linotype" w:hAnsi="Palatino Linotype"/>
      <w:b/>
      <w:sz w:val="18"/>
    </w:rPr>
  </w:style>
  <w:style w:type="character" w:customStyle="1" w:styleId="berschrift3Zchn">
    <w:name w:val="Überschrift 3 Zchn"/>
    <w:basedOn w:val="Absatz-Standardschriftart"/>
    <w:link w:val="berschrift3"/>
    <w:uiPriority w:val="9"/>
    <w:rsid w:val="00B958B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B958B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B958B1"/>
    <w:rPr>
      <w:rFonts w:ascii="Calibri" w:eastAsiaTheme="majorEastAsia" w:hAnsi="Calibri" w:cstheme="majorBidi"/>
      <w:sz w:val="18"/>
    </w:rPr>
  </w:style>
  <w:style w:type="paragraph" w:customStyle="1" w:styleId="Text">
    <w:name w:val="Text"/>
    <w:basedOn w:val="Standard"/>
    <w:next w:val="Randziffer"/>
    <w:autoRedefine/>
    <w:qFormat/>
    <w:rsid w:val="00B958B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B958B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958B1"/>
    <w:rPr>
      <w:rFonts w:ascii="Palatino Linotype" w:hAnsi="Palatino Linotype"/>
      <w:sz w:val="16"/>
      <w:szCs w:val="20"/>
    </w:rPr>
  </w:style>
  <w:style w:type="character" w:styleId="Funotenzeichen">
    <w:name w:val="footnote reference"/>
    <w:basedOn w:val="Absatz-Standardschriftart"/>
    <w:uiPriority w:val="99"/>
    <w:semiHidden/>
    <w:unhideWhenUsed/>
    <w:rsid w:val="00B958B1"/>
    <w:rPr>
      <w:vertAlign w:val="superscript"/>
    </w:rPr>
  </w:style>
  <w:style w:type="character" w:customStyle="1" w:styleId="kursiv">
    <w:name w:val="_kursiv"/>
    <w:basedOn w:val="Absatz-Standardschriftart"/>
    <w:uiPriority w:val="1"/>
    <w:qFormat/>
    <w:rsid w:val="00B958B1"/>
    <w:rPr>
      <w:rFonts w:ascii="Palatino Linotype" w:hAnsi="Palatino Linotype"/>
      <w:i/>
      <w:sz w:val="18"/>
    </w:rPr>
  </w:style>
  <w:style w:type="paragraph" w:customStyle="1" w:styleId="Liste">
    <w:name w:val="Liste –"/>
    <w:basedOn w:val="Text"/>
    <w:qFormat/>
    <w:rsid w:val="00B958B1"/>
    <w:pPr>
      <w:numPr>
        <w:numId w:val="17"/>
      </w:numPr>
      <w:spacing w:before="60" w:after="60"/>
      <w:ind w:left="284" w:hanging="284"/>
      <w:contextualSpacing/>
    </w:pPr>
  </w:style>
  <w:style w:type="paragraph" w:customStyle="1" w:styleId="Listei">
    <w:name w:val="Liste i)"/>
    <w:basedOn w:val="Liste"/>
    <w:qFormat/>
    <w:rsid w:val="00B958B1"/>
    <w:pPr>
      <w:numPr>
        <w:numId w:val="18"/>
      </w:numPr>
      <w:ind w:left="568" w:hanging="284"/>
    </w:pPr>
  </w:style>
  <w:style w:type="character" w:styleId="Platzhaltertext">
    <w:name w:val="Placeholder Text"/>
    <w:basedOn w:val="Absatz-Standardschriftart"/>
    <w:uiPriority w:val="99"/>
    <w:semiHidden/>
    <w:rsid w:val="00B958B1"/>
    <w:rPr>
      <w:color w:val="808080"/>
    </w:rPr>
  </w:style>
  <w:style w:type="character" w:customStyle="1" w:styleId="fettMuster">
    <w:name w:val="_fett_Muster"/>
    <w:basedOn w:val="fett"/>
    <w:uiPriority w:val="1"/>
    <w:qFormat/>
    <w:rsid w:val="00B958B1"/>
    <w:rPr>
      <w:rFonts w:ascii="Calibri" w:hAnsi="Calibri"/>
      <w:b/>
      <w:sz w:val="18"/>
    </w:rPr>
  </w:style>
  <w:style w:type="paragraph" w:customStyle="1" w:styleId="BoxKopf">
    <w:name w:val="Box_Kopf"/>
    <w:basedOn w:val="Standard"/>
    <w:next w:val="RandzifferMuster"/>
    <w:autoRedefine/>
    <w:qFormat/>
    <w:rsid w:val="00B958B1"/>
    <w:pPr>
      <w:spacing w:after="0" w:line="240" w:lineRule="auto"/>
      <w:jc w:val="both"/>
    </w:pPr>
    <w:rPr>
      <w:rFonts w:ascii="Tahoma" w:hAnsi="Tahoma"/>
      <w:sz w:val="18"/>
    </w:rPr>
  </w:style>
  <w:style w:type="paragraph" w:customStyle="1" w:styleId="Mustertext">
    <w:name w:val="Mustertext"/>
    <w:basedOn w:val="Standard"/>
    <w:autoRedefine/>
    <w:qFormat/>
    <w:rsid w:val="00B958B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B958B1"/>
  </w:style>
  <w:style w:type="paragraph" w:customStyle="1" w:styleId="Mustertextklein">
    <w:name w:val="Mustertext_klein"/>
    <w:basedOn w:val="Mustertext"/>
    <w:autoRedefine/>
    <w:qFormat/>
    <w:rsid w:val="00B958B1"/>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B958B1"/>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B958B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B958B1"/>
    <w:rPr>
      <w:rFonts w:ascii="Palatino Linotype" w:hAnsi="Palatino Linotype"/>
      <w:i w:val="0"/>
      <w:caps w:val="0"/>
      <w:smallCaps/>
      <w:sz w:val="18"/>
    </w:rPr>
  </w:style>
  <w:style w:type="character" w:customStyle="1" w:styleId="kursivMuster">
    <w:name w:val="_kursiv_Muster"/>
    <w:basedOn w:val="fettMuster"/>
    <w:uiPriority w:val="1"/>
    <w:qFormat/>
    <w:rsid w:val="00B958B1"/>
    <w:rPr>
      <w:rFonts w:ascii="Calibri" w:hAnsi="Calibri"/>
      <w:b w:val="0"/>
      <w:i/>
      <w:sz w:val="18"/>
    </w:rPr>
  </w:style>
  <w:style w:type="character" w:customStyle="1" w:styleId="kapitlchenMuster">
    <w:name w:val="_kapitälchen_Muster"/>
    <w:basedOn w:val="fettMuster"/>
    <w:uiPriority w:val="1"/>
    <w:qFormat/>
    <w:rsid w:val="00B958B1"/>
    <w:rPr>
      <w:rFonts w:ascii="Calibri" w:hAnsi="Calibri"/>
      <w:b w:val="0"/>
      <w:caps w:val="0"/>
      <w:smallCaps/>
      <w:sz w:val="18"/>
    </w:rPr>
  </w:style>
  <w:style w:type="character" w:customStyle="1" w:styleId="berschrift6Zchn">
    <w:name w:val="Überschrift 6 Zchn"/>
    <w:basedOn w:val="Absatz-Standardschriftart"/>
    <w:link w:val="berschrift6"/>
    <w:uiPriority w:val="9"/>
    <w:rsid w:val="00B958B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B958B1"/>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958B1"/>
    <w:pPr>
      <w:framePr w:hSpace="198" w:wrap="around" w:y="-283"/>
      <w:jc w:val="left"/>
    </w:pPr>
  </w:style>
  <w:style w:type="paragraph" w:customStyle="1" w:styleId="MustertextListe0">
    <w:name w:val="Mustertext_Liste"/>
    <w:basedOn w:val="Standard"/>
    <w:autoRedefine/>
    <w:qFormat/>
    <w:rsid w:val="00B958B1"/>
    <w:pPr>
      <w:numPr>
        <w:ilvl w:val="1"/>
        <w:numId w:val="4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Fliesstext">
    <w:name w:val="Fliesstext"/>
    <w:basedOn w:val="Standard"/>
    <w:rsid w:val="00F46D0B"/>
    <w:pPr>
      <w:numPr>
        <w:numId w:val="40"/>
      </w:numPr>
      <w:spacing w:after="0" w:line="240" w:lineRule="auto"/>
      <w:jc w:val="both"/>
    </w:pPr>
    <w:rPr>
      <w:rFonts w:ascii="Verdana" w:eastAsia="Times New Roman" w:hAnsi="Verdana" w:cs="Times New Roman"/>
      <w:iCs/>
      <w:sz w:val="20"/>
      <w:szCs w:val="20"/>
      <w:lang w:eastAsia="de-DE"/>
    </w:rPr>
  </w:style>
  <w:style w:type="paragraph" w:customStyle="1" w:styleId="MustertextListeI">
    <w:name w:val="Mustertext_Liste_I"/>
    <w:basedOn w:val="MustertextListe0"/>
    <w:qFormat/>
    <w:rsid w:val="00B958B1"/>
    <w:pPr>
      <w:numPr>
        <w:ilvl w:val="0"/>
      </w:numPr>
    </w:pPr>
  </w:style>
  <w:style w:type="paragraph" w:customStyle="1" w:styleId="MustertextListea">
    <w:name w:val="Mustertext_Liste_a"/>
    <w:basedOn w:val="MustertextListeI"/>
    <w:autoRedefine/>
    <w:qFormat/>
    <w:rsid w:val="00B958B1"/>
    <w:pPr>
      <w:numPr>
        <w:ilvl w:val="2"/>
      </w:numPr>
      <w:tabs>
        <w:tab w:val="clear" w:pos="567"/>
      </w:tabs>
    </w:pPr>
  </w:style>
  <w:style w:type="paragraph" w:customStyle="1" w:styleId="MustertextListe">
    <w:name w:val="Mustertext_Liste –"/>
    <w:basedOn w:val="MustertextListe0"/>
    <w:autoRedefine/>
    <w:qFormat/>
    <w:rsid w:val="00B958B1"/>
    <w:pPr>
      <w:numPr>
        <w:ilvl w:val="0"/>
        <w:numId w:val="52"/>
      </w:numPr>
      <w:ind w:left="284" w:hanging="284"/>
    </w:pPr>
  </w:style>
  <w:style w:type="paragraph" w:customStyle="1" w:styleId="MustertextBO">
    <w:name w:val="Mustertext_BO"/>
    <w:basedOn w:val="Mustertext"/>
    <w:autoRedefine/>
    <w:qFormat/>
    <w:rsid w:val="00B958B1"/>
    <w:pPr>
      <w:tabs>
        <w:tab w:val="clear" w:pos="284"/>
      </w:tabs>
      <w:spacing w:after="0"/>
      <w:ind w:left="907" w:hanging="907"/>
    </w:pPr>
  </w:style>
  <w:style w:type="paragraph" w:customStyle="1" w:styleId="MustertextTitel">
    <w:name w:val="Mustertext_Titel"/>
    <w:basedOn w:val="Mustertext"/>
    <w:autoRedefine/>
    <w:qFormat/>
    <w:rsid w:val="00933146"/>
    <w:pPr>
      <w:spacing w:before="120"/>
    </w:pPr>
    <w:rPr>
      <w:b/>
    </w:rPr>
  </w:style>
  <w:style w:type="paragraph" w:customStyle="1" w:styleId="MustertextTitelEbene1">
    <w:name w:val="Mustertext_Titel_Ebene_1"/>
    <w:basedOn w:val="Mustertext"/>
    <w:autoRedefine/>
    <w:qFormat/>
    <w:rsid w:val="00B958B1"/>
    <w:pPr>
      <w:spacing w:before="120"/>
      <w:contextualSpacing/>
    </w:pPr>
    <w:rPr>
      <w:b/>
    </w:rPr>
  </w:style>
  <w:style w:type="paragraph" w:customStyle="1" w:styleId="MustertextTitelEbene5">
    <w:name w:val="Mustertext_Titel_Ebene_5"/>
    <w:basedOn w:val="MustertextTitelEbene1"/>
    <w:next w:val="Mustertext"/>
    <w:autoRedefine/>
    <w:qFormat/>
    <w:rsid w:val="00B958B1"/>
    <w:rPr>
      <w:b w:val="0"/>
    </w:rPr>
  </w:style>
  <w:style w:type="paragraph" w:customStyle="1" w:styleId="MustertextTitelEbene2">
    <w:name w:val="Mustertext_Titel_Ebene_2"/>
    <w:basedOn w:val="MustertextTitelEbene1"/>
    <w:next w:val="Mustertext"/>
    <w:autoRedefine/>
    <w:qFormat/>
    <w:rsid w:val="00B958B1"/>
  </w:style>
  <w:style w:type="paragraph" w:customStyle="1" w:styleId="MustertextTitelEbene3">
    <w:name w:val="Mustertext_Titel_Ebene_3"/>
    <w:basedOn w:val="MustertextTitelEbene1"/>
    <w:next w:val="Mustertext"/>
    <w:qFormat/>
    <w:rsid w:val="00B958B1"/>
  </w:style>
  <w:style w:type="paragraph" w:customStyle="1" w:styleId="MustertextTitelEbene4">
    <w:name w:val="Mustertext_Titel_Ebene_4"/>
    <w:basedOn w:val="MustertextTitelEbene1"/>
    <w:next w:val="Mustertext"/>
    <w:qFormat/>
    <w:rsid w:val="00B95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0586">
      <w:bodyDiv w:val="1"/>
      <w:marLeft w:val="0"/>
      <w:marRight w:val="0"/>
      <w:marTop w:val="0"/>
      <w:marBottom w:val="0"/>
      <w:divBdr>
        <w:top w:val="none" w:sz="0" w:space="0" w:color="auto"/>
        <w:left w:val="none" w:sz="0" w:space="0" w:color="auto"/>
        <w:bottom w:val="none" w:sz="0" w:space="0" w:color="auto"/>
        <w:right w:val="none" w:sz="0" w:space="0" w:color="auto"/>
      </w:divBdr>
    </w:div>
    <w:div w:id="587615893">
      <w:bodyDiv w:val="1"/>
      <w:marLeft w:val="0"/>
      <w:marRight w:val="0"/>
      <w:marTop w:val="0"/>
      <w:marBottom w:val="0"/>
      <w:divBdr>
        <w:top w:val="none" w:sz="0" w:space="0" w:color="auto"/>
        <w:left w:val="none" w:sz="0" w:space="0" w:color="auto"/>
        <w:bottom w:val="none" w:sz="0" w:space="0" w:color="auto"/>
        <w:right w:val="none" w:sz="0" w:space="0" w:color="auto"/>
      </w:divBdr>
    </w:div>
    <w:div w:id="1163279326">
      <w:bodyDiv w:val="1"/>
      <w:marLeft w:val="0"/>
      <w:marRight w:val="0"/>
      <w:marTop w:val="0"/>
      <w:marBottom w:val="0"/>
      <w:divBdr>
        <w:top w:val="none" w:sz="0" w:space="0" w:color="auto"/>
        <w:left w:val="none" w:sz="0" w:space="0" w:color="auto"/>
        <w:bottom w:val="none" w:sz="0" w:space="0" w:color="auto"/>
        <w:right w:val="none" w:sz="0" w:space="0" w:color="auto"/>
      </w:divBdr>
    </w:div>
    <w:div w:id="2021657427">
      <w:bodyDiv w:val="1"/>
      <w:marLeft w:val="0"/>
      <w:marRight w:val="0"/>
      <w:marTop w:val="0"/>
      <w:marBottom w:val="0"/>
      <w:divBdr>
        <w:top w:val="none" w:sz="0" w:space="0" w:color="auto"/>
        <w:left w:val="none" w:sz="0" w:space="0" w:color="auto"/>
        <w:bottom w:val="none" w:sz="0" w:space="0" w:color="auto"/>
        <w:right w:val="none" w:sz="0" w:space="0" w:color="auto"/>
      </w:divBdr>
    </w:div>
    <w:div w:id="203785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E58F7-A5AB-4533-88D0-5CC32AF0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4A0B1F52</Template>
  <TotalTime>0</TotalTime>
  <Pages>5</Pages>
  <Words>1932</Words>
  <Characters>12175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19</cp:revision>
  <cp:lastPrinted>2016-07-20T10:32:00Z</cp:lastPrinted>
  <dcterms:created xsi:type="dcterms:W3CDTF">2016-06-01T07:08:00Z</dcterms:created>
  <dcterms:modified xsi:type="dcterms:W3CDTF">2016-08-05T14:33:00Z</dcterms:modified>
</cp:coreProperties>
</file>