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CA" w:rsidRDefault="00C24BCA" w:rsidP="000B65FE">
      <w:pPr>
        <w:pStyle w:val="BoxKopf"/>
      </w:pPr>
      <w:bookmarkStart w:id="0" w:name="_GoBack"/>
      <w:bookmarkEnd w:id="0"/>
    </w:p>
    <w:p w:rsidR="000B65FE" w:rsidRDefault="000B65FE" w:rsidP="00CF5491">
      <w:pPr>
        <w:pStyle w:val="Mustertext"/>
      </w:pPr>
      <w:r>
        <w:t>[Briefkopf Anwaltskanzlei]</w:t>
      </w:r>
    </w:p>
    <w:p w:rsidR="000B65FE" w:rsidRDefault="000B65FE" w:rsidP="00CF5491">
      <w:pPr>
        <w:pStyle w:val="Mustertext"/>
      </w:pPr>
    </w:p>
    <w:p w:rsidR="000B65FE" w:rsidRDefault="000B65FE" w:rsidP="00CF5491">
      <w:pPr>
        <w:pStyle w:val="Mustertext"/>
      </w:pPr>
      <w:r>
        <w:tab/>
      </w:r>
      <w:r>
        <w:tab/>
      </w:r>
      <w:r>
        <w:tab/>
      </w:r>
      <w:r>
        <w:tab/>
      </w:r>
      <w:r>
        <w:tab/>
      </w:r>
      <w:r w:rsidR="00DA6037">
        <w:tab/>
      </w:r>
      <w:r w:rsidR="00DA6037">
        <w:tab/>
      </w:r>
      <w:r w:rsidR="007E1554">
        <w:tab/>
      </w:r>
      <w:r>
        <w:t>Einschreiben</w:t>
      </w:r>
    </w:p>
    <w:p w:rsidR="000B65FE" w:rsidRDefault="000B65FE" w:rsidP="00CF5491">
      <w:pPr>
        <w:pStyle w:val="Mustertext"/>
      </w:pPr>
      <w:r>
        <w:tab/>
      </w:r>
      <w:r>
        <w:tab/>
      </w:r>
      <w:r>
        <w:tab/>
      </w:r>
      <w:r>
        <w:tab/>
      </w:r>
      <w:r>
        <w:tab/>
      </w:r>
      <w:r w:rsidR="00DA6037">
        <w:tab/>
      </w:r>
      <w:r w:rsidR="00DA6037">
        <w:tab/>
      </w:r>
      <w:r w:rsidR="007E1554">
        <w:tab/>
      </w:r>
      <w:r>
        <w:t xml:space="preserve">Bezirksgericht </w:t>
      </w:r>
      <w:r w:rsidR="00145C41">
        <w:t>Zürich</w:t>
      </w:r>
    </w:p>
    <w:p w:rsidR="00C3743D" w:rsidRPr="00E9104C" w:rsidRDefault="00C3743D">
      <w:pPr>
        <w:pStyle w:val="Mustertext"/>
      </w:pPr>
      <w:r w:rsidRPr="00E9104C">
        <w:tab/>
      </w:r>
      <w:r w:rsidRPr="00E9104C">
        <w:tab/>
      </w:r>
      <w:r w:rsidRPr="00E9104C">
        <w:tab/>
      </w:r>
      <w:r w:rsidRPr="00E9104C">
        <w:tab/>
      </w:r>
      <w:r w:rsidRPr="00E9104C">
        <w:tab/>
      </w:r>
      <w:r w:rsidRPr="00E9104C">
        <w:tab/>
      </w:r>
      <w:r w:rsidRPr="00E9104C">
        <w:tab/>
      </w:r>
      <w:r w:rsidR="007E1554">
        <w:tab/>
      </w:r>
      <w:r w:rsidRPr="00E9104C">
        <w:t>Einzelgericht</w:t>
      </w:r>
      <w:r w:rsidR="00E9104C" w:rsidRPr="00E9104C">
        <w:t xml:space="preserve"> </w:t>
      </w:r>
      <w:r w:rsidRPr="00E9104C">
        <w:t xml:space="preserve">im </w:t>
      </w:r>
      <w:r w:rsidR="00CF5491" w:rsidRPr="00E9104C">
        <w:t>summarischen Verfahren</w:t>
      </w:r>
    </w:p>
    <w:p w:rsidR="000B65FE" w:rsidRPr="00E9104C" w:rsidRDefault="000B65FE">
      <w:pPr>
        <w:pStyle w:val="Mustertext"/>
      </w:pPr>
      <w:r w:rsidRPr="00E9104C">
        <w:tab/>
      </w:r>
      <w:r w:rsidRPr="00E9104C">
        <w:tab/>
      </w:r>
      <w:r w:rsidRPr="00E9104C">
        <w:tab/>
      </w:r>
      <w:r w:rsidRPr="00E9104C">
        <w:tab/>
      </w:r>
      <w:r w:rsidRPr="00E9104C">
        <w:tab/>
      </w:r>
      <w:r w:rsidR="00DA6037" w:rsidRPr="00E9104C">
        <w:tab/>
      </w:r>
      <w:r w:rsidR="00DA6037" w:rsidRPr="00E9104C">
        <w:tab/>
      </w:r>
      <w:r w:rsidR="007E1554">
        <w:tab/>
      </w:r>
      <w:r w:rsidRPr="00E9104C">
        <w:t>[Adresse]</w:t>
      </w:r>
    </w:p>
    <w:p w:rsidR="000B65FE" w:rsidRPr="00E9104C" w:rsidRDefault="000B65FE">
      <w:pPr>
        <w:pStyle w:val="Mustertext"/>
      </w:pPr>
      <w:r w:rsidRPr="00E9104C">
        <w:tab/>
      </w:r>
      <w:r w:rsidRPr="00E9104C">
        <w:tab/>
      </w:r>
      <w:r w:rsidRPr="00E9104C">
        <w:tab/>
      </w:r>
      <w:r w:rsidRPr="00E9104C">
        <w:tab/>
      </w:r>
      <w:r w:rsidRPr="00E9104C">
        <w:tab/>
      </w:r>
      <w:r w:rsidR="00DA6037" w:rsidRPr="00E9104C">
        <w:tab/>
      </w:r>
      <w:r w:rsidR="00DA6037" w:rsidRPr="00E9104C">
        <w:tab/>
      </w:r>
      <w:r w:rsidR="007E1554">
        <w:tab/>
      </w:r>
      <w:r w:rsidR="002B4222" w:rsidRPr="00E9104C">
        <w:t>80</w:t>
      </w:r>
      <w:r w:rsidR="005737F9" w:rsidRPr="00E9104C">
        <w:t>3</w:t>
      </w:r>
      <w:r w:rsidR="002B4222" w:rsidRPr="00E9104C">
        <w:t>6</w:t>
      </w:r>
      <w:r w:rsidR="00824EEC" w:rsidRPr="00E9104C">
        <w:t xml:space="preserve"> </w:t>
      </w:r>
      <w:r w:rsidR="00145C41" w:rsidRPr="00E9104C">
        <w:t>Zürich</w:t>
      </w:r>
    </w:p>
    <w:p w:rsidR="000B65FE" w:rsidRDefault="000B65FE" w:rsidP="00CF5491">
      <w:pPr>
        <w:pStyle w:val="Mustertext"/>
      </w:pPr>
    </w:p>
    <w:p w:rsidR="000B65FE" w:rsidRDefault="000B65FE" w:rsidP="00CF5491">
      <w:pPr>
        <w:pStyle w:val="Mustertext"/>
      </w:pPr>
      <w:r>
        <w:tab/>
      </w:r>
      <w:r>
        <w:tab/>
      </w:r>
      <w:r>
        <w:tab/>
      </w:r>
      <w:r>
        <w:tab/>
      </w:r>
      <w:r>
        <w:tab/>
      </w:r>
      <w:r w:rsidR="00DA6037">
        <w:tab/>
      </w:r>
      <w:r w:rsidR="007E1554">
        <w:tab/>
      </w:r>
      <w:r w:rsidR="00DA6037">
        <w:tab/>
      </w:r>
      <w:r>
        <w:t xml:space="preserve">[Ort], </w:t>
      </w:r>
      <w:r w:rsidR="003810CF">
        <w:t>[Datum]</w:t>
      </w:r>
      <w:r>
        <w:t xml:space="preserve"> </w:t>
      </w:r>
    </w:p>
    <w:p w:rsidR="000B65FE" w:rsidRDefault="000B65FE" w:rsidP="00CF5491">
      <w:pPr>
        <w:pStyle w:val="Mustertext"/>
      </w:pPr>
    </w:p>
    <w:p w:rsidR="000B65FE" w:rsidRPr="000B65FE" w:rsidRDefault="00C3743D" w:rsidP="00CF5491">
      <w:pPr>
        <w:pStyle w:val="Mustertext"/>
        <w:rPr>
          <w:rStyle w:val="fettMuster"/>
        </w:rPr>
      </w:pPr>
      <w:r>
        <w:rPr>
          <w:rStyle w:val="fettMuster"/>
        </w:rPr>
        <w:t>Definitive Rechtsöffnung</w:t>
      </w:r>
    </w:p>
    <w:p w:rsidR="000B65FE" w:rsidRDefault="000B65FE" w:rsidP="00CF5491">
      <w:pPr>
        <w:pStyle w:val="Mustertext"/>
      </w:pPr>
    </w:p>
    <w:p w:rsidR="000B65FE" w:rsidRDefault="000B65FE" w:rsidP="00CF5491">
      <w:pPr>
        <w:pStyle w:val="Mustertext"/>
      </w:pPr>
      <w:r>
        <w:t>[Anrede]</w:t>
      </w:r>
    </w:p>
    <w:p w:rsidR="000B65FE" w:rsidRDefault="000B65FE" w:rsidP="00CF5491">
      <w:pPr>
        <w:pStyle w:val="Mustertext"/>
      </w:pPr>
      <w:r>
        <w:t>In Sachen</w:t>
      </w:r>
    </w:p>
    <w:p w:rsidR="000B65FE" w:rsidRDefault="000B65FE" w:rsidP="00CF5491">
      <w:pPr>
        <w:pStyle w:val="Mustertext"/>
      </w:pPr>
    </w:p>
    <w:p w:rsidR="000B65FE" w:rsidRDefault="00A163F2" w:rsidP="00CF5491">
      <w:pPr>
        <w:pStyle w:val="Mustertext"/>
      </w:pPr>
      <w:r>
        <w:rPr>
          <w:rStyle w:val="fettMuster"/>
        </w:rPr>
        <w:t>[Vorname]</w:t>
      </w:r>
      <w:r w:rsidR="000B65FE" w:rsidRPr="000B65FE">
        <w:rPr>
          <w:rStyle w:val="fettMuster"/>
        </w:rPr>
        <w:t xml:space="preserve"> [Name]</w:t>
      </w:r>
      <w:r>
        <w:rPr>
          <w:rStyle w:val="fettMuster"/>
        </w:rPr>
        <w:t>,</w:t>
      </w:r>
      <w:r w:rsidR="00DA6037">
        <w:t xml:space="preserve"> </w:t>
      </w:r>
      <w:r w:rsidR="00DA6037">
        <w:tab/>
      </w:r>
      <w:r w:rsidR="00DA6037">
        <w:tab/>
      </w:r>
      <w:r w:rsidR="00DA6037">
        <w:tab/>
      </w:r>
      <w:r w:rsidR="00DA6037">
        <w:tab/>
      </w:r>
      <w:r w:rsidR="00067876">
        <w:tab/>
      </w:r>
      <w:r w:rsidR="00075FA6">
        <w:tab/>
      </w:r>
      <w:r w:rsidR="007E1554">
        <w:tab/>
      </w:r>
      <w:r w:rsidR="000B65FE" w:rsidRPr="007B3968">
        <w:rPr>
          <w:rStyle w:val="fettMuster"/>
        </w:rPr>
        <w:t>Gesuchsteller</w:t>
      </w:r>
    </w:p>
    <w:p w:rsidR="000B65FE" w:rsidRDefault="005D601C" w:rsidP="00CF5491">
      <w:pPr>
        <w:pStyle w:val="Mustertext"/>
      </w:pPr>
      <w:r>
        <w:t xml:space="preserve">[Adresse], </w:t>
      </w:r>
      <w:r w:rsidR="00145C41">
        <w:t>Berlin</w:t>
      </w:r>
      <w:r w:rsidR="00D920E6">
        <w:t xml:space="preserve">, </w:t>
      </w:r>
      <w:r w:rsidR="00541DC8">
        <w:t>Deutschland</w:t>
      </w:r>
    </w:p>
    <w:p w:rsidR="000B65FE" w:rsidRDefault="000B65FE" w:rsidP="00CF5491">
      <w:pPr>
        <w:pStyle w:val="Mustertext"/>
      </w:pPr>
      <w:r>
        <w:t>vertreten durch Rechtsanw</w:t>
      </w:r>
      <w:r w:rsidR="00DA0CD2">
        <w:t>alt [Vorname</w:t>
      </w:r>
      <w:r w:rsidR="003810CF">
        <w:t>] [</w:t>
      </w:r>
      <w:r>
        <w:t>Name], [Adresse], [Ort]</w:t>
      </w:r>
    </w:p>
    <w:p w:rsidR="000B65FE" w:rsidRDefault="000B65FE" w:rsidP="00CF5491">
      <w:pPr>
        <w:pStyle w:val="Mustertext"/>
      </w:pPr>
    </w:p>
    <w:p w:rsidR="000B65FE" w:rsidRDefault="000B65FE" w:rsidP="00CF5491">
      <w:pPr>
        <w:pStyle w:val="Mustertext"/>
      </w:pPr>
      <w:r>
        <w:t xml:space="preserve">gegen </w:t>
      </w:r>
      <w:r>
        <w:tab/>
      </w:r>
      <w:r>
        <w:tab/>
      </w:r>
    </w:p>
    <w:p w:rsidR="000B65FE" w:rsidRDefault="000B65FE" w:rsidP="00CF5491">
      <w:pPr>
        <w:pStyle w:val="Mustertext"/>
      </w:pPr>
      <w:r>
        <w:tab/>
      </w:r>
      <w:r>
        <w:tab/>
      </w:r>
      <w:r>
        <w:tab/>
      </w:r>
      <w:r>
        <w:tab/>
      </w:r>
      <w:r>
        <w:tab/>
      </w:r>
    </w:p>
    <w:p w:rsidR="000B65FE" w:rsidRDefault="00A163F2" w:rsidP="00CF5491">
      <w:pPr>
        <w:pStyle w:val="Mustertext"/>
      </w:pPr>
      <w:r>
        <w:rPr>
          <w:rStyle w:val="fettMuster"/>
        </w:rPr>
        <w:t>[Vorname]</w:t>
      </w:r>
      <w:r w:rsidR="00503DD9" w:rsidRPr="000B65FE">
        <w:rPr>
          <w:rStyle w:val="fettMuster"/>
        </w:rPr>
        <w:t xml:space="preserve"> [Name]</w:t>
      </w:r>
      <w:r>
        <w:rPr>
          <w:rStyle w:val="fettMuster"/>
        </w:rPr>
        <w:t>,</w:t>
      </w:r>
      <w:r w:rsidR="00DA6037">
        <w:tab/>
      </w:r>
      <w:r w:rsidR="00DA6037">
        <w:tab/>
      </w:r>
      <w:r w:rsidR="00DA6037">
        <w:tab/>
      </w:r>
      <w:r w:rsidR="00DA6037">
        <w:tab/>
      </w:r>
      <w:r w:rsidR="00DA6037">
        <w:tab/>
      </w:r>
      <w:r w:rsidR="00DA60B4">
        <w:tab/>
      </w:r>
      <w:r w:rsidR="007E1554">
        <w:tab/>
      </w:r>
      <w:r w:rsidR="00C02545">
        <w:rPr>
          <w:rStyle w:val="fettMuster"/>
        </w:rPr>
        <w:t>Gesuchsgegner</w:t>
      </w:r>
    </w:p>
    <w:p w:rsidR="000B65FE" w:rsidRDefault="000B65FE" w:rsidP="00CF5491">
      <w:pPr>
        <w:pStyle w:val="Mustertext"/>
      </w:pPr>
      <w:r>
        <w:t xml:space="preserve">[Adresse], </w:t>
      </w:r>
      <w:r w:rsidR="00F26C2B">
        <w:t>Zürich</w:t>
      </w:r>
    </w:p>
    <w:p w:rsidR="000B65FE" w:rsidRDefault="000B65FE" w:rsidP="00CF5491">
      <w:pPr>
        <w:pStyle w:val="Mustertext"/>
      </w:pPr>
      <w:r>
        <w:t>vertre</w:t>
      </w:r>
      <w:r w:rsidR="00DA0CD2">
        <w:t>ten durch Rechtsanwalt [Vorname</w:t>
      </w:r>
      <w:r w:rsidR="003810CF">
        <w:t>]</w:t>
      </w:r>
      <w:r>
        <w:t xml:space="preserve"> </w:t>
      </w:r>
      <w:r w:rsidR="003810CF">
        <w:t>[</w:t>
      </w:r>
      <w:r>
        <w:t>Name]</w:t>
      </w:r>
      <w:r w:rsidR="005D601C">
        <w:t>, [Adresse], [Ort]</w:t>
      </w:r>
    </w:p>
    <w:p w:rsidR="000B65FE" w:rsidRDefault="000B65FE" w:rsidP="00CF5491">
      <w:pPr>
        <w:pStyle w:val="Mustertext"/>
      </w:pPr>
    </w:p>
    <w:p w:rsidR="000B65FE" w:rsidRPr="00434C3A" w:rsidRDefault="002C294B" w:rsidP="00CF5491">
      <w:pPr>
        <w:pStyle w:val="Mustertext"/>
        <w:rPr>
          <w:rStyle w:val="fettMuster"/>
        </w:rPr>
      </w:pPr>
      <w:r>
        <w:rPr>
          <w:rStyle w:val="fettMuster"/>
        </w:rPr>
        <w:t xml:space="preserve">betreffend </w:t>
      </w:r>
      <w:r w:rsidR="00541DC8">
        <w:rPr>
          <w:rStyle w:val="fettMuster"/>
        </w:rPr>
        <w:t>definitive Re</w:t>
      </w:r>
      <w:r w:rsidR="007A0B9E">
        <w:rPr>
          <w:rStyle w:val="fettMuster"/>
        </w:rPr>
        <w:t xml:space="preserve">chtsöffnung (Betreibungs-Nr.: </w:t>
      </w:r>
      <w:r w:rsidR="008345DF">
        <w:rPr>
          <w:rStyle w:val="fettMuster"/>
        </w:rPr>
        <w:t>XXYYZZ</w:t>
      </w:r>
      <w:r w:rsidR="00541DC8">
        <w:rPr>
          <w:rStyle w:val="fettMuster"/>
        </w:rPr>
        <w:t>)</w:t>
      </w:r>
    </w:p>
    <w:p w:rsidR="000B65FE" w:rsidRDefault="000B65FE" w:rsidP="00CF5491">
      <w:pPr>
        <w:pStyle w:val="Mustertext"/>
      </w:pPr>
    </w:p>
    <w:p w:rsidR="000B65FE" w:rsidRDefault="000B65FE" w:rsidP="00CF5491">
      <w:pPr>
        <w:pStyle w:val="Mustertext"/>
      </w:pPr>
      <w:r>
        <w:t xml:space="preserve">stelle ich namens und im Auftrag des Gesuchstellers folgendes </w:t>
      </w:r>
    </w:p>
    <w:p w:rsidR="000B65FE" w:rsidRDefault="000B65FE" w:rsidP="00CF5491">
      <w:pPr>
        <w:pStyle w:val="Mustertext"/>
      </w:pPr>
    </w:p>
    <w:p w:rsidR="000B65FE" w:rsidRPr="005455F6" w:rsidRDefault="00541DC8" w:rsidP="00CF5491">
      <w:pPr>
        <w:pStyle w:val="Mustertext"/>
        <w:rPr>
          <w:rStyle w:val="fettMuster"/>
          <w:caps/>
        </w:rPr>
      </w:pPr>
      <w:r w:rsidRPr="005455F6">
        <w:rPr>
          <w:rStyle w:val="fettMuster"/>
          <w:caps/>
        </w:rPr>
        <w:t>Rechtsbegehren</w:t>
      </w:r>
    </w:p>
    <w:p w:rsidR="000B65FE" w:rsidRPr="00BF7047" w:rsidRDefault="00856760" w:rsidP="005455F6">
      <w:pPr>
        <w:pStyle w:val="MustertextListe0"/>
      </w:pPr>
      <w:r w:rsidRPr="00BF7047">
        <w:t>Es sei</w:t>
      </w:r>
      <w:r w:rsidR="000F7A1E" w:rsidRPr="00BF7047">
        <w:t xml:space="preserve"> </w:t>
      </w:r>
      <w:r w:rsidRPr="00BF7047">
        <w:t>in der Betr</w:t>
      </w:r>
      <w:r w:rsidR="007A0B9E">
        <w:t xml:space="preserve">eibung Nr. </w:t>
      </w:r>
      <w:r w:rsidR="008345DF">
        <w:t>XXYYZZ</w:t>
      </w:r>
      <w:r w:rsidR="004E3DFF" w:rsidRPr="00BF7047">
        <w:t xml:space="preserve"> des Betreibungsamtes </w:t>
      </w:r>
      <w:r w:rsidR="00F26C2B">
        <w:t>Zürich 9</w:t>
      </w:r>
      <w:r w:rsidR="004E3DFF" w:rsidRPr="00BF7047">
        <w:t xml:space="preserve"> (Zahlungsbefehl vom 13. November 2015) der Rechtsvorschla</w:t>
      </w:r>
      <w:r w:rsidR="00BF7047" w:rsidRPr="00BF7047">
        <w:t>g zu beseitigen und definitive</w:t>
      </w:r>
      <w:r w:rsidR="004E3DFF" w:rsidRPr="00BF7047">
        <w:t xml:space="preserve"> Rechtsöffnung zu erteilen für </w:t>
      </w:r>
      <w:r w:rsidR="00A31273">
        <w:t>CHF 216'300</w:t>
      </w:r>
      <w:r w:rsidR="003810CF">
        <w:t>.00</w:t>
      </w:r>
      <w:r w:rsidR="00BF7047" w:rsidRPr="00BF7047">
        <w:t xml:space="preserve"> </w:t>
      </w:r>
      <w:r w:rsidR="001B27AF" w:rsidRPr="00BF7047">
        <w:t xml:space="preserve">zzgl. Zins </w:t>
      </w:r>
      <w:r w:rsidR="00DA0CD2">
        <w:t>zu 4.17% vom</w:t>
      </w:r>
      <w:r w:rsidR="001B27AF" w:rsidRPr="00BF7047">
        <w:t xml:space="preserve"> </w:t>
      </w:r>
      <w:r w:rsidR="00BF7047" w:rsidRPr="00BF7047">
        <w:t>3. </w:t>
      </w:r>
      <w:r w:rsidR="00040C3A" w:rsidRPr="00BF7047">
        <w:t>Februar 2015</w:t>
      </w:r>
      <w:r w:rsidR="00DA0CD2">
        <w:t xml:space="preserve"> bis zum 31. Dezember 2015 und Zins zu 5% über dem deutschen Basiszinssatz ab dem 1. Januar 2016</w:t>
      </w:r>
      <w:r w:rsidR="00040C3A" w:rsidRPr="00BF7047">
        <w:t xml:space="preserve"> </w:t>
      </w:r>
      <w:r w:rsidR="009C7D83">
        <w:t>und</w:t>
      </w:r>
      <w:r w:rsidR="00BF7047">
        <w:t xml:space="preserve"> für</w:t>
      </w:r>
      <w:r w:rsidR="004E3DFF" w:rsidRPr="00BF7047">
        <w:t xml:space="preserve"> </w:t>
      </w:r>
      <w:r w:rsidR="00D37C36">
        <w:t>CHF 10'815</w:t>
      </w:r>
      <w:r w:rsidR="003810CF">
        <w:t>.00</w:t>
      </w:r>
      <w:r w:rsidR="00BF7047" w:rsidRPr="00BF7047">
        <w:t xml:space="preserve"> </w:t>
      </w:r>
      <w:r w:rsidR="00DA0CD2">
        <w:t>zzgl. Zins zu 4.17%</w:t>
      </w:r>
      <w:r w:rsidR="009C7D83">
        <w:t xml:space="preserve"> vom</w:t>
      </w:r>
      <w:r w:rsidR="001B27AF" w:rsidRPr="00BF7047">
        <w:t xml:space="preserve"> </w:t>
      </w:r>
      <w:r w:rsidR="0048364F">
        <w:t>2. Oktober</w:t>
      </w:r>
      <w:r w:rsidR="001B27AF" w:rsidRPr="00BF7047">
        <w:t xml:space="preserve"> 2015</w:t>
      </w:r>
      <w:r w:rsidR="00DA0CD2">
        <w:t xml:space="preserve"> bis zum 31. Dezember 2015 und Zins </w:t>
      </w:r>
      <w:r w:rsidR="00DA0CD2">
        <w:lastRenderedPageBreak/>
        <w:t>zu 5% über dem deutschen Basiszinssatz ab dem 1. Januar 2016</w:t>
      </w:r>
      <w:r w:rsidR="004E3DFF" w:rsidRPr="00BF7047">
        <w:t xml:space="preserve"> sowie für die Betreibungskosten</w:t>
      </w:r>
      <w:r w:rsidR="00D70F4C" w:rsidRPr="00BF7047">
        <w:t xml:space="preserve"> (einstweilen CHF 203.30).</w:t>
      </w:r>
    </w:p>
    <w:p w:rsidR="000B65FE" w:rsidRDefault="000B65FE" w:rsidP="005455F6">
      <w:pPr>
        <w:pStyle w:val="MustertextListe0"/>
      </w:pPr>
      <w:r w:rsidRPr="00BF7047">
        <w:t>Alles unter Kosten- und Entschädigungsfolgen zulas</w:t>
      </w:r>
      <w:r w:rsidR="00C02545" w:rsidRPr="00BF7047">
        <w:t>ten des</w:t>
      </w:r>
      <w:r w:rsidRPr="00BF7047">
        <w:t xml:space="preserve"> Gesuchsgegne</w:t>
      </w:r>
      <w:r w:rsidR="00C02545" w:rsidRPr="00BF7047">
        <w:t>r</w:t>
      </w:r>
      <w:r w:rsidR="00040C3A" w:rsidRPr="00BF7047">
        <w:t>s</w:t>
      </w:r>
      <w:r w:rsidRPr="00BF7047">
        <w:t>.</w:t>
      </w:r>
    </w:p>
    <w:p w:rsidR="001D691B" w:rsidRPr="003810CF" w:rsidRDefault="000B65FE">
      <w:pPr>
        <w:pStyle w:val="Mustertextklein"/>
      </w:pPr>
      <w:r w:rsidRPr="003810CF">
        <w:tab/>
      </w:r>
      <w:r w:rsidRPr="000F647E">
        <w:rPr>
          <w:rStyle w:val="fettMuster"/>
          <w:sz w:val="16"/>
        </w:rPr>
        <w:t>Bemerkung 1</w:t>
      </w:r>
      <w:r w:rsidRPr="005455F6">
        <w:rPr>
          <w:b/>
        </w:rPr>
        <w:t>:</w:t>
      </w:r>
      <w:r w:rsidRPr="003810CF">
        <w:t xml:space="preserve"> Die </w:t>
      </w:r>
      <w:r w:rsidRPr="000F647E">
        <w:rPr>
          <w:rStyle w:val="fettMuster"/>
          <w:sz w:val="16"/>
        </w:rPr>
        <w:t>Forderungssumme</w:t>
      </w:r>
      <w:r w:rsidRPr="003810CF">
        <w:t xml:space="preserve"> ist im </w:t>
      </w:r>
      <w:r w:rsidR="00541DC8" w:rsidRPr="003810CF">
        <w:t>Rechtsöffnungs</w:t>
      </w:r>
      <w:r w:rsidR="006A2DA0" w:rsidRPr="003810CF">
        <w:t>gesuch</w:t>
      </w:r>
      <w:r w:rsidRPr="003810CF">
        <w:t xml:space="preserve"> in </w:t>
      </w:r>
      <w:r w:rsidRPr="000F647E">
        <w:rPr>
          <w:rStyle w:val="fettMuster"/>
          <w:sz w:val="16"/>
        </w:rPr>
        <w:t>Schweizer Währung</w:t>
      </w:r>
      <w:r w:rsidRPr="003810CF">
        <w:t xml:space="preserve"> anzugeben. Die Umrechnung einer auf Fremdwährung lautenden Schuld ist zwingend vom Gläubiger</w:t>
      </w:r>
      <w:r w:rsidR="007D0BE4" w:rsidRPr="003810CF">
        <w:t xml:space="preserve"> </w:t>
      </w:r>
      <w:r w:rsidR="0012238D" w:rsidRPr="003810CF">
        <w:t>zum Zeitpunkt des Betreibungsbegehrens</w:t>
      </w:r>
      <w:r w:rsidRPr="003810CF">
        <w:t xml:space="preserve"> vorzunehmen (Art. 67 Abs. 1 Ziff. 3 SchKG; vgl. BG</w:t>
      </w:r>
      <w:r w:rsidR="001A4ACA" w:rsidRPr="003810CF">
        <w:t>E 137 III 623</w:t>
      </w:r>
      <w:r w:rsidR="00505942" w:rsidRPr="003810CF">
        <w:t xml:space="preserve">; </w:t>
      </w:r>
      <w:r w:rsidR="00DF42AA">
        <w:t>BSK SchKG I-</w:t>
      </w:r>
      <w:r w:rsidR="00DF42AA" w:rsidRPr="00C03EE1">
        <w:rPr>
          <w:smallCaps/>
        </w:rPr>
        <w:t>Staehelin</w:t>
      </w:r>
      <w:r w:rsidR="00DF42AA">
        <w:t xml:space="preserve">, </w:t>
      </w:r>
      <w:r w:rsidR="00C1099A" w:rsidRPr="003810CF">
        <w:t>Art. 80</w:t>
      </w:r>
      <w:r w:rsidR="00505942" w:rsidRPr="003810CF">
        <w:t xml:space="preserve"> N </w:t>
      </w:r>
      <w:r w:rsidR="008D6857" w:rsidRPr="003810CF">
        <w:t>52</w:t>
      </w:r>
      <w:r w:rsidR="0012238D" w:rsidRPr="003810CF">
        <w:t xml:space="preserve">; </w:t>
      </w:r>
      <w:r w:rsidR="00505942" w:rsidRPr="003810CF">
        <w:t>KUKO SchKG-</w:t>
      </w:r>
      <w:r w:rsidR="00505942" w:rsidRPr="003810CF">
        <w:rPr>
          <w:smallCaps/>
        </w:rPr>
        <w:t>Vock</w:t>
      </w:r>
      <w:r w:rsidR="00C1099A" w:rsidRPr="003810CF">
        <w:t>, Art. 80</w:t>
      </w:r>
      <w:r w:rsidR="00505942" w:rsidRPr="003810CF">
        <w:t xml:space="preserve"> N </w:t>
      </w:r>
      <w:r w:rsidR="0012238D" w:rsidRPr="003810CF">
        <w:t>18</w:t>
      </w:r>
      <w:r w:rsidR="008D6857" w:rsidRPr="003810CF">
        <w:t>)</w:t>
      </w:r>
      <w:r w:rsidRPr="003810CF">
        <w:t>.</w:t>
      </w:r>
      <w:r w:rsidR="001A4ACA" w:rsidRPr="003810CF">
        <w:t xml:space="preserve"> </w:t>
      </w:r>
      <w:r w:rsidR="008D6857" w:rsidRPr="003810CF">
        <w:rPr>
          <w:b/>
        </w:rPr>
        <w:t>Verzugsz</w:t>
      </w:r>
      <w:r w:rsidR="00E741EC" w:rsidRPr="003810CF">
        <w:rPr>
          <w:b/>
        </w:rPr>
        <w:t>insen</w:t>
      </w:r>
      <w:r w:rsidR="008D6857" w:rsidRPr="003810CF">
        <w:t xml:space="preserve"> können auch dann verlangt werden, wenn keine solchen im Urteil ausgewiesen sind (</w:t>
      </w:r>
      <w:r w:rsidR="00DF42AA">
        <w:t>BSK SchKG I-</w:t>
      </w:r>
      <w:r w:rsidR="00DF42AA" w:rsidRPr="00C03EE1">
        <w:rPr>
          <w:smallCaps/>
        </w:rPr>
        <w:t>Staehelin</w:t>
      </w:r>
      <w:r w:rsidR="00DF42AA">
        <w:t xml:space="preserve">, </w:t>
      </w:r>
      <w:r w:rsidR="00C1099A" w:rsidRPr="003810CF">
        <w:t>Art. 80</w:t>
      </w:r>
      <w:r w:rsidR="001A4ACA" w:rsidRPr="003810CF">
        <w:t xml:space="preserve"> N </w:t>
      </w:r>
      <w:r w:rsidR="008D6857" w:rsidRPr="003810CF">
        <w:t>49</w:t>
      </w:r>
      <w:r w:rsidR="00482D0B" w:rsidRPr="003810CF">
        <w:t xml:space="preserve">; </w:t>
      </w:r>
      <w:r w:rsidR="001A4ACA" w:rsidRPr="003810CF">
        <w:t>KUKO SchKG-</w:t>
      </w:r>
      <w:r w:rsidR="001A4ACA" w:rsidRPr="003810CF">
        <w:rPr>
          <w:smallCaps/>
        </w:rPr>
        <w:t>Vock</w:t>
      </w:r>
      <w:r w:rsidR="00C1099A" w:rsidRPr="003810CF">
        <w:t>, Art. 80</w:t>
      </w:r>
      <w:r w:rsidR="001A4ACA" w:rsidRPr="003810CF">
        <w:t xml:space="preserve"> N </w:t>
      </w:r>
      <w:r w:rsidR="00482D0B" w:rsidRPr="003810CF">
        <w:t>20</w:t>
      </w:r>
      <w:r w:rsidR="008D6857" w:rsidRPr="003810CF">
        <w:t>).</w:t>
      </w:r>
      <w:r w:rsidR="009C7D83" w:rsidRPr="003810CF">
        <w:t xml:space="preserve"> Zur Berechnung deutscher Verzugszinsen kann der Zinsrechner auf </w:t>
      </w:r>
      <w:r w:rsidR="000D4509" w:rsidRPr="005455F6">
        <w:t>http://basiszinssatz.info/zinsrechner</w:t>
      </w:r>
      <w:r w:rsidR="009C7D83" w:rsidRPr="003810CF">
        <w:t xml:space="preserve"> </w:t>
      </w:r>
      <w:r w:rsidR="00914798" w:rsidRPr="003810CF">
        <w:t>(besucht am</w:t>
      </w:r>
      <w:r w:rsidR="000D4509">
        <w:t>:</w:t>
      </w:r>
      <w:r w:rsidR="00914798" w:rsidRPr="003810CF">
        <w:t xml:space="preserve"> </w:t>
      </w:r>
      <w:r w:rsidR="000D4509">
        <w:t>0</w:t>
      </w:r>
      <w:r w:rsidR="00914798" w:rsidRPr="003810CF">
        <w:t>2.</w:t>
      </w:r>
      <w:r w:rsidR="000D4509">
        <w:t>02.</w:t>
      </w:r>
      <w:r w:rsidR="00914798" w:rsidRPr="003810CF">
        <w:t>2016</w:t>
      </w:r>
      <w:r w:rsidR="009C7D83" w:rsidRPr="003810CF">
        <w:t>) zu Hilfe genommen werden. Der Basiszinssatz wird halbjährlich publi</w:t>
      </w:r>
      <w:r w:rsidR="00914798" w:rsidRPr="003810CF">
        <w:t>ziert (vgl. § 247</w:t>
      </w:r>
      <w:r w:rsidR="009C7D83" w:rsidRPr="003810CF">
        <w:t xml:space="preserve"> </w:t>
      </w:r>
      <w:r w:rsidR="00914798" w:rsidRPr="003810CF">
        <w:t xml:space="preserve">des deutschen </w:t>
      </w:r>
      <w:r w:rsidR="009C7D83" w:rsidRPr="003810CF">
        <w:t xml:space="preserve">BGB). Zur Formulierung des Zinsbegehrens </w:t>
      </w:r>
      <w:r w:rsidR="00914798" w:rsidRPr="003810CF">
        <w:t>betreffend</w:t>
      </w:r>
      <w:r w:rsidR="009C7D83" w:rsidRPr="003810CF">
        <w:t xml:space="preserve"> ein deutsches Urteil</w:t>
      </w:r>
      <w:r w:rsidR="00914798" w:rsidRPr="003810CF">
        <w:t xml:space="preserve"> vgl. Urteil des Obergerichts des Kantons Zürich vom </w:t>
      </w:r>
      <w:r w:rsidR="00AE10BF" w:rsidRPr="003810CF">
        <w:t>30. Januar 2015 (Geschäfts-Nr.: RT140109</w:t>
      </w:r>
      <w:r w:rsidR="00A259B1" w:rsidRPr="003810CF">
        <w:t>)</w:t>
      </w:r>
      <w:r w:rsidR="00914798" w:rsidRPr="003810CF">
        <w:t>. Allenfalls kann der Gläubiger eine bekannte Zinsforderung bereits beziffern bzw. berechnen (z.B. aufgelaufener Zins bis zum Zeitpunkt des Betreibungsbegehrens).</w:t>
      </w:r>
      <w:r w:rsidR="0048364F" w:rsidRPr="003810CF">
        <w:t xml:space="preserve"> Es gilt die Annahme, dass sich der Schuldner seit der Rechtskraft des Urteils im Verzug befindet (</w:t>
      </w:r>
      <w:r w:rsidR="00DF42AA">
        <w:t>BSK SchKG I-</w:t>
      </w:r>
      <w:r w:rsidR="00DF42AA" w:rsidRPr="00C03EE1">
        <w:rPr>
          <w:smallCaps/>
        </w:rPr>
        <w:t>Staehelin</w:t>
      </w:r>
      <w:r w:rsidR="00DF42AA">
        <w:t xml:space="preserve">, </w:t>
      </w:r>
      <w:r w:rsidR="00FF7F19" w:rsidRPr="003810CF">
        <w:t>Art. 80</w:t>
      </w:r>
      <w:r w:rsidR="0048364F" w:rsidRPr="003810CF">
        <w:t xml:space="preserve"> N 49).</w:t>
      </w:r>
      <w:r w:rsidR="00366DB2" w:rsidRPr="003810CF">
        <w:t xml:space="preserve"> </w:t>
      </w:r>
      <w:r w:rsidR="00BE6230" w:rsidRPr="003810CF">
        <w:t>Auch für die</w:t>
      </w:r>
      <w:r w:rsidR="00BE6230" w:rsidRPr="003810CF">
        <w:rPr>
          <w:b/>
        </w:rPr>
        <w:t xml:space="preserve"> </w:t>
      </w:r>
      <w:r w:rsidR="00B86806" w:rsidRPr="003810CF">
        <w:rPr>
          <w:b/>
        </w:rPr>
        <w:t>Gerichtskosten</w:t>
      </w:r>
      <w:r w:rsidR="00B86806" w:rsidRPr="003810CF">
        <w:t xml:space="preserve"> (BGE 67 I</w:t>
      </w:r>
      <w:r w:rsidR="00A259B1" w:rsidRPr="003810CF">
        <w:t xml:space="preserve"> 6</w:t>
      </w:r>
      <w:r w:rsidR="00366DB2" w:rsidRPr="003810CF">
        <w:t xml:space="preserve"> </w:t>
      </w:r>
      <w:r w:rsidR="00A259B1" w:rsidRPr="003810CF">
        <w:t>E. 2</w:t>
      </w:r>
      <w:r w:rsidR="00B86806" w:rsidRPr="003810CF">
        <w:t>) und</w:t>
      </w:r>
      <w:r w:rsidR="00BE6230" w:rsidRPr="003810CF">
        <w:t xml:space="preserve"> die</w:t>
      </w:r>
      <w:r w:rsidR="00B86806" w:rsidRPr="003810CF">
        <w:t xml:space="preserve"> </w:t>
      </w:r>
      <w:r w:rsidR="00B86806" w:rsidRPr="003810CF">
        <w:rPr>
          <w:b/>
        </w:rPr>
        <w:t>Parteientschädigung</w:t>
      </w:r>
      <w:r w:rsidR="00A8214E" w:rsidRPr="003810CF">
        <w:t xml:space="preserve"> (BGE 97 I </w:t>
      </w:r>
      <w:r w:rsidR="00A259B1" w:rsidRPr="003810CF">
        <w:t>235 E. 5</w:t>
      </w:r>
      <w:r w:rsidR="00A8214E" w:rsidRPr="003810CF">
        <w:t>)</w:t>
      </w:r>
      <w:r w:rsidR="00BE6230" w:rsidRPr="003810CF">
        <w:t>, welche im Urteil zugesprochen wurden, kann definitive Rechtsöffnung verlangt werden</w:t>
      </w:r>
      <w:r w:rsidR="00A8214E" w:rsidRPr="003810CF">
        <w:t xml:space="preserve"> (vgl. zum</w:t>
      </w:r>
      <w:r w:rsidR="00BE6230" w:rsidRPr="003810CF">
        <w:t xml:space="preserve"> Ganzen</w:t>
      </w:r>
      <w:r w:rsidR="00A8214E" w:rsidRPr="003810CF">
        <w:t xml:space="preserve"> </w:t>
      </w:r>
      <w:r w:rsidR="00DF42AA">
        <w:t>BSK SchKG I-</w:t>
      </w:r>
      <w:r w:rsidR="00DF42AA" w:rsidRPr="00C03EE1">
        <w:rPr>
          <w:smallCaps/>
        </w:rPr>
        <w:t>Staehelin</w:t>
      </w:r>
      <w:r w:rsidR="00DF42AA">
        <w:t xml:space="preserve">, </w:t>
      </w:r>
      <w:r w:rsidR="00C1099A" w:rsidRPr="003810CF">
        <w:t>Art. 80</w:t>
      </w:r>
      <w:r w:rsidR="00BE6230" w:rsidRPr="003810CF">
        <w:t xml:space="preserve"> N </w:t>
      </w:r>
      <w:r w:rsidR="00A8214E" w:rsidRPr="003810CF">
        <w:t>50</w:t>
      </w:r>
      <w:r w:rsidR="003A1A24" w:rsidRPr="003810CF">
        <w:t xml:space="preserve">; </w:t>
      </w:r>
      <w:r w:rsidR="00BE6230" w:rsidRPr="003810CF">
        <w:t>KUKO SchKG-</w:t>
      </w:r>
      <w:r w:rsidR="00BE6230" w:rsidRPr="003810CF">
        <w:rPr>
          <w:smallCaps/>
        </w:rPr>
        <w:t>Vock</w:t>
      </w:r>
      <w:r w:rsidR="00C1099A" w:rsidRPr="003810CF">
        <w:t>, Art. 80</w:t>
      </w:r>
      <w:r w:rsidR="00BE6230" w:rsidRPr="003810CF">
        <w:t xml:space="preserve"> N </w:t>
      </w:r>
      <w:r w:rsidR="003A1A24" w:rsidRPr="003810CF">
        <w:t>20</w:t>
      </w:r>
      <w:r w:rsidR="00A8214E" w:rsidRPr="003810CF">
        <w:t>).</w:t>
      </w:r>
      <w:r w:rsidR="00366DB2" w:rsidRPr="003810CF">
        <w:t xml:space="preserve"> Betreffend </w:t>
      </w:r>
      <w:r w:rsidR="00366DB2" w:rsidRPr="003810CF">
        <w:rPr>
          <w:b/>
        </w:rPr>
        <w:t>Rechtsöffnungskosten</w:t>
      </w:r>
      <w:r w:rsidR="00366DB2" w:rsidRPr="003810CF">
        <w:t xml:space="preserve"> vgl.</w:t>
      </w:r>
      <w:r w:rsidR="00AE10BF" w:rsidRPr="003810CF">
        <w:t xml:space="preserve"> I.</w:t>
      </w:r>
      <w:r w:rsidR="000D4509">
        <w:t xml:space="preserve"> Vorbemerkungen, </w:t>
      </w:r>
      <w:r w:rsidR="00AE10BF" w:rsidRPr="003810CF">
        <w:t>3.</w:t>
      </w:r>
      <w:r w:rsidR="000D4509">
        <w:t xml:space="preserve"> Zu beachtende Fristen und Kosten,</w:t>
      </w:r>
      <w:r w:rsidR="00366DB2" w:rsidRPr="003810CF">
        <w:t xml:space="preserve"> Rz </w:t>
      </w:r>
      <w:r w:rsidR="0018415A" w:rsidRPr="00680C18">
        <w:fldChar w:fldCharType="begin"/>
      </w:r>
      <w:r w:rsidR="0018415A" w:rsidRPr="003810CF">
        <w:instrText xml:space="preserve"> REF _Ref442252980 \r \h </w:instrText>
      </w:r>
      <w:r w:rsidR="003810CF">
        <w:instrText xml:space="preserve"> \* MERGEFORMAT </w:instrText>
      </w:r>
      <w:r w:rsidR="0018415A" w:rsidRPr="00680C18">
        <w:fldChar w:fldCharType="separate"/>
      </w:r>
      <w:r w:rsidR="004B63F5">
        <w:t>6</w:t>
      </w:r>
      <w:r w:rsidR="0018415A" w:rsidRPr="00680C18">
        <w:fldChar w:fldCharType="end"/>
      </w:r>
      <w:r w:rsidR="00366DB2" w:rsidRPr="003810CF">
        <w:t>.</w:t>
      </w:r>
      <w:r w:rsidR="001D691B" w:rsidRPr="003810CF">
        <w:t xml:space="preserve"> </w:t>
      </w:r>
    </w:p>
    <w:p w:rsidR="00C02545" w:rsidRPr="003810CF" w:rsidRDefault="001D691B">
      <w:pPr>
        <w:pStyle w:val="Mustertextklein"/>
      </w:pPr>
      <w:r w:rsidRPr="000F647E">
        <w:rPr>
          <w:rStyle w:val="fettMuster"/>
          <w:sz w:val="16"/>
        </w:rPr>
        <w:tab/>
      </w:r>
      <w:r w:rsidR="00C02545" w:rsidRPr="00680C18">
        <w:rPr>
          <w:rStyle w:val="fettMuster"/>
          <w:sz w:val="16"/>
        </w:rPr>
        <w:t>Bemerkung 2</w:t>
      </w:r>
      <w:r w:rsidR="00C02545" w:rsidRPr="005455F6">
        <w:rPr>
          <w:b/>
        </w:rPr>
        <w:t>:</w:t>
      </w:r>
      <w:r w:rsidR="00BF105A" w:rsidRPr="003810CF">
        <w:t xml:space="preserve"> Die Vollstreckbarerklärung</w:t>
      </w:r>
      <w:r w:rsidR="00627581" w:rsidRPr="003810CF">
        <w:t xml:space="preserve"> richtet sich nach dem jeweils anwendbaren </w:t>
      </w:r>
      <w:r w:rsidR="00627581" w:rsidRPr="003810CF">
        <w:rPr>
          <w:b/>
        </w:rPr>
        <w:t>Staatsvertrag</w:t>
      </w:r>
      <w:r w:rsidR="00627581" w:rsidRPr="003810CF">
        <w:t xml:space="preserve"> oder, falls kein solcher existiert, nach dem </w:t>
      </w:r>
      <w:r w:rsidR="00627581" w:rsidRPr="003810CF">
        <w:rPr>
          <w:b/>
        </w:rPr>
        <w:t>IPRG</w:t>
      </w:r>
      <w:r w:rsidR="00627581" w:rsidRPr="003810CF">
        <w:t xml:space="preserve"> (Art. 25 ff.). Sie kann</w:t>
      </w:r>
      <w:r w:rsidR="00BF105A" w:rsidRPr="003810CF">
        <w:t xml:space="preserve"> entweder in einem separaten Exequaturverfahren oder im Rechtsöffnungsverfahren selbständig</w:t>
      </w:r>
      <w:r w:rsidR="00EC2E91" w:rsidRPr="003810CF">
        <w:t xml:space="preserve"> (in Form </w:t>
      </w:r>
      <w:r w:rsidR="00D007CD" w:rsidRPr="003810CF">
        <w:t>einer objektiven Klagenhäufung</w:t>
      </w:r>
      <w:r w:rsidR="007D0BE4" w:rsidRPr="003810CF">
        <w:t xml:space="preserve"> bzw. eines Teilentscheids</w:t>
      </w:r>
      <w:r w:rsidR="00EC2E91" w:rsidRPr="003810CF">
        <w:t xml:space="preserve">) oder vorfrageweise (d.h. </w:t>
      </w:r>
      <w:r w:rsidR="002D7503" w:rsidRPr="003810CF">
        <w:t>inzident) erfolgen (</w:t>
      </w:r>
      <w:r w:rsidR="00EC2E91" w:rsidRPr="003810CF">
        <w:t xml:space="preserve">vgl. </w:t>
      </w:r>
      <w:r w:rsidR="00F20AC9" w:rsidRPr="003810CF">
        <w:t>BGE 116 Ia 394</w:t>
      </w:r>
      <w:r w:rsidR="00BF105A" w:rsidRPr="003810CF">
        <w:t xml:space="preserve"> E. 2.c</w:t>
      </w:r>
      <w:r w:rsidR="00EC2E91" w:rsidRPr="003810CF">
        <w:t>;</w:t>
      </w:r>
      <w:r w:rsidR="002D7503" w:rsidRPr="003810CF">
        <w:t xml:space="preserve"> KUKO SchKG-</w:t>
      </w:r>
      <w:r w:rsidR="002D7503" w:rsidRPr="003810CF">
        <w:rPr>
          <w:smallCaps/>
        </w:rPr>
        <w:t>Vock</w:t>
      </w:r>
      <w:r w:rsidR="00C1099A" w:rsidRPr="003810CF">
        <w:t>, Art. 80</w:t>
      </w:r>
      <w:r w:rsidR="002D7503" w:rsidRPr="003810CF">
        <w:t xml:space="preserve"> N 6</w:t>
      </w:r>
      <w:r w:rsidR="00EC2E91" w:rsidRPr="003810CF">
        <w:t xml:space="preserve">; </w:t>
      </w:r>
      <w:r w:rsidR="00DF42AA">
        <w:t>BSK SchKG I-</w:t>
      </w:r>
      <w:r w:rsidR="00DF42AA" w:rsidRPr="00C03EE1">
        <w:rPr>
          <w:smallCaps/>
        </w:rPr>
        <w:t>Staehelin</w:t>
      </w:r>
      <w:r w:rsidR="00DF42AA">
        <w:t xml:space="preserve">, </w:t>
      </w:r>
      <w:r w:rsidR="00C1099A" w:rsidRPr="003810CF">
        <w:t>Art. 80</w:t>
      </w:r>
      <w:r w:rsidR="00EC2E91" w:rsidRPr="003810CF">
        <w:t xml:space="preserve"> N 59</w:t>
      </w:r>
      <w:r w:rsidR="00037825" w:rsidRPr="003810CF">
        <w:t xml:space="preserve"> und 68b</w:t>
      </w:r>
      <w:r w:rsidR="00BF105A" w:rsidRPr="003810CF">
        <w:t>). Die</w:t>
      </w:r>
      <w:r w:rsidR="00C02545" w:rsidRPr="003810CF">
        <w:t xml:space="preserve"> </w:t>
      </w:r>
      <w:r w:rsidR="00BF105A" w:rsidRPr="003810CF">
        <w:rPr>
          <w:b/>
        </w:rPr>
        <w:t>i</w:t>
      </w:r>
      <w:r w:rsidR="00C02545" w:rsidRPr="003810CF">
        <w:rPr>
          <w:b/>
        </w:rPr>
        <w:t xml:space="preserve">nzidente </w:t>
      </w:r>
      <w:r w:rsidR="002D7ED7" w:rsidRPr="003810CF">
        <w:rPr>
          <w:b/>
        </w:rPr>
        <w:t>Vollstre</w:t>
      </w:r>
      <w:r w:rsidR="00EC2E91" w:rsidRPr="003810CF">
        <w:rPr>
          <w:b/>
        </w:rPr>
        <w:t>ckbarerklärung</w:t>
      </w:r>
      <w:r w:rsidR="00C02545" w:rsidRPr="003810CF">
        <w:t xml:space="preserve"> d</w:t>
      </w:r>
      <w:r w:rsidR="002D7503" w:rsidRPr="003810CF">
        <w:t xml:space="preserve">ürfte </w:t>
      </w:r>
      <w:r w:rsidR="00627581" w:rsidRPr="003810CF">
        <w:t>regelmässig</w:t>
      </w:r>
      <w:r w:rsidR="002D7503" w:rsidRPr="003810CF">
        <w:t xml:space="preserve"> die sinnvollste und kostengünsti</w:t>
      </w:r>
      <w:r w:rsidR="00EC2E91" w:rsidRPr="003810CF">
        <w:t>gste</w:t>
      </w:r>
      <w:r w:rsidR="00A163F2" w:rsidRPr="003810CF">
        <w:t xml:space="preserve"> Variante</w:t>
      </w:r>
      <w:r w:rsidR="00EC2E91" w:rsidRPr="003810CF">
        <w:t xml:space="preserve"> (vgl.</w:t>
      </w:r>
      <w:r w:rsidR="00AE10BF" w:rsidRPr="003810CF">
        <w:t xml:space="preserve"> I.</w:t>
      </w:r>
      <w:r w:rsidR="002148C1">
        <w:t xml:space="preserve"> Vorbemerkungen, </w:t>
      </w:r>
      <w:r w:rsidR="00AE10BF" w:rsidRPr="003810CF">
        <w:t>3.</w:t>
      </w:r>
      <w:r w:rsidR="002148C1">
        <w:t xml:space="preserve"> Zu beachtende Fristen und Kosten,</w:t>
      </w:r>
      <w:r w:rsidR="00EC2E91" w:rsidRPr="003810CF">
        <w:t xml:space="preserve"> Rz </w:t>
      </w:r>
      <w:r w:rsidR="0018415A" w:rsidRPr="00680C18">
        <w:fldChar w:fldCharType="begin"/>
      </w:r>
      <w:r w:rsidR="0018415A" w:rsidRPr="003810CF">
        <w:instrText xml:space="preserve"> REF _Ref442252980 \r \h </w:instrText>
      </w:r>
      <w:r w:rsidR="0018415A" w:rsidRPr="00680C18">
        <w:fldChar w:fldCharType="separate"/>
      </w:r>
      <w:r w:rsidR="004B63F5">
        <w:t>6</w:t>
      </w:r>
      <w:r w:rsidR="0018415A" w:rsidRPr="00680C18">
        <w:fldChar w:fldCharType="end"/>
      </w:r>
      <w:r w:rsidR="00EC2E91" w:rsidRPr="003810CF">
        <w:t>)</w:t>
      </w:r>
      <w:r w:rsidR="002D7503" w:rsidRPr="003810CF">
        <w:t xml:space="preserve"> </w:t>
      </w:r>
      <w:r w:rsidR="007D0BE4" w:rsidRPr="003810CF">
        <w:t xml:space="preserve">für den Gläubiger </w:t>
      </w:r>
      <w:r w:rsidR="002D7503" w:rsidRPr="003810CF">
        <w:t>sein</w:t>
      </w:r>
      <w:r w:rsidR="00C02545" w:rsidRPr="003810CF">
        <w:t>.</w:t>
      </w:r>
      <w:r w:rsidR="002D7503" w:rsidRPr="003810CF">
        <w:t xml:space="preserve"> Dementsprechend erübrigt sich vorliegend</w:t>
      </w:r>
      <w:r w:rsidR="00C02545" w:rsidRPr="003810CF">
        <w:t xml:space="preserve"> ein separates Rechtsbegeh</w:t>
      </w:r>
      <w:r w:rsidR="00EC2E91" w:rsidRPr="003810CF">
        <w:t>ren für die Vollstreckbarerklärung.</w:t>
      </w:r>
      <w:r w:rsidR="00032572" w:rsidRPr="003810CF">
        <w:t xml:space="preserve"> Wird die Rechtsöffnung erteilt, findet die Vollstreckbarerklärung aber auch keinen Niederschlag im Dispositiv des Rechtsöffnungsent</w:t>
      </w:r>
      <w:r w:rsidR="00866DF6" w:rsidRPr="003810CF">
        <w:t>scheids,</w:t>
      </w:r>
      <w:r w:rsidR="00032572" w:rsidRPr="003810CF">
        <w:t xml:space="preserve"> </w:t>
      </w:r>
      <w:r w:rsidR="00866DF6" w:rsidRPr="003810CF">
        <w:t>sondern findet (ohne Rechtskraftwirkung)</w:t>
      </w:r>
      <w:r w:rsidR="00AE10BF" w:rsidRPr="003810CF">
        <w:t xml:space="preserve"> Niederschlag</w:t>
      </w:r>
      <w:r w:rsidR="00866DF6" w:rsidRPr="003810CF">
        <w:t xml:space="preserve"> in den Entscheiderwägungen.</w:t>
      </w:r>
    </w:p>
    <w:p w:rsidR="003D208C" w:rsidRPr="003810CF" w:rsidRDefault="003D208C">
      <w:pPr>
        <w:pStyle w:val="Mustertextklein"/>
      </w:pPr>
      <w:r w:rsidRPr="000F647E">
        <w:rPr>
          <w:rStyle w:val="fettMuster"/>
          <w:sz w:val="16"/>
        </w:rPr>
        <w:tab/>
      </w:r>
      <w:r w:rsidR="008D4014" w:rsidRPr="00680C18">
        <w:rPr>
          <w:rStyle w:val="fettMuster"/>
          <w:sz w:val="16"/>
        </w:rPr>
        <w:t>Bemerkung</w:t>
      </w:r>
      <w:r w:rsidRPr="000B2D04">
        <w:rPr>
          <w:rStyle w:val="fettMuster"/>
          <w:sz w:val="16"/>
        </w:rPr>
        <w:t xml:space="preserve"> 3</w:t>
      </w:r>
      <w:r w:rsidRPr="005455F6">
        <w:rPr>
          <w:b/>
        </w:rPr>
        <w:t>:</w:t>
      </w:r>
      <w:r w:rsidRPr="003810CF">
        <w:t xml:space="preserve"> Mit Bezug auf die </w:t>
      </w:r>
      <w:r w:rsidRPr="003810CF">
        <w:rPr>
          <w:b/>
        </w:rPr>
        <w:t>Art der Rechtsöffnung</w:t>
      </w:r>
      <w:r w:rsidRPr="003810CF">
        <w:t xml:space="preserve"> findet der Grundsatz der Bindung an die Rechtsbegehren der Parteien keine Anwendung. Der Richter kann definitive Rechtsöffnung bewilligen, auch wenn provisorische Rechtsöffnung beantragt worden ist (BGE 140 III 372 E. 3</w:t>
      </w:r>
      <w:r w:rsidR="00973B96" w:rsidRPr="003810CF">
        <w:t>.5</w:t>
      </w:r>
      <w:r w:rsidRPr="003810CF">
        <w:t>).</w:t>
      </w:r>
    </w:p>
    <w:p w:rsidR="00541DC8" w:rsidRPr="003810CF" w:rsidRDefault="00541DC8">
      <w:pPr>
        <w:pStyle w:val="Mustertextklein"/>
      </w:pPr>
      <w:r w:rsidRPr="000F647E">
        <w:rPr>
          <w:rStyle w:val="fettMuster"/>
          <w:sz w:val="16"/>
        </w:rPr>
        <w:tab/>
        <w:t>Bemerkung</w:t>
      </w:r>
      <w:r w:rsidR="003D208C" w:rsidRPr="00680C18">
        <w:rPr>
          <w:rStyle w:val="fettMuster"/>
          <w:sz w:val="16"/>
        </w:rPr>
        <w:t xml:space="preserve"> 4</w:t>
      </w:r>
      <w:r w:rsidRPr="005455F6">
        <w:rPr>
          <w:b/>
        </w:rPr>
        <w:t>:</w:t>
      </w:r>
      <w:r w:rsidRPr="003810CF">
        <w:t xml:space="preserve"> </w:t>
      </w:r>
      <w:r w:rsidR="00573D44" w:rsidRPr="003810CF">
        <w:t xml:space="preserve">Der </w:t>
      </w:r>
      <w:r w:rsidR="00820974" w:rsidRPr="003810CF">
        <w:t xml:space="preserve">Rechtsvertreter </w:t>
      </w:r>
      <w:r w:rsidR="00DE1494" w:rsidRPr="003810CF">
        <w:t xml:space="preserve">des Gesuchstellers </w:t>
      </w:r>
      <w:r w:rsidR="00573D44" w:rsidRPr="003810CF">
        <w:t xml:space="preserve">kann i.d.R. </w:t>
      </w:r>
      <w:r w:rsidR="00820974" w:rsidRPr="003810CF">
        <w:t>im Rechtsbegehren</w:t>
      </w:r>
      <w:r w:rsidRPr="003810CF">
        <w:t xml:space="preserve"> </w:t>
      </w:r>
      <w:r w:rsidRPr="003810CF">
        <w:rPr>
          <w:b/>
        </w:rPr>
        <w:t>Mehrwertsteuerersatz</w:t>
      </w:r>
      <w:r w:rsidR="00573D44" w:rsidRPr="003810CF">
        <w:rPr>
          <w:b/>
        </w:rPr>
        <w:t>/-zuschlag</w:t>
      </w:r>
      <w:r w:rsidRPr="003810CF">
        <w:t xml:space="preserve"> </w:t>
      </w:r>
      <w:r w:rsidR="00C93297" w:rsidRPr="003810CF">
        <w:t>im Rahmen der</w:t>
      </w:r>
      <w:r w:rsidRPr="003810CF">
        <w:t xml:space="preserve"> Entschädigungsfolgen </w:t>
      </w:r>
      <w:r w:rsidR="00573D44" w:rsidRPr="003810CF">
        <w:t>fordern</w:t>
      </w:r>
      <w:r w:rsidR="00820974" w:rsidRPr="003810CF">
        <w:t>. Da es sich</w:t>
      </w:r>
      <w:r w:rsidRPr="003810CF">
        <w:t xml:space="preserve"> </w:t>
      </w:r>
      <w:r w:rsidR="00820974" w:rsidRPr="003810CF">
        <w:t xml:space="preserve">vorliegend um einen </w:t>
      </w:r>
      <w:r w:rsidRPr="003810CF">
        <w:t>ausl</w:t>
      </w:r>
      <w:r w:rsidR="00917BDE" w:rsidRPr="003810CF">
        <w:t>ändi</w:t>
      </w:r>
      <w:r w:rsidR="00820974" w:rsidRPr="003810CF">
        <w:t>schen</w:t>
      </w:r>
      <w:r w:rsidR="00917BDE" w:rsidRPr="003810CF">
        <w:t xml:space="preserve"> </w:t>
      </w:r>
      <w:r w:rsidR="00573D44" w:rsidRPr="003810CF">
        <w:t>Gesuchsteller</w:t>
      </w:r>
      <w:r w:rsidR="00820974" w:rsidRPr="003810CF">
        <w:t xml:space="preserve"> handelt</w:t>
      </w:r>
      <w:r w:rsidR="00917BDE" w:rsidRPr="003810CF">
        <w:t xml:space="preserve">, </w:t>
      </w:r>
      <w:r w:rsidR="00820974" w:rsidRPr="003810CF">
        <w:t xml:space="preserve">kann </w:t>
      </w:r>
      <w:r w:rsidR="00917BDE" w:rsidRPr="003810CF">
        <w:t>kein</w:t>
      </w:r>
      <w:r w:rsidRPr="003810CF">
        <w:t xml:space="preserve"> Mehrwertsteuer</w:t>
      </w:r>
      <w:r w:rsidR="00917BDE" w:rsidRPr="003810CF">
        <w:t>ersatz</w:t>
      </w:r>
      <w:r w:rsidR="00820974" w:rsidRPr="003810CF">
        <w:t xml:space="preserve"> gefordert werden</w:t>
      </w:r>
      <w:r w:rsidR="008E0E71" w:rsidRPr="003810CF">
        <w:t xml:space="preserve"> (vgl. </w:t>
      </w:r>
      <w:r w:rsidR="002148C1">
        <w:t>Kreisschreiben MwSt.</w:t>
      </w:r>
      <w:r w:rsidR="008E0E71" w:rsidRPr="003810CF">
        <w:t>)</w:t>
      </w:r>
      <w:r w:rsidR="00820974" w:rsidRPr="003810CF">
        <w:t>.</w:t>
      </w:r>
    </w:p>
    <w:p w:rsidR="00D51922" w:rsidRPr="003810CF" w:rsidRDefault="00303492">
      <w:pPr>
        <w:pStyle w:val="Mustertextklein"/>
      </w:pPr>
      <w:r w:rsidRPr="000F647E">
        <w:rPr>
          <w:rStyle w:val="fettMuster"/>
          <w:sz w:val="16"/>
        </w:rPr>
        <w:tab/>
      </w:r>
      <w:r w:rsidR="00D51922" w:rsidRPr="00680C18">
        <w:rPr>
          <w:rStyle w:val="fettMuster"/>
          <w:sz w:val="16"/>
        </w:rPr>
        <w:t>Bemerkung</w:t>
      </w:r>
      <w:r w:rsidR="00856760" w:rsidRPr="000B2D04">
        <w:rPr>
          <w:rStyle w:val="fettMuster"/>
          <w:sz w:val="16"/>
        </w:rPr>
        <w:t xml:space="preserve"> </w:t>
      </w:r>
      <w:r w:rsidR="005B0680" w:rsidRPr="00BC1BF2">
        <w:rPr>
          <w:rStyle w:val="fettMuster"/>
          <w:sz w:val="16"/>
        </w:rPr>
        <w:t>5</w:t>
      </w:r>
      <w:r w:rsidR="00B86806" w:rsidRPr="005455F6">
        <w:rPr>
          <w:b/>
        </w:rPr>
        <w:t>:</w:t>
      </w:r>
      <w:r w:rsidR="00B86806" w:rsidRPr="003810CF">
        <w:t xml:space="preserve"> </w:t>
      </w:r>
      <w:r w:rsidR="00BD5041" w:rsidRPr="003810CF">
        <w:t>Eine Partei kann einen</w:t>
      </w:r>
      <w:r w:rsidR="00B86806" w:rsidRPr="003810CF">
        <w:t xml:space="preserve"> </w:t>
      </w:r>
      <w:r w:rsidR="00D51922" w:rsidRPr="003810CF">
        <w:rPr>
          <w:b/>
        </w:rPr>
        <w:t>Verfahrensantrag</w:t>
      </w:r>
      <w:r w:rsidR="00D51922" w:rsidRPr="003810CF">
        <w:t xml:space="preserve"> </w:t>
      </w:r>
      <w:r w:rsidR="00BD5041" w:rsidRPr="003810CF">
        <w:t xml:space="preserve">auf Durchführung eines </w:t>
      </w:r>
      <w:r w:rsidR="00D51922" w:rsidRPr="003810CF">
        <w:t>mündli</w:t>
      </w:r>
      <w:r w:rsidR="00BD5041" w:rsidRPr="003810CF">
        <w:t>chen</w:t>
      </w:r>
      <w:r w:rsidR="00D51922" w:rsidRPr="003810CF">
        <w:t xml:space="preserve"> Verfahren</w:t>
      </w:r>
      <w:r w:rsidR="00BD5041" w:rsidRPr="003810CF">
        <w:t>s</w:t>
      </w:r>
      <w:r w:rsidR="00D51922" w:rsidRPr="003810CF">
        <w:t xml:space="preserve"> </w:t>
      </w:r>
      <w:r w:rsidR="00BD5041" w:rsidRPr="003810CF">
        <w:t>stellen</w:t>
      </w:r>
      <w:r w:rsidR="00814850" w:rsidRPr="003810CF">
        <w:t xml:space="preserve"> (vgl. </w:t>
      </w:r>
      <w:r w:rsidR="00FF50BD" w:rsidRPr="003810CF">
        <w:t>Art.</w:t>
      </w:r>
      <w:r w:rsidR="00814850" w:rsidRPr="003810CF">
        <w:t xml:space="preserve"> 253</w:t>
      </w:r>
      <w:r w:rsidR="00FF50BD" w:rsidRPr="003810CF">
        <w:t xml:space="preserve"> ZPO</w:t>
      </w:r>
      <w:r w:rsidR="00814850" w:rsidRPr="003810CF">
        <w:t>)</w:t>
      </w:r>
      <w:r w:rsidR="00BD5041" w:rsidRPr="003810CF">
        <w:t xml:space="preserve">. Gemäss bundesgerichtlicher Rechtsprechung besteht </w:t>
      </w:r>
      <w:r w:rsidR="00814850" w:rsidRPr="003810CF">
        <w:t>aber</w:t>
      </w:r>
      <w:r w:rsidR="00BD5041" w:rsidRPr="003810CF">
        <w:t xml:space="preserve"> kein Anspruch auf Durchführung einer mündlichen Verhandlung (</w:t>
      </w:r>
      <w:r w:rsidR="00AE10BF" w:rsidRPr="003810CF">
        <w:t>BGE 141 I 97</w:t>
      </w:r>
      <w:r w:rsidR="00BD5041" w:rsidRPr="003810CF">
        <w:t xml:space="preserve"> E. </w:t>
      </w:r>
      <w:r w:rsidR="00D06C29" w:rsidRPr="003810CF">
        <w:t>5).</w:t>
      </w:r>
    </w:p>
    <w:p w:rsidR="00BC1BF2" w:rsidRDefault="00BC1BF2" w:rsidP="00CF5491">
      <w:pPr>
        <w:pStyle w:val="Mustertext"/>
        <w:rPr>
          <w:rStyle w:val="fettMuster"/>
          <w:caps/>
        </w:rPr>
      </w:pPr>
    </w:p>
    <w:p w:rsidR="000B65FE" w:rsidRPr="005455F6" w:rsidRDefault="000B65FE" w:rsidP="00CF5491">
      <w:pPr>
        <w:pStyle w:val="Mustertext"/>
        <w:rPr>
          <w:rStyle w:val="fettMuster"/>
          <w:caps/>
        </w:rPr>
      </w:pPr>
      <w:r w:rsidRPr="005455F6">
        <w:rPr>
          <w:rStyle w:val="fettMuster"/>
          <w:caps/>
        </w:rPr>
        <w:t>Begründung</w:t>
      </w:r>
    </w:p>
    <w:p w:rsidR="00E96FB4" w:rsidRPr="005455F6" w:rsidRDefault="008D34FB" w:rsidP="005455F6">
      <w:pPr>
        <w:pStyle w:val="MustertextTitel"/>
        <w:rPr>
          <w:rStyle w:val="fettMuster"/>
          <w:rFonts w:eastAsiaTheme="majorEastAsia" w:cstheme="majorBidi"/>
        </w:rPr>
      </w:pPr>
      <w:r w:rsidRPr="000F647E">
        <w:rPr>
          <w:rStyle w:val="fettMuster"/>
        </w:rPr>
        <w:t>I</w:t>
      </w:r>
      <w:r w:rsidR="00D012B7" w:rsidRPr="00680C18">
        <w:rPr>
          <w:rStyle w:val="fettMuster"/>
        </w:rPr>
        <w:t xml:space="preserve">. </w:t>
      </w:r>
      <w:r w:rsidR="003810CF">
        <w:rPr>
          <w:rStyle w:val="fettMuster"/>
        </w:rPr>
        <w:tab/>
      </w:r>
      <w:r w:rsidR="00054F94" w:rsidRPr="005455F6">
        <w:rPr>
          <w:rStyle w:val="fettMuster"/>
          <w:rFonts w:eastAsiaTheme="majorEastAsia" w:cstheme="majorBidi"/>
        </w:rPr>
        <w:t>Formelles</w:t>
      </w:r>
    </w:p>
    <w:p w:rsidR="000B65FE" w:rsidRPr="006C36EC" w:rsidRDefault="000B65FE" w:rsidP="005455F6">
      <w:pPr>
        <w:pStyle w:val="MustertextListe0"/>
        <w:numPr>
          <w:ilvl w:val="1"/>
          <w:numId w:val="39"/>
        </w:numPr>
      </w:pPr>
      <w:r w:rsidRPr="006C36EC">
        <w:t>Der Unterzeichnete ist gehörig bevollmächtigt.</w:t>
      </w:r>
    </w:p>
    <w:p w:rsidR="000B65FE" w:rsidRDefault="007E1554" w:rsidP="00CF5491">
      <w:pPr>
        <w:pStyle w:val="Mustertext"/>
      </w:pPr>
      <w:r>
        <w:tab/>
      </w:r>
      <w:r w:rsidR="000B65FE">
        <w:tab/>
      </w:r>
      <w:r w:rsidR="000B65FE" w:rsidRPr="007B3968">
        <w:rPr>
          <w:rStyle w:val="fettMuster"/>
        </w:rPr>
        <w:t>BO:</w:t>
      </w:r>
      <w:r w:rsidR="000B65FE">
        <w:t xml:space="preserve"> Vollmacht vom </w:t>
      </w:r>
      <w:r w:rsidR="007B3968">
        <w:t>[Datum]</w:t>
      </w:r>
      <w:r w:rsidR="000B65FE">
        <w:tab/>
      </w:r>
      <w:r w:rsidR="00DA6037">
        <w:tab/>
      </w:r>
      <w:r w:rsidR="00DA6037">
        <w:tab/>
      </w:r>
      <w:r w:rsidR="00DA6037">
        <w:tab/>
      </w:r>
      <w:r w:rsidR="00067876">
        <w:tab/>
      </w:r>
      <w:r w:rsidR="003603A5">
        <w:tab/>
      </w:r>
      <w:r w:rsidR="003603A5">
        <w:tab/>
      </w:r>
      <w:r w:rsidR="000B65FE" w:rsidRPr="007102A7">
        <w:rPr>
          <w:rStyle w:val="fettMuster"/>
        </w:rPr>
        <w:t>Beilage 1</w:t>
      </w:r>
    </w:p>
    <w:p w:rsidR="003E660C" w:rsidRPr="006C36EC" w:rsidRDefault="00814850">
      <w:pPr>
        <w:pStyle w:val="MustertextListe0"/>
      </w:pPr>
      <w:r>
        <w:t xml:space="preserve">Der Gesuchsteller ist in [Adresse], </w:t>
      </w:r>
      <w:r w:rsidR="00145C41">
        <w:t>Berlin</w:t>
      </w:r>
      <w:r w:rsidR="003E660C" w:rsidRPr="006C36EC">
        <w:t>, Deutschland</w:t>
      </w:r>
      <w:r w:rsidR="006C36EC" w:rsidRPr="006C36EC">
        <w:t>,</w:t>
      </w:r>
      <w:r w:rsidR="003E660C" w:rsidRPr="006C36EC">
        <w:t xml:space="preserve"> wohnhaft.</w:t>
      </w:r>
    </w:p>
    <w:p w:rsidR="000B65FE" w:rsidRPr="005237C4" w:rsidRDefault="00814850">
      <w:pPr>
        <w:pStyle w:val="MustertextListe0"/>
      </w:pPr>
      <w:r w:rsidRPr="00FF50BD">
        <w:t>Der Gesuchsgegner ist in [Adresse]</w:t>
      </w:r>
      <w:r w:rsidR="00824EEC" w:rsidRPr="00FF50BD">
        <w:t>, 8</w:t>
      </w:r>
      <w:r w:rsidR="00F26C2B">
        <w:t>047</w:t>
      </w:r>
      <w:r w:rsidR="00824EEC" w:rsidRPr="00FF50BD">
        <w:t xml:space="preserve"> </w:t>
      </w:r>
      <w:r w:rsidR="00F26C2B">
        <w:t>Zürich</w:t>
      </w:r>
      <w:r w:rsidR="00A163F2">
        <w:t>,</w:t>
      </w:r>
      <w:r w:rsidR="00824EEC" w:rsidRPr="00FF50BD">
        <w:t xml:space="preserve"> wohnhaft. Sein Betreibungsort liegt damit in der Gemeinde </w:t>
      </w:r>
      <w:r w:rsidR="00F26C2B">
        <w:t>Zürich</w:t>
      </w:r>
      <w:r w:rsidR="00F20577" w:rsidRPr="00FF50BD">
        <w:t xml:space="preserve"> (Art. 46</w:t>
      </w:r>
      <w:r w:rsidR="00FF50BD">
        <w:t xml:space="preserve"> Abs. 1</w:t>
      </w:r>
      <w:r w:rsidR="00F20577" w:rsidRPr="00FF50BD">
        <w:t xml:space="preserve"> SchKG). Gemäss Art. 84 Abs. 1 SchKG (i.V.m. Art. 22 </w:t>
      </w:r>
      <w:r w:rsidR="00F20577" w:rsidRPr="00FF50BD">
        <w:lastRenderedPageBreak/>
        <w:t xml:space="preserve">Ziff. 5 LugÜ) entscheidet das Gericht am Betreibungsort über Gesuche um Rechtsöffnung. Das Bezirksgericht </w:t>
      </w:r>
      <w:r w:rsidR="00F26C2B">
        <w:t>Zürich</w:t>
      </w:r>
      <w:r w:rsidR="00F20577" w:rsidRPr="00FF50BD">
        <w:t xml:space="preserve"> </w:t>
      </w:r>
      <w:r w:rsidR="00F20577" w:rsidRPr="005237C4">
        <w:t>ist somit örtlich zuständig.</w:t>
      </w:r>
    </w:p>
    <w:p w:rsidR="00D51922" w:rsidRPr="003810CF" w:rsidRDefault="000B65FE">
      <w:pPr>
        <w:pStyle w:val="Mustertextklein"/>
      </w:pPr>
      <w:r w:rsidRPr="003810CF">
        <w:tab/>
      </w:r>
      <w:r w:rsidR="00BF7047" w:rsidRPr="000F647E">
        <w:rPr>
          <w:rStyle w:val="fettMuster"/>
          <w:sz w:val="16"/>
        </w:rPr>
        <w:t>Bemerkung 6</w:t>
      </w:r>
      <w:r w:rsidRPr="00680C18">
        <w:rPr>
          <w:rStyle w:val="fettMuster"/>
          <w:sz w:val="16"/>
        </w:rPr>
        <w:t>:</w:t>
      </w:r>
      <w:r w:rsidR="005237C4" w:rsidRPr="000B2D04">
        <w:rPr>
          <w:rStyle w:val="fettMuster"/>
          <w:sz w:val="16"/>
        </w:rPr>
        <w:t xml:space="preserve"> </w:t>
      </w:r>
      <w:r w:rsidR="005237C4" w:rsidRPr="00BC1BF2">
        <w:rPr>
          <w:rStyle w:val="fettMuster"/>
          <w:b w:val="0"/>
          <w:sz w:val="16"/>
        </w:rPr>
        <w:t>Die</w:t>
      </w:r>
      <w:r w:rsidR="005237C4" w:rsidRPr="003810CF">
        <w:rPr>
          <w:b/>
        </w:rPr>
        <w:t xml:space="preserve"> i</w:t>
      </w:r>
      <w:r w:rsidR="00AC6E00" w:rsidRPr="003810CF">
        <w:rPr>
          <w:b/>
        </w:rPr>
        <w:t xml:space="preserve">nternationale und </w:t>
      </w:r>
      <w:r w:rsidRPr="003810CF">
        <w:rPr>
          <w:b/>
        </w:rPr>
        <w:t>örtliche Zuständigkeit</w:t>
      </w:r>
      <w:r w:rsidRPr="003810CF">
        <w:t xml:space="preserve"> </w:t>
      </w:r>
      <w:r w:rsidR="005237C4" w:rsidRPr="003810CF">
        <w:t>befindet sich am Betreibungsort</w:t>
      </w:r>
      <w:r w:rsidR="005E6896" w:rsidRPr="003810CF">
        <w:t xml:space="preserve"> </w:t>
      </w:r>
      <w:r w:rsidR="000B2D04">
        <w:t xml:space="preserve">     </w:t>
      </w:r>
      <w:r w:rsidR="00AC6E00" w:rsidRPr="003810CF">
        <w:t>(Art. 22 Ziff. 5 LugÜ</w:t>
      </w:r>
      <w:r w:rsidR="00A4477F" w:rsidRPr="003810CF">
        <w:t xml:space="preserve"> </w:t>
      </w:r>
      <w:r w:rsidR="005237C4" w:rsidRPr="003810CF">
        <w:t>i.V.m. Art. 84 SchKG i.V.m.</w:t>
      </w:r>
      <w:r w:rsidR="00A4477F" w:rsidRPr="003810CF">
        <w:t xml:space="preserve"> Art. 46 Abs. 1 SchKG</w:t>
      </w:r>
      <w:r w:rsidR="005237C4" w:rsidRPr="003810CF">
        <w:t>). Das</w:t>
      </w:r>
      <w:r w:rsidR="007E76F2" w:rsidRPr="003810CF">
        <w:t xml:space="preserve"> IPRG regelt keine vollstreckungsrechtliche Zuständigkeit (</w:t>
      </w:r>
      <w:r w:rsidR="005237C4" w:rsidRPr="003810CF">
        <w:t>KUKO SchKG-</w:t>
      </w:r>
      <w:r w:rsidR="005237C4" w:rsidRPr="003810CF">
        <w:rPr>
          <w:smallCaps/>
        </w:rPr>
        <w:t>Vock</w:t>
      </w:r>
      <w:r w:rsidR="00C1099A" w:rsidRPr="003810CF">
        <w:t>, Art. 84</w:t>
      </w:r>
      <w:r w:rsidR="005237C4" w:rsidRPr="003810CF">
        <w:t xml:space="preserve"> N 9).</w:t>
      </w:r>
      <w:r w:rsidR="007C2D61" w:rsidRPr="003810CF">
        <w:t xml:space="preserve"> </w:t>
      </w:r>
      <w:r w:rsidR="005237C4" w:rsidRPr="003810CF">
        <w:t xml:space="preserve">Der Gerichtsstand des Betreibungsortes ist </w:t>
      </w:r>
      <w:r w:rsidR="007E3988" w:rsidRPr="003810CF">
        <w:t xml:space="preserve">zwingend </w:t>
      </w:r>
      <w:r w:rsidR="005237C4" w:rsidRPr="003810CF">
        <w:t>– weder ist eine</w:t>
      </w:r>
      <w:r w:rsidR="007C2D61" w:rsidRPr="003810CF">
        <w:t xml:space="preserve"> Prorogation</w:t>
      </w:r>
      <w:r w:rsidR="00C36B51" w:rsidRPr="003810CF">
        <w:t xml:space="preserve"> </w:t>
      </w:r>
      <w:r w:rsidR="005237C4" w:rsidRPr="003810CF">
        <w:t>noch eine</w:t>
      </w:r>
      <w:r w:rsidR="00C36B51" w:rsidRPr="003810CF">
        <w:t xml:space="preserve"> Einlassung</w:t>
      </w:r>
      <w:r w:rsidR="007C2D61" w:rsidRPr="003810CF">
        <w:t xml:space="preserve"> </w:t>
      </w:r>
      <w:r w:rsidR="005D601C" w:rsidRPr="003810CF">
        <w:t xml:space="preserve">möglich </w:t>
      </w:r>
      <w:r w:rsidR="005237C4" w:rsidRPr="003810CF">
        <w:t>(</w:t>
      </w:r>
      <w:r w:rsidR="00DF42AA">
        <w:t>BSK SchKG I-</w:t>
      </w:r>
      <w:r w:rsidR="00DF42AA" w:rsidRPr="00C03EE1">
        <w:rPr>
          <w:smallCaps/>
        </w:rPr>
        <w:t>Staehelin</w:t>
      </w:r>
      <w:r w:rsidR="00DF42AA">
        <w:t xml:space="preserve">, </w:t>
      </w:r>
      <w:r w:rsidR="00C1099A" w:rsidRPr="003810CF">
        <w:t>Art. 84</w:t>
      </w:r>
      <w:r w:rsidR="005237C4" w:rsidRPr="003810CF">
        <w:t xml:space="preserve"> N </w:t>
      </w:r>
      <w:r w:rsidR="00244EDD" w:rsidRPr="003810CF">
        <w:t>19)</w:t>
      </w:r>
      <w:r w:rsidR="005237C4" w:rsidRPr="003810CF">
        <w:t>.</w:t>
      </w:r>
      <w:r w:rsidR="00D56634" w:rsidRPr="003810CF">
        <w:t xml:space="preserve"> </w:t>
      </w:r>
      <w:r w:rsidR="00835713" w:rsidRPr="003810CF">
        <w:t xml:space="preserve">Erfolgt ein </w:t>
      </w:r>
      <w:r w:rsidR="00D56634" w:rsidRPr="003810CF">
        <w:rPr>
          <w:b/>
        </w:rPr>
        <w:t xml:space="preserve">Wechsel des </w:t>
      </w:r>
      <w:r w:rsidR="00835713" w:rsidRPr="003810CF">
        <w:rPr>
          <w:b/>
        </w:rPr>
        <w:t xml:space="preserve">(Wohn-)Sitzes </w:t>
      </w:r>
      <w:r w:rsidR="00835713" w:rsidRPr="003810CF">
        <w:t>des betriebenen Schuldners nach der Zustellung des Zahlungsbefehls, so ist der Rechtsöffnungsrichter am neuen (Wohn-)Sitz zuständig, sofern der Gläubiger vom Umzug wusste oder dies hätte wissen müssen (BGE 136 III 373).</w:t>
      </w:r>
      <w:r w:rsidR="000826E7" w:rsidRPr="003810CF">
        <w:t xml:space="preserve"> Der Rechtsöffnungsrichter am alten (Wohn-)Sitz bleibt </w:t>
      </w:r>
      <w:r w:rsidR="00F46950" w:rsidRPr="003810CF">
        <w:t>hingegen</w:t>
      </w:r>
      <w:r w:rsidR="000826E7" w:rsidRPr="003810CF">
        <w:t xml:space="preserve"> zuständig, wenn der Schuldner im Rechtsöffnungsverfahren nicht die Unzuständigkeitseinrede erhebt oder wenn er dem Gläubiger die Wohnsitzverlegung nicht mitgeteilt hat und dieser auch sonst keine Kenntnis davon hatte</w:t>
      </w:r>
      <w:r w:rsidR="00D56634" w:rsidRPr="003810CF">
        <w:t xml:space="preserve"> (</w:t>
      </w:r>
      <w:r w:rsidR="00DF42AA">
        <w:t>BSK SchKG I-</w:t>
      </w:r>
      <w:r w:rsidR="00DF42AA" w:rsidRPr="00C03EE1">
        <w:rPr>
          <w:smallCaps/>
        </w:rPr>
        <w:t>Staehelin</w:t>
      </w:r>
      <w:r w:rsidR="00DF42AA">
        <w:t xml:space="preserve">, </w:t>
      </w:r>
      <w:r w:rsidR="00C1099A" w:rsidRPr="003810CF">
        <w:t>Art. 84</w:t>
      </w:r>
      <w:r w:rsidR="000826E7" w:rsidRPr="003810CF">
        <w:t xml:space="preserve"> N </w:t>
      </w:r>
      <w:r w:rsidR="00D56634" w:rsidRPr="003810CF">
        <w:t>22</w:t>
      </w:r>
      <w:r w:rsidR="00133658" w:rsidRPr="003810CF">
        <w:t>).</w:t>
      </w:r>
    </w:p>
    <w:p w:rsidR="00CF2B0C" w:rsidRPr="003810CF" w:rsidRDefault="00CF2B0C">
      <w:pPr>
        <w:pStyle w:val="Mustertextklein"/>
      </w:pPr>
      <w:r w:rsidRPr="003810CF">
        <w:tab/>
      </w:r>
      <w:r w:rsidRPr="003810CF">
        <w:rPr>
          <w:b/>
        </w:rPr>
        <w:t>Bemerkung 7:</w:t>
      </w:r>
      <w:r w:rsidRPr="003810CF">
        <w:t xml:space="preserve"> Auf Schuldnerseite ist ein </w:t>
      </w:r>
      <w:r w:rsidRPr="003810CF">
        <w:rPr>
          <w:b/>
        </w:rPr>
        <w:t>Parteiwechsel</w:t>
      </w:r>
      <w:r w:rsidRPr="003810CF">
        <w:t xml:space="preserve"> nicht möglich. Der Gläubiger muss gegen den neuen Schuldner eine neue Betreibung einleiten. Eine Ausnahme liegt nur dann vor, wenn der Betriebene stirbt und die Betreibung i.S.v. Art. 59 Abs. 2 und 3 SchKG gegen die unverteilte Erbschaft oder die Erben fortgesetzt wird (KUKO SchKG-</w:t>
      </w:r>
      <w:r w:rsidRPr="003810CF">
        <w:rPr>
          <w:smallCaps/>
        </w:rPr>
        <w:t>Vock</w:t>
      </w:r>
      <w:r w:rsidRPr="003810CF">
        <w:t>, Art. 8</w:t>
      </w:r>
      <w:r w:rsidR="00CD143A" w:rsidRPr="003810CF">
        <w:t>4</w:t>
      </w:r>
      <w:r w:rsidRPr="003810CF">
        <w:t xml:space="preserve"> N 4; </w:t>
      </w:r>
      <w:r w:rsidR="00DF42AA">
        <w:t>BSK SchKG I-</w:t>
      </w:r>
      <w:r w:rsidR="00DF42AA" w:rsidRPr="00C03EE1">
        <w:rPr>
          <w:smallCaps/>
        </w:rPr>
        <w:t>Staehelin</w:t>
      </w:r>
      <w:r w:rsidR="00DF42AA">
        <w:t>,</w:t>
      </w:r>
      <w:r w:rsidRPr="003810CF">
        <w:t xml:space="preserve"> Art. 84 N 34).</w:t>
      </w:r>
    </w:p>
    <w:p w:rsidR="00A34E04" w:rsidRPr="00504E62" w:rsidRDefault="00A34E04">
      <w:pPr>
        <w:pStyle w:val="MustertextListe0"/>
      </w:pPr>
      <w:r w:rsidRPr="00504E62">
        <w:t xml:space="preserve">Für die definitive Rechtsöffnung </w:t>
      </w:r>
      <w:r w:rsidR="00504E62">
        <w:t>gilt</w:t>
      </w:r>
      <w:r w:rsidRPr="00504E62">
        <w:t xml:space="preserve"> gemäss Art. 248 lit. a</w:t>
      </w:r>
      <w:r w:rsidR="00F46950">
        <w:t xml:space="preserve"> ZPO</w:t>
      </w:r>
      <w:r w:rsidRPr="00504E62">
        <w:t xml:space="preserve"> i.V.m. Art. 251 lit. a ZPO das summarische Verfahren. Gemäss § 24 lit. c GOG</w:t>
      </w:r>
      <w:r w:rsidR="00504E62" w:rsidRPr="00504E62">
        <w:t>/ZH</w:t>
      </w:r>
      <w:r w:rsidRPr="00504E62">
        <w:t xml:space="preserve"> ist das Einzelgericht für Fälle im summarischen Verfahren zuständig.</w:t>
      </w:r>
    </w:p>
    <w:p w:rsidR="00960494" w:rsidRPr="003810CF" w:rsidRDefault="00D51922">
      <w:pPr>
        <w:pStyle w:val="Mustertextklein"/>
      </w:pPr>
      <w:r w:rsidRPr="003810CF">
        <w:tab/>
      </w:r>
      <w:r w:rsidR="00AC6E00" w:rsidRPr="000F647E">
        <w:rPr>
          <w:rStyle w:val="fettMuster"/>
          <w:sz w:val="16"/>
        </w:rPr>
        <w:t xml:space="preserve">Bemerkung </w:t>
      </w:r>
      <w:r w:rsidR="00CF2B0C" w:rsidRPr="00680C18">
        <w:rPr>
          <w:rStyle w:val="fettMuster"/>
          <w:sz w:val="16"/>
        </w:rPr>
        <w:t>8</w:t>
      </w:r>
      <w:r w:rsidR="00AC6E00" w:rsidRPr="000B2D04">
        <w:rPr>
          <w:rStyle w:val="fettMuster"/>
          <w:sz w:val="16"/>
        </w:rPr>
        <w:t>:</w:t>
      </w:r>
      <w:r w:rsidR="00504E62" w:rsidRPr="00BC1BF2">
        <w:rPr>
          <w:rStyle w:val="fettMuster"/>
          <w:sz w:val="16"/>
        </w:rPr>
        <w:t xml:space="preserve"> </w:t>
      </w:r>
      <w:r w:rsidR="00504E62" w:rsidRPr="005455F6">
        <w:rPr>
          <w:rStyle w:val="fettMuster"/>
          <w:b w:val="0"/>
          <w:sz w:val="16"/>
        </w:rPr>
        <w:t>Die</w:t>
      </w:r>
      <w:r w:rsidR="00AC6E00" w:rsidRPr="003810CF">
        <w:t xml:space="preserve"> </w:t>
      </w:r>
      <w:r w:rsidR="00397E5E" w:rsidRPr="003810CF">
        <w:rPr>
          <w:b/>
        </w:rPr>
        <w:t>s</w:t>
      </w:r>
      <w:r w:rsidRPr="003810CF">
        <w:rPr>
          <w:b/>
        </w:rPr>
        <w:t>achliche Zuständigkeit</w:t>
      </w:r>
      <w:r w:rsidR="00D56634" w:rsidRPr="003810CF">
        <w:t xml:space="preserve"> wird durch </w:t>
      </w:r>
      <w:r w:rsidR="00504E62" w:rsidRPr="003810CF">
        <w:t>das kantonale</w:t>
      </w:r>
      <w:r w:rsidR="00D56634" w:rsidRPr="003810CF">
        <w:t xml:space="preserve"> Recht geregelt</w:t>
      </w:r>
      <w:r w:rsidR="00504E62" w:rsidRPr="003810CF">
        <w:t>.</w:t>
      </w:r>
      <w:r w:rsidR="00A84AE9" w:rsidRPr="003810CF">
        <w:t xml:space="preserve"> Ein vorgängiges </w:t>
      </w:r>
      <w:r w:rsidRPr="003810CF">
        <w:t>Schlichtungsverfahren</w:t>
      </w:r>
      <w:r w:rsidR="00A84AE9" w:rsidRPr="003810CF">
        <w:t xml:space="preserve"> ist nicht erforderlich</w:t>
      </w:r>
      <w:r w:rsidR="00A4477F" w:rsidRPr="003810CF">
        <w:t xml:space="preserve"> (Art. 198 lit. a ZPO).</w:t>
      </w:r>
      <w:r w:rsidR="00F51D6C" w:rsidRPr="003810CF">
        <w:t xml:space="preserve"> </w:t>
      </w:r>
      <w:r w:rsidR="00A84AE9" w:rsidRPr="003810CF">
        <w:t xml:space="preserve">Das Rechtsöffnungsverfahren ist eine </w:t>
      </w:r>
      <w:r w:rsidR="00A84AE9" w:rsidRPr="003810CF">
        <w:rPr>
          <w:b/>
        </w:rPr>
        <w:t>r</w:t>
      </w:r>
      <w:r w:rsidR="008D34FB" w:rsidRPr="003810CF">
        <w:rPr>
          <w:b/>
        </w:rPr>
        <w:t>ein betreibungsrechtliche Streitigkeit</w:t>
      </w:r>
      <w:r w:rsidR="00A84AE9" w:rsidRPr="003810CF">
        <w:rPr>
          <w:b/>
        </w:rPr>
        <w:t xml:space="preserve"> </w:t>
      </w:r>
      <w:r w:rsidR="00A84AE9" w:rsidRPr="003810CF">
        <w:t>(BGE 133 III 645</w:t>
      </w:r>
      <w:r w:rsidR="00A7769F" w:rsidRPr="003810CF">
        <w:t xml:space="preserve"> </w:t>
      </w:r>
      <w:r w:rsidR="00A84AE9" w:rsidRPr="003810CF">
        <w:t>E. 5.3)</w:t>
      </w:r>
      <w:r w:rsidR="00F96CFB" w:rsidRPr="005455F6">
        <w:t xml:space="preserve">. </w:t>
      </w:r>
      <w:r w:rsidR="00F96CFB" w:rsidRPr="003810CF">
        <w:t xml:space="preserve">Der Rechtsöffnungsrichter befindet nicht über den Bestand der in Betreibung gesetzten Forderung, sondern </w:t>
      </w:r>
      <w:r w:rsidR="00397E5E" w:rsidRPr="003810CF">
        <w:t>nur</w:t>
      </w:r>
      <w:r w:rsidR="00F96CFB" w:rsidRPr="003810CF">
        <w:t xml:space="preserve"> über deren Vollstreckbarkeit (</w:t>
      </w:r>
      <w:r w:rsidR="00397E5E" w:rsidRPr="003810CF">
        <w:t>BGE 133 III 399 E. 1.5</w:t>
      </w:r>
      <w:r w:rsidR="00F96CFB" w:rsidRPr="003810CF">
        <w:t>).</w:t>
      </w:r>
    </w:p>
    <w:p w:rsidR="007D47D3" w:rsidRPr="009E4227" w:rsidRDefault="007D47D3">
      <w:pPr>
        <w:pStyle w:val="MustertextListe0"/>
      </w:pPr>
      <w:bookmarkStart w:id="1" w:name="_Ref442253208"/>
      <w:r>
        <w:t xml:space="preserve">Mit dem vorliegenden Rechtsöffnungsgesuch ist die Frist von einem Jahr gemäss </w:t>
      </w:r>
      <w:r w:rsidR="000B2D04">
        <w:t xml:space="preserve">               </w:t>
      </w:r>
      <w:r>
        <w:t>Art. 88 Abs. 2 SchKG gewahrt</w:t>
      </w:r>
      <w:r w:rsidRPr="009E4227">
        <w:t>.</w:t>
      </w:r>
      <w:bookmarkEnd w:id="1"/>
    </w:p>
    <w:p w:rsidR="003E660C" w:rsidRPr="000F647E" w:rsidRDefault="007D47D3">
      <w:pPr>
        <w:pStyle w:val="Mustertextklein"/>
        <w:rPr>
          <w:rStyle w:val="fettMuster"/>
          <w:sz w:val="16"/>
          <w:highlight w:val="yellow"/>
        </w:rPr>
      </w:pPr>
      <w:r w:rsidRPr="000F647E">
        <w:rPr>
          <w:rStyle w:val="fettMuster"/>
          <w:sz w:val="16"/>
        </w:rPr>
        <w:tab/>
      </w:r>
      <w:r w:rsidR="00BF7047" w:rsidRPr="00680C18">
        <w:rPr>
          <w:rStyle w:val="fettMuster"/>
          <w:sz w:val="16"/>
        </w:rPr>
        <w:t xml:space="preserve">Bemerkung </w:t>
      </w:r>
      <w:r w:rsidR="00CF2B0C" w:rsidRPr="000B2D04">
        <w:rPr>
          <w:rStyle w:val="fettMuster"/>
          <w:sz w:val="16"/>
        </w:rPr>
        <w:t>9</w:t>
      </w:r>
      <w:r w:rsidR="00A81D9D" w:rsidRPr="00BC1BF2">
        <w:rPr>
          <w:rStyle w:val="fettMuster"/>
          <w:sz w:val="16"/>
        </w:rPr>
        <w:t>:</w:t>
      </w:r>
      <w:r w:rsidR="00A81D9D" w:rsidRPr="003810CF">
        <w:t xml:space="preserve"> </w:t>
      </w:r>
      <w:r w:rsidR="004B235A" w:rsidRPr="003810CF">
        <w:t>Auf das Rechtsöffnungsverfahren</w:t>
      </w:r>
      <w:r w:rsidR="00631B1E" w:rsidRPr="003810CF">
        <w:t xml:space="preserve"> sind die Vorschriften der Art.  </w:t>
      </w:r>
      <w:r w:rsidR="004B235A" w:rsidRPr="003810CF">
        <w:t xml:space="preserve">56 ff. SchKG über die </w:t>
      </w:r>
      <w:r w:rsidR="004B235A" w:rsidRPr="003810CF">
        <w:rPr>
          <w:b/>
        </w:rPr>
        <w:t>Betreibungsferien</w:t>
      </w:r>
      <w:r w:rsidR="004B235A" w:rsidRPr="003810CF">
        <w:t xml:space="preserve"> und den </w:t>
      </w:r>
      <w:r w:rsidR="004B235A" w:rsidRPr="003810CF">
        <w:rPr>
          <w:b/>
        </w:rPr>
        <w:t>Rechtssti</w:t>
      </w:r>
      <w:r w:rsidR="00631B1E" w:rsidRPr="003810CF">
        <w:rPr>
          <w:b/>
        </w:rPr>
        <w:t>llstand</w:t>
      </w:r>
      <w:r w:rsidR="00631B1E" w:rsidRPr="003810CF">
        <w:t xml:space="preserve"> anwendbar (Art. </w:t>
      </w:r>
      <w:r w:rsidR="004B235A" w:rsidRPr="003810CF">
        <w:t xml:space="preserve">145 Abs. 4 ZPO). </w:t>
      </w:r>
      <w:r w:rsidR="00631B1E" w:rsidRPr="003810CF">
        <w:t xml:space="preserve">Die </w:t>
      </w:r>
      <w:r w:rsidR="004B235A" w:rsidRPr="003810CF">
        <w:rPr>
          <w:b/>
        </w:rPr>
        <w:t>Gerichtsferien</w:t>
      </w:r>
      <w:r w:rsidR="004B235A" w:rsidRPr="003810CF">
        <w:t xml:space="preserve"> gemäss </w:t>
      </w:r>
      <w:r w:rsidR="00631B1E" w:rsidRPr="003810CF">
        <w:t xml:space="preserve">der </w:t>
      </w:r>
      <w:r w:rsidR="004B235A" w:rsidRPr="003810CF">
        <w:t>ZPO sind unbeachtlich (</w:t>
      </w:r>
      <w:r w:rsidR="00DF42AA">
        <w:t>BSK SchKG I-</w:t>
      </w:r>
      <w:r w:rsidR="00DF42AA" w:rsidRPr="00C03EE1">
        <w:rPr>
          <w:smallCaps/>
        </w:rPr>
        <w:t>Staehelin</w:t>
      </w:r>
      <w:r w:rsidR="00DF42AA">
        <w:t xml:space="preserve">, </w:t>
      </w:r>
      <w:r w:rsidR="00FF7F19" w:rsidRPr="003810CF">
        <w:t>Art. 84</w:t>
      </w:r>
      <w:r w:rsidR="00631B1E" w:rsidRPr="003810CF">
        <w:t xml:space="preserve"> N </w:t>
      </w:r>
      <w:r w:rsidR="004B235A" w:rsidRPr="003810CF">
        <w:t>60).</w:t>
      </w:r>
    </w:p>
    <w:p w:rsidR="00AD3A2A" w:rsidRDefault="008D34FB" w:rsidP="005455F6">
      <w:pPr>
        <w:pStyle w:val="MustertextTitel"/>
        <w:rPr>
          <w:rStyle w:val="fettMuster"/>
          <w:i/>
          <w:szCs w:val="16"/>
        </w:rPr>
      </w:pPr>
      <w:r>
        <w:rPr>
          <w:rStyle w:val="fettMuster"/>
        </w:rPr>
        <w:t>II</w:t>
      </w:r>
      <w:r w:rsidR="00AD3A2A">
        <w:rPr>
          <w:rStyle w:val="fettMuster"/>
        </w:rPr>
        <w:t xml:space="preserve">. </w:t>
      </w:r>
      <w:r w:rsidR="003810CF">
        <w:rPr>
          <w:rStyle w:val="fettMuster"/>
        </w:rPr>
        <w:tab/>
      </w:r>
      <w:r w:rsidR="00AD3A2A">
        <w:rPr>
          <w:rStyle w:val="fettMuster"/>
        </w:rPr>
        <w:t>Materielles</w:t>
      </w:r>
    </w:p>
    <w:p w:rsidR="00F76B75" w:rsidRPr="00F457DB" w:rsidRDefault="003810CF" w:rsidP="005455F6">
      <w:pPr>
        <w:pStyle w:val="MustertextTitel"/>
        <w:rPr>
          <w:rStyle w:val="fettMuster"/>
          <w:i/>
          <w:szCs w:val="16"/>
        </w:rPr>
      </w:pPr>
      <w:r>
        <w:rPr>
          <w:rStyle w:val="fettMuster"/>
        </w:rPr>
        <w:t>A</w:t>
      </w:r>
      <w:r w:rsidR="008D34FB">
        <w:rPr>
          <w:rStyle w:val="fettMuster"/>
        </w:rPr>
        <w:t>.</w:t>
      </w:r>
      <w:r w:rsidR="00F457DB">
        <w:rPr>
          <w:rStyle w:val="fettMuster"/>
        </w:rPr>
        <w:t xml:space="preserve"> </w:t>
      </w:r>
      <w:r>
        <w:rPr>
          <w:rStyle w:val="fettMuster"/>
        </w:rPr>
        <w:tab/>
      </w:r>
      <w:r w:rsidR="00F457DB">
        <w:rPr>
          <w:rStyle w:val="fettMuster"/>
        </w:rPr>
        <w:t>Sachverhalt</w:t>
      </w:r>
    </w:p>
    <w:p w:rsidR="00F457DB" w:rsidRPr="009E4227" w:rsidRDefault="005E6896">
      <w:pPr>
        <w:pStyle w:val="MustertextListe0"/>
      </w:pPr>
      <w:bookmarkStart w:id="2" w:name="_Ref442252980"/>
      <w:r w:rsidRPr="009E4227">
        <w:t xml:space="preserve">Im </w:t>
      </w:r>
      <w:r w:rsidR="00F457DB" w:rsidRPr="009E4227">
        <w:t>Urteil</w:t>
      </w:r>
      <w:r w:rsidR="00A37A48" w:rsidRPr="009E4227">
        <w:t xml:space="preserve"> des Landgerichts </w:t>
      </w:r>
      <w:r w:rsidR="00145C41">
        <w:t>Berlin</w:t>
      </w:r>
      <w:r w:rsidR="00A37A48" w:rsidRPr="009E4227">
        <w:t>, Deutschland,</w:t>
      </w:r>
      <w:r w:rsidR="00F457DB" w:rsidRPr="009E4227">
        <w:t xml:space="preserve"> wurde der Gesuchsgegner verpflichtet, dem G</w:t>
      </w:r>
      <w:r w:rsidR="00A37A48" w:rsidRPr="009E4227">
        <w:t>esuchsteller den Betrag von EUR</w:t>
      </w:r>
      <w:r w:rsidR="003530E9" w:rsidRPr="009E4227">
        <w:t xml:space="preserve"> 200'0</w:t>
      </w:r>
      <w:r w:rsidR="00F46950">
        <w:t>00</w:t>
      </w:r>
      <w:r w:rsidR="003810CF">
        <w:t>.00</w:t>
      </w:r>
      <w:r w:rsidR="00A37A48" w:rsidRPr="009E4227">
        <w:t xml:space="preserve"> z</w:t>
      </w:r>
      <w:r w:rsidR="00D17E75">
        <w:t>uzüglich Zins von 5 Prozentpunkten über dem Basiszinssatz</w:t>
      </w:r>
      <w:r w:rsidR="00A37A48" w:rsidRPr="009E4227">
        <w:t xml:space="preserve"> seit dem 3. Februar 2015 </w:t>
      </w:r>
      <w:r w:rsidR="00F457DB" w:rsidRPr="009E4227">
        <w:t>zu bezahlen.</w:t>
      </w:r>
      <w:bookmarkEnd w:id="2"/>
    </w:p>
    <w:p w:rsidR="00377B84" w:rsidRDefault="009E4227" w:rsidP="005455F6">
      <w:pPr>
        <w:pStyle w:val="MustertextBO"/>
        <w:rPr>
          <w:rStyle w:val="fettMuster"/>
          <w:i/>
          <w:szCs w:val="16"/>
        </w:rPr>
      </w:pPr>
      <w:r w:rsidRPr="009E4227">
        <w:tab/>
      </w:r>
      <w:r w:rsidRPr="0083792C">
        <w:rPr>
          <w:rStyle w:val="fettMuster"/>
        </w:rPr>
        <w:t>BO:</w:t>
      </w:r>
      <w:r w:rsidRPr="009E4227">
        <w:t xml:space="preserve"> Urteil des Landgerichts </w:t>
      </w:r>
      <w:r w:rsidR="00145C41">
        <w:t>Berlin</w:t>
      </w:r>
      <w:r w:rsidRPr="009E4227">
        <w:t xml:space="preserve"> vom [Datum]</w:t>
      </w:r>
      <w:r w:rsidR="0083792C">
        <w:tab/>
      </w:r>
      <w:r w:rsidR="003810CF">
        <w:tab/>
      </w:r>
      <w:r w:rsidR="003810CF">
        <w:tab/>
      </w:r>
      <w:r w:rsidR="003810CF">
        <w:tab/>
      </w:r>
      <w:r w:rsidR="0083792C" w:rsidRPr="0083792C">
        <w:rPr>
          <w:rStyle w:val="fettMuster"/>
        </w:rPr>
        <w:t>Beilage 2</w:t>
      </w:r>
    </w:p>
    <w:p w:rsidR="00D37C36" w:rsidRPr="009E4227" w:rsidRDefault="00D37C36">
      <w:pPr>
        <w:pStyle w:val="Mustertextklein"/>
      </w:pPr>
      <w:r>
        <w:tab/>
      </w:r>
      <w:r>
        <w:rPr>
          <w:b/>
        </w:rPr>
        <w:t xml:space="preserve">Bemerkung </w:t>
      </w:r>
      <w:r w:rsidR="00CF2B0C">
        <w:rPr>
          <w:b/>
        </w:rPr>
        <w:t>10</w:t>
      </w:r>
      <w:r w:rsidRPr="00D37C36">
        <w:rPr>
          <w:b/>
        </w:rPr>
        <w:t>:</w:t>
      </w:r>
      <w:r w:rsidRPr="00045CAA">
        <w:t xml:space="preserve"> Der Rechtsöffnungsrichter muss von Amtes wegen prüfen, ob der im Urteil zur Zahlung Verpflichtete und der Betriebene </w:t>
      </w:r>
      <w:r w:rsidRPr="00D37C36">
        <w:rPr>
          <w:b/>
        </w:rPr>
        <w:t>identisch</w:t>
      </w:r>
      <w:r w:rsidRPr="00045CAA">
        <w:t xml:space="preserve"> sind (</w:t>
      </w:r>
      <w:r w:rsidR="00DF42AA">
        <w:t>BSK SchKG I-</w:t>
      </w:r>
      <w:r w:rsidR="00DF42AA" w:rsidRPr="00C03EE1">
        <w:rPr>
          <w:smallCaps/>
        </w:rPr>
        <w:t>Staehelin</w:t>
      </w:r>
      <w:r w:rsidR="00DF42AA">
        <w:t xml:space="preserve">, </w:t>
      </w:r>
      <w:r>
        <w:t>Art. 80</w:t>
      </w:r>
      <w:r w:rsidRPr="00045CAA">
        <w:t xml:space="preserve"> N 29; KUKO SchKG</w:t>
      </w:r>
      <w:r w:rsidRPr="00983E5E">
        <w:t>-</w:t>
      </w:r>
      <w:r w:rsidRPr="00CD143A">
        <w:rPr>
          <w:smallCaps/>
        </w:rPr>
        <w:t>Vock</w:t>
      </w:r>
      <w:r w:rsidRPr="00983E5E">
        <w:t>, Art. </w:t>
      </w:r>
      <w:r>
        <w:t>80</w:t>
      </w:r>
      <w:r w:rsidRPr="00045CAA">
        <w:t xml:space="preserve"> N 17). Das Urteil muss den Schuldner zudem zur Zahlung oder Sicherstellung einer Geldleistung verpflichten. Weiter muss die durch das Urteil festgesetzte Forderung beziffert und zum Zeitpunkt der Zustellung des Zahlungsbefehls fällig sein (KUKO SchKG-</w:t>
      </w:r>
      <w:r w:rsidRPr="00CD143A">
        <w:rPr>
          <w:smallCaps/>
        </w:rPr>
        <w:t>Vock</w:t>
      </w:r>
      <w:r>
        <w:t>, Art. 80</w:t>
      </w:r>
      <w:r w:rsidRPr="00045CAA">
        <w:t xml:space="preserve"> N 18; </w:t>
      </w:r>
      <w:r w:rsidR="00DF42AA">
        <w:t>BSK SchKG I-</w:t>
      </w:r>
      <w:r w:rsidR="00DF42AA" w:rsidRPr="00C03EE1">
        <w:rPr>
          <w:smallCaps/>
        </w:rPr>
        <w:t>Staehelin</w:t>
      </w:r>
      <w:r w:rsidR="00DF42AA">
        <w:t xml:space="preserve">, </w:t>
      </w:r>
      <w:r>
        <w:t>Art. 80</w:t>
      </w:r>
      <w:r w:rsidRPr="00045CAA">
        <w:t xml:space="preserve"> N 39 und 41</w:t>
      </w:r>
      <w:r w:rsidRPr="009E6D78">
        <w:t xml:space="preserve">). </w:t>
      </w:r>
      <w:r>
        <w:t>Zudem müssen die</w:t>
      </w:r>
      <w:r w:rsidRPr="009E6D78">
        <w:t xml:space="preserve"> im Entscheid als Gläubiger bezeichnete Person und der Betreibende </w:t>
      </w:r>
      <w:r>
        <w:t xml:space="preserve">identisch sein. Dies </w:t>
      </w:r>
      <w:r w:rsidRPr="009E6D78">
        <w:t>hat der Richter von Amtes wegen zu prüfen (</w:t>
      </w:r>
      <w:r w:rsidR="00DF42AA">
        <w:t>BSK SchKG I-</w:t>
      </w:r>
      <w:r w:rsidR="00DF42AA" w:rsidRPr="00C03EE1">
        <w:rPr>
          <w:smallCaps/>
        </w:rPr>
        <w:t>Staehelin</w:t>
      </w:r>
      <w:r w:rsidR="00DF42AA">
        <w:t xml:space="preserve">, </w:t>
      </w:r>
      <w:r>
        <w:t xml:space="preserve">Art. 80 </w:t>
      </w:r>
      <w:r w:rsidRPr="009E6D78">
        <w:t>N 33</w:t>
      </w:r>
      <w:r>
        <w:t xml:space="preserve">; </w:t>
      </w:r>
      <w:r w:rsidRPr="00045CAA">
        <w:t>KUKO SchKG-</w:t>
      </w:r>
      <w:r w:rsidRPr="00CD143A">
        <w:rPr>
          <w:smallCaps/>
        </w:rPr>
        <w:t>Vock</w:t>
      </w:r>
      <w:r>
        <w:t>, Art. 80</w:t>
      </w:r>
      <w:r w:rsidRPr="00045CAA">
        <w:t xml:space="preserve"> N </w:t>
      </w:r>
      <w:r>
        <w:t>17</w:t>
      </w:r>
      <w:r w:rsidRPr="009E6D78">
        <w:t>). Identität muss schliesslich</w:t>
      </w:r>
      <w:r>
        <w:t xml:space="preserve"> auch</w:t>
      </w:r>
      <w:r w:rsidRPr="009E6D78">
        <w:t xml:space="preserve"> zwischen dem Zahlungsbefehl und dem Rechtsöffnungstitel vorliegen. </w:t>
      </w:r>
      <w:r>
        <w:t>Demzufolge</w:t>
      </w:r>
      <w:r w:rsidRPr="009E6D78">
        <w:t xml:space="preserve"> muss im Zahlungsbefehl als Grund der Forderung der gleiche Lebensvorgang angegeben werden, der dem zu vollstreckenden Entscheid zu Grunde lag (</w:t>
      </w:r>
      <w:r w:rsidR="00DF42AA">
        <w:t>BSK SchKG I-</w:t>
      </w:r>
      <w:r w:rsidR="00DF42AA" w:rsidRPr="00C03EE1">
        <w:rPr>
          <w:smallCaps/>
        </w:rPr>
        <w:t>Staehelin</w:t>
      </w:r>
      <w:r w:rsidR="00DF42AA">
        <w:t xml:space="preserve">, </w:t>
      </w:r>
      <w:r>
        <w:t>Art. 80</w:t>
      </w:r>
      <w:r w:rsidRPr="009E6D78">
        <w:t xml:space="preserve"> N 37</w:t>
      </w:r>
      <w:r>
        <w:t xml:space="preserve">; </w:t>
      </w:r>
      <w:r w:rsidRPr="00045CAA">
        <w:t>KUKO SchKG-</w:t>
      </w:r>
      <w:r w:rsidRPr="00CD143A">
        <w:rPr>
          <w:smallCaps/>
        </w:rPr>
        <w:t>Vock</w:t>
      </w:r>
      <w:r>
        <w:t>, Art. 80</w:t>
      </w:r>
      <w:r w:rsidRPr="0077242D">
        <w:t xml:space="preserve"> N 17).</w:t>
      </w:r>
    </w:p>
    <w:p w:rsidR="00F457DB" w:rsidRPr="009E4227" w:rsidRDefault="00E96CC4">
      <w:pPr>
        <w:pStyle w:val="MustertextListe0"/>
      </w:pPr>
      <w:r w:rsidRPr="009E4227">
        <w:lastRenderedPageBreak/>
        <w:t xml:space="preserve">Gemäss Kostenfestsetzungsbeschluss des Landgerichts </w:t>
      </w:r>
      <w:r w:rsidR="00145C41">
        <w:t>Berlin</w:t>
      </w:r>
      <w:r w:rsidRPr="009E4227">
        <w:t>, Deutsch</w:t>
      </w:r>
      <w:r w:rsidR="00A37A48" w:rsidRPr="009E4227">
        <w:t xml:space="preserve">land, </w:t>
      </w:r>
      <w:r w:rsidRPr="009E4227">
        <w:t xml:space="preserve">wurde der Gesuchsgegner zudem verpflichtet, dem Gesuchsteller den Betrag von </w:t>
      </w:r>
      <w:r w:rsidR="003530E9" w:rsidRPr="009E4227">
        <w:t>EUR 10'0</w:t>
      </w:r>
      <w:r w:rsidR="004E11BD">
        <w:t>00</w:t>
      </w:r>
      <w:r w:rsidR="003810CF">
        <w:t>.00</w:t>
      </w:r>
      <w:r w:rsidR="00A37A48" w:rsidRPr="009E4227">
        <w:t xml:space="preserve"> </w:t>
      </w:r>
      <w:r w:rsidRPr="009E4227">
        <w:t>zu bezahlen.</w:t>
      </w:r>
    </w:p>
    <w:p w:rsidR="00377B84" w:rsidRPr="001772FE" w:rsidRDefault="009E4227" w:rsidP="005455F6">
      <w:pPr>
        <w:pStyle w:val="MustertextBO"/>
      </w:pPr>
      <w:r w:rsidRPr="009E4227">
        <w:tab/>
      </w:r>
      <w:r w:rsidRPr="0083792C">
        <w:rPr>
          <w:rStyle w:val="fettMuster"/>
        </w:rPr>
        <w:t>BO:</w:t>
      </w:r>
      <w:r w:rsidRPr="009E4227">
        <w:t xml:space="preserve"> Kostenfestsetzungsbeschluss des Landgerichts </w:t>
      </w:r>
      <w:r w:rsidR="00145C41">
        <w:t>Berlin</w:t>
      </w:r>
      <w:r w:rsidRPr="009E4227">
        <w:t xml:space="preserve"> vom [Dat</w:t>
      </w:r>
      <w:r w:rsidRPr="001772FE">
        <w:t>um]</w:t>
      </w:r>
      <w:r w:rsidR="0083792C">
        <w:tab/>
      </w:r>
      <w:r w:rsidR="0083792C" w:rsidRPr="0083792C">
        <w:rPr>
          <w:rStyle w:val="fettMuster"/>
        </w:rPr>
        <w:t>Beilage 3</w:t>
      </w:r>
    </w:p>
    <w:p w:rsidR="00E96CC4" w:rsidRPr="001772FE" w:rsidRDefault="00E96CC4">
      <w:pPr>
        <w:pStyle w:val="MustertextListe0"/>
      </w:pPr>
      <w:bookmarkStart w:id="3" w:name="_Ref442253065"/>
      <w:r w:rsidRPr="001772FE">
        <w:t>Gegen diese beiden Entscheide wu</w:t>
      </w:r>
      <w:r w:rsidR="00937189" w:rsidRPr="001772FE">
        <w:t xml:space="preserve">rde kein Rechtsmittel eingelegt, weshalb sie am </w:t>
      </w:r>
      <w:r w:rsidR="001A42DB" w:rsidRPr="001772FE">
        <w:t>3. A</w:t>
      </w:r>
      <w:r w:rsidR="00937189" w:rsidRPr="001772FE">
        <w:t>ugust 2015 bzw. 1. Oktober 2015 rechtskräftig wurden</w:t>
      </w:r>
      <w:r w:rsidRPr="001772FE">
        <w:t>.</w:t>
      </w:r>
      <w:r w:rsidR="00937189" w:rsidRPr="001772FE">
        <w:t xml:space="preserve"> Folglich sind auch beide Entscheide vollstreckbar.</w:t>
      </w:r>
      <w:bookmarkEnd w:id="3"/>
    </w:p>
    <w:p w:rsidR="00377B84" w:rsidRPr="000256C1" w:rsidRDefault="000256C1" w:rsidP="007E1554">
      <w:pPr>
        <w:pStyle w:val="MustertextBO"/>
      </w:pPr>
      <w:r w:rsidRPr="000256C1">
        <w:tab/>
      </w:r>
      <w:r w:rsidRPr="0083792C">
        <w:rPr>
          <w:rStyle w:val="fettMuster"/>
        </w:rPr>
        <w:t>BO:</w:t>
      </w:r>
      <w:r w:rsidRPr="000256C1">
        <w:t xml:space="preserve"> Bescheinigungen</w:t>
      </w:r>
      <w:r>
        <w:t xml:space="preserve"> vom [Datum]</w:t>
      </w:r>
      <w:r w:rsidRPr="000256C1">
        <w:t xml:space="preserve"> nach Art. 54 LugÜ i.V.m. Anhang V LugÜ</w:t>
      </w:r>
      <w:r w:rsidR="003810CF">
        <w:t xml:space="preserve"> </w:t>
      </w:r>
      <w:r w:rsidR="007E1554">
        <w:tab/>
      </w:r>
      <w:r w:rsidR="0083792C" w:rsidRPr="0083792C">
        <w:rPr>
          <w:rStyle w:val="fettMuster"/>
        </w:rPr>
        <w:t>Beilage 4</w:t>
      </w:r>
    </w:p>
    <w:p w:rsidR="00E96CC4" w:rsidRPr="000256C1" w:rsidRDefault="004E11BD">
      <w:pPr>
        <w:pStyle w:val="MustertextListe0"/>
      </w:pPr>
      <w:r>
        <w:t>Mit Schreiben vom 2. </w:t>
      </w:r>
      <w:r w:rsidR="001A42DB" w:rsidRPr="000256C1">
        <w:t>Oktober 2015</w:t>
      </w:r>
      <w:r w:rsidR="00E96CC4" w:rsidRPr="000256C1">
        <w:t xml:space="preserve"> hat der Gesuchsteller den Gesuchsgegner aufgefordert</w:t>
      </w:r>
      <w:r w:rsidR="008B1264">
        <w:t>,</w:t>
      </w:r>
      <w:r w:rsidR="00E96CC4" w:rsidRPr="000256C1">
        <w:t xml:space="preserve"> die ausstehenden Forderungen zu bezahlen.</w:t>
      </w:r>
    </w:p>
    <w:p w:rsidR="00377B84" w:rsidRPr="000256C1" w:rsidRDefault="000256C1" w:rsidP="005455F6">
      <w:pPr>
        <w:pStyle w:val="MustertextBO"/>
      </w:pPr>
      <w:r w:rsidRPr="000256C1">
        <w:tab/>
      </w:r>
      <w:r w:rsidRPr="0083792C">
        <w:rPr>
          <w:rStyle w:val="fettMuster"/>
        </w:rPr>
        <w:t>BO:</w:t>
      </w:r>
      <w:r w:rsidRPr="000256C1">
        <w:t xml:space="preserve"> Schreiben vom </w:t>
      </w:r>
      <w:r w:rsidR="003810CF">
        <w:t>0</w:t>
      </w:r>
      <w:r w:rsidRPr="000256C1">
        <w:t>2.</w:t>
      </w:r>
      <w:r w:rsidR="003810CF">
        <w:t>10.</w:t>
      </w:r>
      <w:r w:rsidRPr="000256C1">
        <w:t>2015</w:t>
      </w:r>
      <w:r w:rsidR="0083792C">
        <w:tab/>
      </w:r>
      <w:r w:rsidR="003810CF">
        <w:tab/>
      </w:r>
      <w:r w:rsidR="003810CF">
        <w:tab/>
      </w:r>
      <w:r w:rsidR="003810CF">
        <w:tab/>
      </w:r>
      <w:r w:rsidR="003810CF">
        <w:tab/>
      </w:r>
      <w:r w:rsidR="003810CF">
        <w:tab/>
      </w:r>
      <w:r w:rsidR="003603A5">
        <w:tab/>
      </w:r>
      <w:r w:rsidR="0083792C" w:rsidRPr="0083792C">
        <w:rPr>
          <w:rStyle w:val="fettMuster"/>
        </w:rPr>
        <w:t>Beilage 5</w:t>
      </w:r>
    </w:p>
    <w:p w:rsidR="00E72752" w:rsidRPr="00E72752" w:rsidRDefault="00E96CC4">
      <w:pPr>
        <w:pStyle w:val="MustertextListe0"/>
      </w:pPr>
      <w:bookmarkStart w:id="4" w:name="_Ref442252841"/>
      <w:r w:rsidRPr="00E72752">
        <w:t xml:space="preserve">Da der </w:t>
      </w:r>
      <w:r w:rsidR="000B2D04" w:rsidRPr="00E72752">
        <w:t>Gesuchs</w:t>
      </w:r>
      <w:r w:rsidR="000B2D04">
        <w:t xml:space="preserve">gegner </w:t>
      </w:r>
      <w:r w:rsidRPr="00E72752">
        <w:t xml:space="preserve">dieser Aufforderung nicht nachgekommen ist, hat der Gesuchsteller am </w:t>
      </w:r>
      <w:r w:rsidR="00036D02" w:rsidRPr="00E72752">
        <w:t>9. November 2015</w:t>
      </w:r>
      <w:r w:rsidRPr="00E72752">
        <w:t xml:space="preserve"> die Betreibung eingeleitet.</w:t>
      </w:r>
      <w:r w:rsidR="00E72752" w:rsidRPr="00E72752">
        <w:t xml:space="preserve"> Am 9. November 2015 entsprach EUR 1</w:t>
      </w:r>
      <w:r w:rsidR="003810CF">
        <w:t>.00</w:t>
      </w:r>
      <w:r w:rsidR="00E72752" w:rsidRPr="00E72752">
        <w:t xml:space="preserve"> dem Gegenwert von CHF 1.0</w:t>
      </w:r>
      <w:r w:rsidR="00D37C36">
        <w:t>815</w:t>
      </w:r>
      <w:r w:rsidR="00E72752" w:rsidRPr="00E72752">
        <w:t>. Dementsprechend wurden die Beträg</w:t>
      </w:r>
      <w:r w:rsidR="00A31273">
        <w:t>e von EUR 200'000</w:t>
      </w:r>
      <w:r w:rsidR="003810CF">
        <w:t>.00</w:t>
      </w:r>
      <w:r w:rsidR="00A31273">
        <w:t xml:space="preserve"> in CHF 216'300</w:t>
      </w:r>
      <w:r w:rsidR="003810CF">
        <w:t>.00</w:t>
      </w:r>
      <w:r w:rsidR="00E72752" w:rsidRPr="00E72752">
        <w:t xml:space="preserve"> </w:t>
      </w:r>
      <w:r w:rsidR="00D37C36">
        <w:t>und von EUR 10'000</w:t>
      </w:r>
      <w:r w:rsidR="003810CF">
        <w:t>.00</w:t>
      </w:r>
      <w:r w:rsidR="00D37C36">
        <w:t xml:space="preserve"> in CHF 10'815</w:t>
      </w:r>
      <w:r w:rsidR="003810CF">
        <w:t>.00</w:t>
      </w:r>
      <w:r w:rsidR="00E72752" w:rsidRPr="00E72752">
        <w:t xml:space="preserve"> umgewandelt.</w:t>
      </w:r>
      <w:bookmarkEnd w:id="4"/>
    </w:p>
    <w:p w:rsidR="00377B84" w:rsidRDefault="00E72752" w:rsidP="005455F6">
      <w:pPr>
        <w:pStyle w:val="MustertextBO"/>
        <w:rPr>
          <w:rStyle w:val="fettMuster"/>
          <w:i/>
          <w:szCs w:val="16"/>
        </w:rPr>
      </w:pPr>
      <w:r w:rsidRPr="00E72752">
        <w:tab/>
      </w:r>
      <w:r w:rsidRPr="0083792C">
        <w:rPr>
          <w:rStyle w:val="fettMuster"/>
        </w:rPr>
        <w:t>BO:</w:t>
      </w:r>
      <w:r w:rsidRPr="00E72752">
        <w:t xml:space="preserve"> Betreibungsbegehren vom </w:t>
      </w:r>
      <w:r w:rsidR="003810CF">
        <w:t>0</w:t>
      </w:r>
      <w:r w:rsidRPr="00E72752">
        <w:t>9.</w:t>
      </w:r>
      <w:r w:rsidR="003810CF">
        <w:t>11.</w:t>
      </w:r>
      <w:r w:rsidRPr="00E72752">
        <w:t>2015</w:t>
      </w:r>
      <w:r w:rsidR="0083792C">
        <w:tab/>
      </w:r>
      <w:r w:rsidR="003810CF">
        <w:tab/>
      </w:r>
      <w:r w:rsidR="003810CF">
        <w:tab/>
      </w:r>
      <w:r w:rsidR="003810CF">
        <w:tab/>
      </w:r>
      <w:r w:rsidR="003810CF">
        <w:tab/>
      </w:r>
      <w:r w:rsidR="0083792C" w:rsidRPr="0083792C">
        <w:rPr>
          <w:rStyle w:val="fettMuster"/>
        </w:rPr>
        <w:t>Beilage 6</w:t>
      </w:r>
    </w:p>
    <w:p w:rsidR="003810CF" w:rsidRDefault="003810CF" w:rsidP="005455F6">
      <w:pPr>
        <w:pStyle w:val="Mustertextleer"/>
      </w:pPr>
    </w:p>
    <w:p w:rsidR="00E72752" w:rsidRPr="00A93E89" w:rsidRDefault="00E72752" w:rsidP="005455F6">
      <w:pPr>
        <w:pStyle w:val="MustertextBO"/>
      </w:pPr>
      <w:r>
        <w:tab/>
      </w:r>
      <w:r w:rsidRPr="0083792C">
        <w:rPr>
          <w:rStyle w:val="fettMuster"/>
        </w:rPr>
        <w:t>BO:</w:t>
      </w:r>
      <w:r w:rsidRPr="00A93E89">
        <w:t xml:space="preserve"> </w:t>
      </w:r>
      <w:r w:rsidR="00A31273">
        <w:t>F</w:t>
      </w:r>
      <w:r w:rsidR="00D17E75">
        <w:t>xtop–</w:t>
      </w:r>
      <w:r w:rsidR="00A93E89" w:rsidRPr="00A93E89">
        <w:t>Währungsumrechnung</w:t>
      </w:r>
      <w:r w:rsidR="00A31273">
        <w:t xml:space="preserve"> (www.fxtop.com)</w:t>
      </w:r>
      <w:r w:rsidR="00A93E89" w:rsidRPr="00A93E89">
        <w:t xml:space="preserve"> vom [Datum]</w:t>
      </w:r>
      <w:r w:rsidR="0083792C">
        <w:tab/>
      </w:r>
      <w:r w:rsidR="003810CF">
        <w:tab/>
      </w:r>
      <w:r w:rsidR="0083792C" w:rsidRPr="0083792C">
        <w:rPr>
          <w:rStyle w:val="fettMuster"/>
        </w:rPr>
        <w:t>Beilage 7</w:t>
      </w:r>
    </w:p>
    <w:p w:rsidR="00960494" w:rsidRPr="00960494" w:rsidRDefault="00036D02">
      <w:pPr>
        <w:pStyle w:val="MustertextListe0"/>
      </w:pPr>
      <w:r w:rsidRPr="00A93E89">
        <w:t>Der Zahlung</w:t>
      </w:r>
      <w:r w:rsidR="007A0B9E">
        <w:t xml:space="preserve">sbefehl in der Betreibung Nr. </w:t>
      </w:r>
      <w:r w:rsidR="007A0B9E" w:rsidRPr="005455F6">
        <w:rPr>
          <w:caps/>
        </w:rPr>
        <w:t>xxyyzz</w:t>
      </w:r>
      <w:r w:rsidRPr="00A93E89">
        <w:t xml:space="preserve"> des Betreibungsamtes </w:t>
      </w:r>
      <w:r w:rsidR="00F26C2B">
        <w:t>Zürich 9</w:t>
      </w:r>
      <w:r w:rsidRPr="00A93E89">
        <w:t xml:space="preserve"> wurde dem Gesuchsgegner am </w:t>
      </w:r>
      <w:r w:rsidR="00741B1C" w:rsidRPr="00A93E89">
        <w:t>13. November 2015</w:t>
      </w:r>
      <w:r w:rsidRPr="00A93E89">
        <w:t xml:space="preserve"> zugestellt.</w:t>
      </w:r>
      <w:r w:rsidR="00166954" w:rsidRPr="00A93E89">
        <w:t xml:space="preserve"> Die Zahlungsbefehlskosten betragen </w:t>
      </w:r>
      <w:r w:rsidR="000B2D04">
        <w:t xml:space="preserve">   </w:t>
      </w:r>
      <w:r w:rsidR="00166954" w:rsidRPr="00A93E89">
        <w:t xml:space="preserve">CHF </w:t>
      </w:r>
      <w:r w:rsidR="00B610F4" w:rsidRPr="00A93E89">
        <w:t>203.30</w:t>
      </w:r>
      <w:r w:rsidR="00166954" w:rsidRPr="00A93E89">
        <w:t>.</w:t>
      </w:r>
      <w:r w:rsidR="00960494">
        <w:t xml:space="preserve"> </w:t>
      </w:r>
      <w:r w:rsidR="00960494" w:rsidRPr="00960494">
        <w:t xml:space="preserve">Gegen </w:t>
      </w:r>
      <w:r w:rsidR="00960494">
        <w:t>den</w:t>
      </w:r>
      <w:r w:rsidR="00960494" w:rsidRPr="00960494">
        <w:t xml:space="preserve"> Zahlungsbefehl erhob der Gesuchsgegner am 20. November 2015 Rechtsvorschlag.</w:t>
      </w:r>
    </w:p>
    <w:p w:rsidR="00036D02" w:rsidRPr="004D5E18" w:rsidRDefault="00A93E89" w:rsidP="005455F6">
      <w:pPr>
        <w:pStyle w:val="MustertextBO"/>
      </w:pPr>
      <w:r w:rsidRPr="00A93E89">
        <w:tab/>
      </w:r>
      <w:r w:rsidRPr="0083792C">
        <w:rPr>
          <w:rStyle w:val="fettMuster"/>
        </w:rPr>
        <w:t>BO:</w:t>
      </w:r>
      <w:r w:rsidRPr="004D5E18">
        <w:t xml:space="preserve"> Zahlungsbefehl vom 13.</w:t>
      </w:r>
      <w:r w:rsidR="003810CF">
        <w:t>11.</w:t>
      </w:r>
      <w:r w:rsidR="007A0B9E">
        <w:t xml:space="preserve">2015 (Betreibung Nr. </w:t>
      </w:r>
      <w:r w:rsidR="007A0B9E" w:rsidRPr="005455F6">
        <w:rPr>
          <w:caps/>
        </w:rPr>
        <w:t>xxyyzz</w:t>
      </w:r>
      <w:r w:rsidRPr="004D5E18">
        <w:t>)</w:t>
      </w:r>
      <w:r w:rsidR="0083792C">
        <w:tab/>
      </w:r>
      <w:r w:rsidR="003603A5">
        <w:tab/>
      </w:r>
      <w:r w:rsidR="003603A5">
        <w:tab/>
      </w:r>
      <w:r w:rsidR="0083792C" w:rsidRPr="00FE745D">
        <w:rPr>
          <w:rStyle w:val="fettMuster"/>
        </w:rPr>
        <w:t>Beilage 8</w:t>
      </w:r>
    </w:p>
    <w:p w:rsidR="008D34FB" w:rsidRPr="005455F6" w:rsidRDefault="008D34FB">
      <w:pPr>
        <w:pStyle w:val="Mustertextklein"/>
        <w:rPr>
          <w:rStyle w:val="fettMuster"/>
          <w:sz w:val="16"/>
          <w:szCs w:val="16"/>
        </w:rPr>
      </w:pPr>
      <w:r w:rsidRPr="005455F6">
        <w:tab/>
      </w:r>
      <w:r w:rsidR="00CF2B0C" w:rsidRPr="00FE596E">
        <w:rPr>
          <w:b/>
        </w:rPr>
        <w:t>Bemerkung 11</w:t>
      </w:r>
      <w:r w:rsidRPr="00FE596E">
        <w:rPr>
          <w:b/>
        </w:rPr>
        <w:t xml:space="preserve">: </w:t>
      </w:r>
      <w:r w:rsidR="0030306C" w:rsidRPr="00FE596E">
        <w:t xml:space="preserve">Der Beweis ist durch </w:t>
      </w:r>
      <w:r w:rsidR="0030306C" w:rsidRPr="00FE596E">
        <w:rPr>
          <w:b/>
        </w:rPr>
        <w:t>Urkunden</w:t>
      </w:r>
      <w:r w:rsidR="0030306C" w:rsidRPr="00FE596E">
        <w:t xml:space="preserve"> zu erbringen</w:t>
      </w:r>
      <w:r w:rsidR="004D5E18" w:rsidRPr="00FE596E">
        <w:t xml:space="preserve"> (Art. 254 Abs. 1 ZPO)</w:t>
      </w:r>
      <w:r w:rsidR="0030306C" w:rsidRPr="00FE596E">
        <w:t>. Andere Beweismittel sind nur zulässig, wenn sie das Verfahren nicht wesentlich verzögern, es der Verfahrenszweck erfordert oder das Gericht den Sachverhalt von Amtes wegen festzustellen hat</w:t>
      </w:r>
      <w:r w:rsidR="004D5E18" w:rsidRPr="00FE596E">
        <w:t xml:space="preserve"> (Art. 254 Abs. 2 ZPO)</w:t>
      </w:r>
      <w:r w:rsidR="0030306C" w:rsidRPr="00FE596E">
        <w:t>.</w:t>
      </w:r>
    </w:p>
    <w:p w:rsidR="00741B1C" w:rsidRDefault="003810CF" w:rsidP="005455F6">
      <w:pPr>
        <w:pStyle w:val="MustertextTitel"/>
        <w:rPr>
          <w:rStyle w:val="fettMuster"/>
          <w:i/>
          <w:szCs w:val="16"/>
        </w:rPr>
      </w:pPr>
      <w:r>
        <w:rPr>
          <w:rStyle w:val="fettMuster"/>
        </w:rPr>
        <w:t>B</w:t>
      </w:r>
      <w:r w:rsidR="008D34FB">
        <w:rPr>
          <w:rStyle w:val="fettMuster"/>
        </w:rPr>
        <w:t>.</w:t>
      </w:r>
      <w:r w:rsidR="00741B1C">
        <w:rPr>
          <w:rStyle w:val="fettMuster"/>
        </w:rPr>
        <w:t xml:space="preserve"> </w:t>
      </w:r>
      <w:r>
        <w:rPr>
          <w:rStyle w:val="fettMuster"/>
        </w:rPr>
        <w:tab/>
      </w:r>
      <w:r w:rsidR="00741B1C">
        <w:rPr>
          <w:rStyle w:val="fettMuster"/>
        </w:rPr>
        <w:t>Rechtliches</w:t>
      </w:r>
    </w:p>
    <w:p w:rsidR="001E516A" w:rsidRDefault="003810CF" w:rsidP="005455F6">
      <w:pPr>
        <w:pStyle w:val="MustertextTitel"/>
        <w:rPr>
          <w:rStyle w:val="fettMuster"/>
          <w:i/>
          <w:szCs w:val="16"/>
        </w:rPr>
      </w:pPr>
      <w:r>
        <w:rPr>
          <w:rStyle w:val="fettMuster"/>
        </w:rPr>
        <w:t>a)</w:t>
      </w:r>
      <w:r>
        <w:rPr>
          <w:rStyle w:val="fettMuster"/>
        </w:rPr>
        <w:tab/>
      </w:r>
      <w:r w:rsidR="001E516A">
        <w:rPr>
          <w:rStyle w:val="fettMuster"/>
        </w:rPr>
        <w:t>Allgemeines</w:t>
      </w:r>
    </w:p>
    <w:p w:rsidR="001E516A" w:rsidRPr="00CA6A11" w:rsidRDefault="00841C1C">
      <w:pPr>
        <w:pStyle w:val="MustertextListe0"/>
      </w:pPr>
      <w:r w:rsidRPr="00F978E5">
        <w:t xml:space="preserve">Beruht eine Forderung auf einem vollstreckbaren gerichtlichen Entscheid, so kann der Gläubiger beim </w:t>
      </w:r>
      <w:r w:rsidR="00F978E5" w:rsidRPr="00F978E5">
        <w:t>Gericht</w:t>
      </w:r>
      <w:r w:rsidRPr="00F978E5">
        <w:t xml:space="preserve"> die Beseitigung des Rechtsvorschlages </w:t>
      </w:r>
      <w:r w:rsidRPr="00CA6A11">
        <w:t>bzw. die definitive Rechtsöffnung verlangen (Art. 80 Abs. 1 SchKG).</w:t>
      </w:r>
    </w:p>
    <w:p w:rsidR="00646C2F" w:rsidRPr="00CA6A11" w:rsidRDefault="00646C2F">
      <w:pPr>
        <w:pStyle w:val="MustertextListe0"/>
      </w:pPr>
      <w:r w:rsidRPr="00CA6A11">
        <w:t xml:space="preserve">Ausländische Zivilurteile sind ebenfalls definitive Rechtsöffnungstitel, sofern sie vom schweizerischen </w:t>
      </w:r>
      <w:r w:rsidR="00F978E5" w:rsidRPr="00CA6A11">
        <w:t>Gericht</w:t>
      </w:r>
      <w:r w:rsidR="00911C2B" w:rsidRPr="00CA6A11">
        <w:t xml:space="preserve"> (</w:t>
      </w:r>
      <w:r w:rsidR="00CA6A11" w:rsidRPr="00CA6A11">
        <w:t>in einem separaten Exequaturverfahren</w:t>
      </w:r>
      <w:r w:rsidR="00911C2B" w:rsidRPr="00CA6A11">
        <w:t xml:space="preserve"> oder </w:t>
      </w:r>
      <w:r w:rsidR="00CA6A11" w:rsidRPr="00CA6A11">
        <w:t xml:space="preserve">im Rechtsöffnungsverfahren </w:t>
      </w:r>
      <w:r w:rsidR="00911C2B" w:rsidRPr="00CA6A11">
        <w:t>inzident</w:t>
      </w:r>
      <w:r w:rsidR="00CA6A11" w:rsidRPr="00CA6A11">
        <w:t xml:space="preserve"> oder selbständig</w:t>
      </w:r>
      <w:r w:rsidR="00911C2B" w:rsidRPr="00CA6A11">
        <w:t>)</w:t>
      </w:r>
      <w:r w:rsidRPr="00CA6A11">
        <w:t xml:space="preserve"> für vollstreckbar erklärt wer</w:t>
      </w:r>
      <w:r w:rsidR="00CA6A11" w:rsidRPr="00CA6A11">
        <w:t>den</w:t>
      </w:r>
      <w:r w:rsidRPr="00CA6A11">
        <w:t>.</w:t>
      </w:r>
    </w:p>
    <w:p w:rsidR="001E516A" w:rsidRDefault="003810CF" w:rsidP="005455F6">
      <w:pPr>
        <w:pStyle w:val="MustertextTitel"/>
        <w:rPr>
          <w:rStyle w:val="fettMuster"/>
          <w:i/>
          <w:szCs w:val="16"/>
        </w:rPr>
      </w:pPr>
      <w:r>
        <w:rPr>
          <w:rStyle w:val="fettMuster"/>
        </w:rPr>
        <w:t>b)</w:t>
      </w:r>
      <w:r w:rsidR="001E516A">
        <w:rPr>
          <w:rStyle w:val="fettMuster"/>
        </w:rPr>
        <w:t xml:space="preserve"> </w:t>
      </w:r>
      <w:r>
        <w:rPr>
          <w:rStyle w:val="fettMuster"/>
        </w:rPr>
        <w:tab/>
      </w:r>
      <w:r w:rsidR="001E516A">
        <w:rPr>
          <w:rStyle w:val="fettMuster"/>
        </w:rPr>
        <w:t xml:space="preserve">Inzidente </w:t>
      </w:r>
      <w:r w:rsidR="00646C2F">
        <w:rPr>
          <w:rStyle w:val="fettMuster"/>
        </w:rPr>
        <w:t>Vollstreckbarerklärung</w:t>
      </w:r>
    </w:p>
    <w:p w:rsidR="004A21E1" w:rsidRPr="00741B1C" w:rsidRDefault="003810CF" w:rsidP="005455F6">
      <w:pPr>
        <w:pStyle w:val="MustertextTitel"/>
        <w:rPr>
          <w:rStyle w:val="fettMuster"/>
          <w:i/>
          <w:szCs w:val="16"/>
        </w:rPr>
      </w:pPr>
      <w:r>
        <w:rPr>
          <w:rStyle w:val="fettMuster"/>
        </w:rPr>
        <w:tab/>
      </w:r>
      <w:r w:rsidR="004A21E1">
        <w:rPr>
          <w:rStyle w:val="fettMuster"/>
        </w:rPr>
        <w:t>Anwendbarkeit des LugÜ</w:t>
      </w:r>
    </w:p>
    <w:p w:rsidR="00E96FB4" w:rsidRPr="00F11D69" w:rsidRDefault="00D37C36">
      <w:pPr>
        <w:pStyle w:val="MustertextListe0"/>
      </w:pPr>
      <w:bookmarkStart w:id="5" w:name="_Ref442253132"/>
      <w:r>
        <w:t xml:space="preserve">Die </w:t>
      </w:r>
      <w:r w:rsidR="009E27F5" w:rsidRPr="003809A3">
        <w:t>Art. 32 ff. LugÜ regeln die Anerkennung und Vollstreckung von Entscheidungen.</w:t>
      </w:r>
      <w:r w:rsidR="002E513F">
        <w:t xml:space="preserve"> Unter Entscheidung i.S. des LugÜ ist jede Entscheidung zu verstehen, die von einem Gericht eines durch das LugÜ gebundenen Vertragsstaates erlassen worden ist (vgl. Art. 32 LugÜ).</w:t>
      </w:r>
      <w:r w:rsidR="009E27F5" w:rsidRPr="003809A3">
        <w:t xml:space="preserve"> Das</w:t>
      </w:r>
      <w:r w:rsidR="002E513F">
        <w:t xml:space="preserve"> LugÜ</w:t>
      </w:r>
      <w:r w:rsidR="009E27F5" w:rsidRPr="003809A3">
        <w:t xml:space="preserve"> ist </w:t>
      </w:r>
      <w:r w:rsidR="002E513F">
        <w:t>somit</w:t>
      </w:r>
      <w:r w:rsidR="009E27F5" w:rsidRPr="003809A3">
        <w:t xml:space="preserve"> räumlich anwendbar, wenn es sich um eine Entscheidung aus einem LugÜ-Vertragsstaat handelt. Die s</w:t>
      </w:r>
      <w:r w:rsidR="008D34FB" w:rsidRPr="003809A3">
        <w:t>achliche Anwendbarkeit des LugÜ</w:t>
      </w:r>
      <w:r w:rsidR="00B77F0A" w:rsidRPr="003809A3">
        <w:t xml:space="preserve"> </w:t>
      </w:r>
      <w:r w:rsidR="009E27F5" w:rsidRPr="003809A3">
        <w:t>richtet sich nach Art. 1 LugÜ.</w:t>
      </w:r>
      <w:r w:rsidR="003809A3" w:rsidRPr="003809A3">
        <w:t xml:space="preserve"> Es umfasst grundsätzlich Entscheidungen in Zivil- und Handelssachen.</w:t>
      </w:r>
      <w:r w:rsidR="003809A3">
        <w:t xml:space="preserve"> </w:t>
      </w:r>
      <w:r w:rsidR="00FC420F">
        <w:t>Auch ein</w:t>
      </w:r>
      <w:r w:rsidR="003809A3">
        <w:t xml:space="preserve"> Kostenfest</w:t>
      </w:r>
      <w:r w:rsidR="003809A3">
        <w:lastRenderedPageBreak/>
        <w:t>setzungsbeschluss ist vollstreckbar (</w:t>
      </w:r>
      <w:r w:rsidR="002E513F">
        <w:t>Art. </w:t>
      </w:r>
      <w:r w:rsidR="00FC420F">
        <w:t xml:space="preserve">32 LugÜ; vgl. auch </w:t>
      </w:r>
      <w:r w:rsidR="00DF42AA">
        <w:t>BSK SchKG I-</w:t>
      </w:r>
      <w:r w:rsidR="00DF42AA" w:rsidRPr="00C03EE1">
        <w:rPr>
          <w:smallCaps/>
        </w:rPr>
        <w:t>Staehelin</w:t>
      </w:r>
      <w:r w:rsidR="00DF42AA">
        <w:t xml:space="preserve">, </w:t>
      </w:r>
      <w:r w:rsidR="00FF7F19">
        <w:t>Art. 80</w:t>
      </w:r>
      <w:r w:rsidR="003809A3">
        <w:t xml:space="preserve"> N </w:t>
      </w:r>
      <w:r w:rsidR="003809A3" w:rsidRPr="00F11D69">
        <w:t>67; KUKO SchKG-</w:t>
      </w:r>
      <w:r w:rsidR="003809A3" w:rsidRPr="00F11D69">
        <w:rPr>
          <w:smallCaps/>
        </w:rPr>
        <w:t>Vock</w:t>
      </w:r>
      <w:r w:rsidR="003809A3" w:rsidRPr="00F11D69">
        <w:t>, Art. 80 N 9).</w:t>
      </w:r>
      <w:bookmarkEnd w:id="5"/>
    </w:p>
    <w:p w:rsidR="00E96FB4" w:rsidRPr="00F11D69" w:rsidRDefault="002E513F">
      <w:pPr>
        <w:pStyle w:val="MustertextListe0"/>
      </w:pPr>
      <w:bookmarkStart w:id="6" w:name="_Ref442252944"/>
      <w:r w:rsidRPr="00F11D69">
        <w:t xml:space="preserve">Sowohl das Urteil als auch der Kostenfestsetzungsbeschluss des Landgerichts </w:t>
      </w:r>
      <w:r w:rsidR="00145C41">
        <w:t>Berlin</w:t>
      </w:r>
      <w:r w:rsidRPr="00F11D69">
        <w:t xml:space="preserve"> fallen in den räumlichen und sachlichen Anwendungsbereich des LugÜ.</w:t>
      </w:r>
      <w:bookmarkEnd w:id="6"/>
    </w:p>
    <w:p w:rsidR="00CE5163" w:rsidRPr="008305E6" w:rsidRDefault="003810CF" w:rsidP="005455F6">
      <w:pPr>
        <w:pStyle w:val="MustertextTitel"/>
        <w:rPr>
          <w:rStyle w:val="fettMuster"/>
          <w:i/>
          <w:szCs w:val="16"/>
        </w:rPr>
      </w:pPr>
      <w:r>
        <w:rPr>
          <w:rStyle w:val="fettMuster"/>
        </w:rPr>
        <w:tab/>
      </w:r>
      <w:r w:rsidR="00CE5163" w:rsidRPr="008305E6">
        <w:rPr>
          <w:rStyle w:val="fettMuster"/>
        </w:rPr>
        <w:t xml:space="preserve">Voraussetzungen für </w:t>
      </w:r>
      <w:r w:rsidR="00584669">
        <w:rPr>
          <w:rStyle w:val="fettMuster"/>
        </w:rPr>
        <w:t xml:space="preserve">inzidente </w:t>
      </w:r>
      <w:r w:rsidR="00CE5163" w:rsidRPr="008305E6">
        <w:rPr>
          <w:rStyle w:val="fettMuster"/>
        </w:rPr>
        <w:t xml:space="preserve">Vollstreckbarerklärung </w:t>
      </w:r>
    </w:p>
    <w:p w:rsidR="0083792C" w:rsidRPr="0083792C" w:rsidRDefault="0083792C">
      <w:pPr>
        <w:pStyle w:val="MustertextListe0"/>
        <w:rPr>
          <w:rStyle w:val="fettMuster"/>
          <w:b w:val="0"/>
          <w:i/>
          <w:szCs w:val="16"/>
        </w:rPr>
      </w:pPr>
      <w:bookmarkStart w:id="7" w:name="_Ref442252660"/>
      <w:r w:rsidRPr="0083792C">
        <w:rPr>
          <w:rStyle w:val="fettMuster"/>
          <w:b w:val="0"/>
        </w:rPr>
        <w:t>Im Falle der inzidenten Vollstreckbarerklärung sind die Bestimmungen des LugÜ betreffend Vollstreckung (Art. 38 ff. LugÜ) nicht anwendbar (</w:t>
      </w:r>
      <w:r w:rsidR="00DF42AA">
        <w:t>BSK SchKG I-</w:t>
      </w:r>
      <w:r w:rsidR="00DF42AA" w:rsidRPr="00C03EE1">
        <w:rPr>
          <w:smallCaps/>
        </w:rPr>
        <w:t>Staehelin</w:t>
      </w:r>
      <w:r w:rsidR="00DF42AA">
        <w:t xml:space="preserve">, </w:t>
      </w:r>
      <w:r w:rsidR="00C1099A">
        <w:t>Art. 80</w:t>
      </w:r>
      <w:r w:rsidR="00DB0F27">
        <w:t xml:space="preserve"> N 68a</w:t>
      </w:r>
      <w:r w:rsidRPr="0083792C">
        <w:t xml:space="preserve">). </w:t>
      </w:r>
      <w:r w:rsidRPr="0083792C">
        <w:rPr>
          <w:rStyle w:val="fettMuster"/>
          <w:b w:val="0"/>
        </w:rPr>
        <w:t>Materiell müssen jedoch die gleichen Voraussetzungen wie bei einem Vorgehen nach Art. 38 ff. LugÜ gelten, d.h. die Entscheidung, welche inzident für vollstreckbar erklärt werden soll, muss im Urteilsstaat vollstreckbar sein (</w:t>
      </w:r>
      <w:r w:rsidR="007D7A4C">
        <w:rPr>
          <w:rStyle w:val="fettMuster"/>
          <w:b w:val="0"/>
        </w:rPr>
        <w:t>BSK LugÜ</w:t>
      </w:r>
      <w:r w:rsidR="007D7A4C">
        <w:rPr>
          <w:rStyle w:val="fettMuster"/>
          <w:b w:val="0"/>
          <w:smallCaps/>
        </w:rPr>
        <w:t>-</w:t>
      </w:r>
      <w:r w:rsidRPr="0083792C">
        <w:rPr>
          <w:rStyle w:val="fettMuster"/>
          <w:b w:val="0"/>
          <w:smallCaps/>
        </w:rPr>
        <w:t>Hofmann/Kunz</w:t>
      </w:r>
      <w:r w:rsidRPr="0083792C">
        <w:rPr>
          <w:rStyle w:val="fettMuster"/>
          <w:b w:val="0"/>
        </w:rPr>
        <w:t>,</w:t>
      </w:r>
      <w:r w:rsidR="00C1099A">
        <w:rPr>
          <w:rStyle w:val="fettMuster"/>
          <w:b w:val="0"/>
        </w:rPr>
        <w:t xml:space="preserve"> Art. 38</w:t>
      </w:r>
      <w:r w:rsidRPr="0083792C">
        <w:rPr>
          <w:rStyle w:val="fettMuster"/>
          <w:b w:val="0"/>
        </w:rPr>
        <w:t xml:space="preserve"> N 297 und 302; BGer 5A_162/2012 vom 12.07.2012 =</w:t>
      </w:r>
      <w:r w:rsidR="007D7A4C">
        <w:rPr>
          <w:rStyle w:val="fettMuster"/>
          <w:b w:val="0"/>
        </w:rPr>
        <w:t xml:space="preserve"> </w:t>
      </w:r>
      <w:r w:rsidRPr="0083792C">
        <w:rPr>
          <w:rStyle w:val="fettMuster"/>
          <w:b w:val="0"/>
        </w:rPr>
        <w:t>Pra 2013 Nr. 28</w:t>
      </w:r>
      <w:r w:rsidR="007D7A4C" w:rsidRPr="007D7A4C">
        <w:rPr>
          <w:rStyle w:val="fettMuster"/>
          <w:b w:val="0"/>
        </w:rPr>
        <w:t xml:space="preserve"> </w:t>
      </w:r>
      <w:r w:rsidR="007D7A4C" w:rsidRPr="0083792C">
        <w:rPr>
          <w:rStyle w:val="fettMuster"/>
          <w:b w:val="0"/>
        </w:rPr>
        <w:t>E. 6.1</w:t>
      </w:r>
      <w:r w:rsidRPr="0083792C">
        <w:rPr>
          <w:rStyle w:val="fettMuster"/>
          <w:b w:val="0"/>
        </w:rPr>
        <w:t>).</w:t>
      </w:r>
      <w:bookmarkEnd w:id="7"/>
    </w:p>
    <w:p w:rsidR="0083792C" w:rsidRDefault="0083792C">
      <w:pPr>
        <w:pStyle w:val="MustertextListe0"/>
        <w:rPr>
          <w:rStyle w:val="fettMuster"/>
          <w:b w:val="0"/>
          <w:i/>
          <w:szCs w:val="16"/>
        </w:rPr>
      </w:pPr>
      <w:r w:rsidRPr="0083792C">
        <w:rPr>
          <w:rStyle w:val="fettMuster"/>
          <w:b w:val="0"/>
        </w:rPr>
        <w:t xml:space="preserve">Erforderlich ist die Vollstreckbarkeit im Urteilsstaat nach dortigem Recht </w:t>
      </w:r>
      <w:r w:rsidRPr="0083792C">
        <w:rPr>
          <w:rStyle w:val="fettMuster"/>
          <w:b w:val="0"/>
          <w:smallCaps/>
        </w:rPr>
        <w:t>(</w:t>
      </w:r>
      <w:r w:rsidR="007D7A4C">
        <w:rPr>
          <w:rStyle w:val="fettMuster"/>
          <w:b w:val="0"/>
        </w:rPr>
        <w:t>BSK LugÜ</w:t>
      </w:r>
      <w:r w:rsidR="007D7A4C">
        <w:rPr>
          <w:rStyle w:val="fettMuster"/>
          <w:b w:val="0"/>
          <w:smallCaps/>
        </w:rPr>
        <w:t>-</w:t>
      </w:r>
      <w:r w:rsidRPr="0083792C">
        <w:rPr>
          <w:rStyle w:val="fettMuster"/>
          <w:b w:val="0"/>
          <w:smallCaps/>
        </w:rPr>
        <w:t>Hofmann/Kunz</w:t>
      </w:r>
      <w:r w:rsidRPr="0083792C">
        <w:rPr>
          <w:rStyle w:val="fettMuster"/>
          <w:b w:val="0"/>
        </w:rPr>
        <w:t xml:space="preserve">, </w:t>
      </w:r>
      <w:r w:rsidR="00C1099A">
        <w:rPr>
          <w:rStyle w:val="fettMuster"/>
          <w:b w:val="0"/>
        </w:rPr>
        <w:t>Art. 38</w:t>
      </w:r>
      <w:r w:rsidRPr="0083792C">
        <w:rPr>
          <w:rStyle w:val="fettMuster"/>
          <w:b w:val="0"/>
        </w:rPr>
        <w:t xml:space="preserve"> N 116). Die Rechtskraft des Entscheids im Urteilsstaat ist keine Voraussetzung (</w:t>
      </w:r>
      <w:r w:rsidR="007D7A4C">
        <w:rPr>
          <w:rStyle w:val="fettMuster"/>
          <w:b w:val="0"/>
        </w:rPr>
        <w:t>BSK LugÜ</w:t>
      </w:r>
      <w:r w:rsidR="007D7A4C">
        <w:rPr>
          <w:rStyle w:val="fettMuster"/>
          <w:b w:val="0"/>
          <w:smallCaps/>
        </w:rPr>
        <w:t>-</w:t>
      </w:r>
      <w:r w:rsidRPr="0083792C">
        <w:rPr>
          <w:rStyle w:val="fettMuster"/>
          <w:b w:val="0"/>
          <w:smallCaps/>
        </w:rPr>
        <w:t>Hofmann/ Kunz</w:t>
      </w:r>
      <w:r w:rsidRPr="0083792C">
        <w:rPr>
          <w:rStyle w:val="fettMuster"/>
          <w:b w:val="0"/>
        </w:rPr>
        <w:t>,</w:t>
      </w:r>
      <w:r w:rsidR="007D7A4C" w:rsidDel="007D7A4C">
        <w:rPr>
          <w:rStyle w:val="fettMuster"/>
          <w:b w:val="0"/>
        </w:rPr>
        <w:t xml:space="preserve"> </w:t>
      </w:r>
      <w:r w:rsidR="00C1099A">
        <w:rPr>
          <w:rStyle w:val="fettMuster"/>
          <w:b w:val="0"/>
        </w:rPr>
        <w:t>Art. 38</w:t>
      </w:r>
      <w:r w:rsidRPr="0083792C">
        <w:rPr>
          <w:rStyle w:val="fettMuster"/>
          <w:b w:val="0"/>
        </w:rPr>
        <w:t xml:space="preserve"> N 130).</w:t>
      </w:r>
    </w:p>
    <w:p w:rsidR="0083792C" w:rsidRPr="00FE745D" w:rsidRDefault="0083792C" w:rsidP="00E9104C">
      <w:pPr>
        <w:pStyle w:val="MustertextListe0"/>
        <w:rPr>
          <w:rStyle w:val="fettMuster"/>
          <w:b w:val="0"/>
        </w:rPr>
      </w:pPr>
      <w:bookmarkStart w:id="8" w:name="_Ref442252858"/>
      <w:r w:rsidRPr="0083792C">
        <w:rPr>
          <w:rStyle w:val="fettMuster"/>
          <w:b w:val="0"/>
        </w:rPr>
        <w:t>Die vorliegenden Entscheide (vgl.</w:t>
      </w:r>
      <w:r w:rsidR="0099219E">
        <w:rPr>
          <w:rStyle w:val="fettMuster"/>
          <w:b w:val="0"/>
        </w:rPr>
        <w:t xml:space="preserve"> II.</w:t>
      </w:r>
      <w:r w:rsidRPr="0083792C">
        <w:rPr>
          <w:rStyle w:val="fettMuster"/>
          <w:b w:val="0"/>
        </w:rPr>
        <w:t xml:space="preserve"> </w:t>
      </w:r>
      <w:r w:rsidR="007D7A4C">
        <w:rPr>
          <w:rStyle w:val="fettMuster"/>
          <w:b w:val="0"/>
        </w:rPr>
        <w:t>Klageschrift, Begründung, Ziff.</w:t>
      </w:r>
      <w:r w:rsidRPr="0083792C">
        <w:rPr>
          <w:rStyle w:val="fettMuster"/>
          <w:b w:val="0"/>
        </w:rPr>
        <w:t xml:space="preserve"> </w:t>
      </w:r>
      <w:r w:rsidR="0018415A">
        <w:rPr>
          <w:rStyle w:val="fettMuster"/>
          <w:b w:val="0"/>
        </w:rPr>
        <w:fldChar w:fldCharType="begin"/>
      </w:r>
      <w:r w:rsidR="0018415A">
        <w:rPr>
          <w:rStyle w:val="fettMuster"/>
          <w:b w:val="0"/>
        </w:rPr>
        <w:instrText xml:space="preserve"> REF _Ref442252980 \r \h </w:instrText>
      </w:r>
      <w:r w:rsidR="0018415A">
        <w:rPr>
          <w:rStyle w:val="fettMuster"/>
          <w:b w:val="0"/>
        </w:rPr>
      </w:r>
      <w:r w:rsidR="0018415A">
        <w:rPr>
          <w:rStyle w:val="fettMuster"/>
          <w:b w:val="0"/>
        </w:rPr>
        <w:fldChar w:fldCharType="separate"/>
      </w:r>
      <w:r w:rsidR="004B63F5">
        <w:rPr>
          <w:rStyle w:val="fettMuster"/>
          <w:b w:val="0"/>
        </w:rPr>
        <w:t>6</w:t>
      </w:r>
      <w:r w:rsidR="0018415A">
        <w:rPr>
          <w:rStyle w:val="fettMuster"/>
          <w:b w:val="0"/>
        </w:rPr>
        <w:fldChar w:fldCharType="end"/>
      </w:r>
      <w:r w:rsidRPr="0083792C">
        <w:rPr>
          <w:rStyle w:val="fettMuster"/>
          <w:b w:val="0"/>
        </w:rPr>
        <w:t xml:space="preserve"> f.) sind im Urteilsstaat (Deutschland) nicht nur vollstreckbar, sondern auch rechtskräftig (vgl.</w:t>
      </w:r>
      <w:r w:rsidR="0099219E">
        <w:rPr>
          <w:rStyle w:val="fettMuster"/>
          <w:b w:val="0"/>
        </w:rPr>
        <w:t xml:space="preserve"> II. </w:t>
      </w:r>
      <w:r w:rsidR="007D7A4C">
        <w:rPr>
          <w:rStyle w:val="fettMuster"/>
          <w:b w:val="0"/>
        </w:rPr>
        <w:t>Klageschrift, Begründung, Ziff. </w:t>
      </w:r>
      <w:r w:rsidR="0018415A">
        <w:rPr>
          <w:rStyle w:val="fettMuster"/>
          <w:b w:val="0"/>
        </w:rPr>
        <w:fldChar w:fldCharType="begin"/>
      </w:r>
      <w:r w:rsidR="0018415A">
        <w:rPr>
          <w:rStyle w:val="fettMuster"/>
          <w:b w:val="0"/>
        </w:rPr>
        <w:instrText xml:space="preserve"> REF _Ref442253065 \r \h </w:instrText>
      </w:r>
      <w:r w:rsidR="0018415A">
        <w:rPr>
          <w:rStyle w:val="fettMuster"/>
          <w:b w:val="0"/>
        </w:rPr>
      </w:r>
      <w:r w:rsidR="0018415A">
        <w:rPr>
          <w:rStyle w:val="fettMuster"/>
          <w:b w:val="0"/>
        </w:rPr>
        <w:fldChar w:fldCharType="separate"/>
      </w:r>
      <w:r w:rsidR="004B63F5">
        <w:rPr>
          <w:rStyle w:val="fettMuster"/>
          <w:b w:val="0"/>
        </w:rPr>
        <w:t>8</w:t>
      </w:r>
      <w:r w:rsidR="0018415A">
        <w:rPr>
          <w:rStyle w:val="fettMuster"/>
          <w:b w:val="0"/>
        </w:rPr>
        <w:fldChar w:fldCharType="end"/>
      </w:r>
      <w:r w:rsidRPr="0083792C">
        <w:rPr>
          <w:rStyle w:val="fettMuster"/>
          <w:b w:val="0"/>
        </w:rPr>
        <w:t>).</w:t>
      </w:r>
      <w:bookmarkEnd w:id="8"/>
    </w:p>
    <w:p w:rsidR="008C5029" w:rsidRPr="005B518F" w:rsidRDefault="003810CF" w:rsidP="005455F6">
      <w:pPr>
        <w:pStyle w:val="MustertextTitel"/>
        <w:rPr>
          <w:rStyle w:val="fettMuster"/>
        </w:rPr>
      </w:pPr>
      <w:r>
        <w:rPr>
          <w:rStyle w:val="fettMuster"/>
        </w:rPr>
        <w:tab/>
      </w:r>
      <w:r w:rsidR="008C5029" w:rsidRPr="005B518F">
        <w:rPr>
          <w:rStyle w:val="fettMuster"/>
        </w:rPr>
        <w:t xml:space="preserve">Vorzulegende Urkunden nach Art. 53 </w:t>
      </w:r>
      <w:r w:rsidR="002F0DAA">
        <w:rPr>
          <w:rStyle w:val="fettMuster"/>
        </w:rPr>
        <w:t>f</w:t>
      </w:r>
      <w:r w:rsidR="008C5029" w:rsidRPr="005B518F">
        <w:rPr>
          <w:rStyle w:val="fettMuster"/>
        </w:rPr>
        <w:t xml:space="preserve">f. LugÜ </w:t>
      </w:r>
    </w:p>
    <w:p w:rsidR="00B754C9" w:rsidRPr="005B518F" w:rsidRDefault="00B754C9">
      <w:pPr>
        <w:pStyle w:val="MustertextListe0"/>
      </w:pPr>
      <w:r w:rsidRPr="005B518F">
        <w:t xml:space="preserve">Die Partei, welche eine Vollstreckbarerklärung beantragt, hat eine Ausfertigung </w:t>
      </w:r>
      <w:r w:rsidR="00D37C36">
        <w:t>der Entscheidung vorzulegen, welche</w:t>
      </w:r>
      <w:r w:rsidRPr="005B518F">
        <w:t xml:space="preserve"> die für ihre Beweiskraft erforderliche</w:t>
      </w:r>
      <w:r w:rsidR="00BD3BF9">
        <w:t>n</w:t>
      </w:r>
      <w:r w:rsidRPr="005B518F">
        <w:t xml:space="preserve"> Voraussetzungen erfüllt (Art. 53 Ziff. 1 LugÜ).</w:t>
      </w:r>
      <w:r w:rsidR="004D5E18" w:rsidRPr="005B518F">
        <w:t xml:space="preserve"> Zudem hat die Partei</w:t>
      </w:r>
      <w:r w:rsidR="005B518F" w:rsidRPr="005B518F">
        <w:t xml:space="preserve"> die Bescheinigungen gemäss Art. 54 LugÜ i.V.m. Anhang V LugÜ vorzulegen</w:t>
      </w:r>
      <w:r w:rsidR="00BD3BF9">
        <w:t xml:space="preserve"> (Art. 53 Ziff. 2 LugÜ)</w:t>
      </w:r>
      <w:r w:rsidR="005B518F" w:rsidRPr="005B518F">
        <w:t>.</w:t>
      </w:r>
    </w:p>
    <w:p w:rsidR="00B754C9" w:rsidRPr="005B518F" w:rsidRDefault="005B518F">
      <w:pPr>
        <w:pStyle w:val="MustertextListe0"/>
      </w:pPr>
      <w:r w:rsidRPr="005B518F">
        <w:t xml:space="preserve">Der Gesuchsteller reicht vorliegend sowohl das Urteil des Landgerichts </w:t>
      </w:r>
      <w:r w:rsidR="00145C41">
        <w:t>Berlin</w:t>
      </w:r>
      <w:r w:rsidRPr="005B518F">
        <w:t xml:space="preserve"> vom [Datum] als auch den Kostenfestsetzungsbeschluss vom [Datum] im Original ein. Weiter reicht der Gesuchsteller die erforderlichen Bescheinigungen gemäss Anhang V LugÜ ins Recht</w:t>
      </w:r>
      <w:r w:rsidR="005142D7">
        <w:t xml:space="preserve"> (vgl.</w:t>
      </w:r>
      <w:r w:rsidR="0099219E">
        <w:t xml:space="preserve"> </w:t>
      </w:r>
      <w:r w:rsidR="000B2D04">
        <w:t xml:space="preserve">      </w:t>
      </w:r>
      <w:r w:rsidR="0099219E">
        <w:t>II.</w:t>
      </w:r>
      <w:r w:rsidR="007D7A4C">
        <w:t xml:space="preserve"> Klageschrift, Begründung, Ziff.</w:t>
      </w:r>
      <w:r w:rsidR="005142D7">
        <w:t xml:space="preserve"> 6 ff.)</w:t>
      </w:r>
      <w:r w:rsidRPr="005B518F">
        <w:t>.</w:t>
      </w:r>
    </w:p>
    <w:p w:rsidR="001F03BC" w:rsidRPr="003810CF" w:rsidRDefault="009C1FAB">
      <w:pPr>
        <w:pStyle w:val="Mustertextklein"/>
      </w:pPr>
      <w:r w:rsidRPr="000F647E">
        <w:rPr>
          <w:rStyle w:val="fettMuster"/>
          <w:sz w:val="16"/>
        </w:rPr>
        <w:tab/>
        <w:t>Bemerkung</w:t>
      </w:r>
      <w:r w:rsidR="00CF2B0C" w:rsidRPr="00680C18">
        <w:rPr>
          <w:rStyle w:val="fettMuster"/>
          <w:sz w:val="16"/>
        </w:rPr>
        <w:t xml:space="preserve"> 12</w:t>
      </w:r>
      <w:r w:rsidRPr="000B2D04">
        <w:rPr>
          <w:rStyle w:val="fettMuster"/>
          <w:sz w:val="16"/>
        </w:rPr>
        <w:t>:</w:t>
      </w:r>
      <w:r w:rsidRPr="003810CF">
        <w:t xml:space="preserve"> </w:t>
      </w:r>
      <w:r w:rsidR="005B518F" w:rsidRPr="003810CF">
        <w:t>Für die Vollstreck</w:t>
      </w:r>
      <w:r w:rsidR="008B1264" w:rsidRPr="003810CF">
        <w:t>bar</w:t>
      </w:r>
      <w:r w:rsidR="00330E15" w:rsidRPr="003810CF">
        <w:t xml:space="preserve">erklärung muss der Gläubiger einerseits das </w:t>
      </w:r>
      <w:r w:rsidR="00330E15" w:rsidRPr="003810CF">
        <w:rPr>
          <w:b/>
        </w:rPr>
        <w:t>Original</w:t>
      </w:r>
      <w:r w:rsidR="00330E15" w:rsidRPr="003810CF">
        <w:t xml:space="preserve"> </w:t>
      </w:r>
      <w:r w:rsidR="00330E15" w:rsidRPr="003810CF">
        <w:rPr>
          <w:b/>
        </w:rPr>
        <w:t>des</w:t>
      </w:r>
      <w:r w:rsidR="00773C4D" w:rsidRPr="003810CF">
        <w:rPr>
          <w:b/>
        </w:rPr>
        <w:t xml:space="preserve"> ausländischen</w:t>
      </w:r>
      <w:r w:rsidR="00330E15" w:rsidRPr="003810CF">
        <w:rPr>
          <w:b/>
        </w:rPr>
        <w:t xml:space="preserve"> Entscheides</w:t>
      </w:r>
      <w:r w:rsidR="00330E15" w:rsidRPr="003810CF">
        <w:t xml:space="preserve"> (vgl. </w:t>
      </w:r>
      <w:r w:rsidR="00FD10D0" w:rsidRPr="003810CF">
        <w:t>BGer</w:t>
      </w:r>
      <w:r w:rsidR="00773C4D" w:rsidRPr="003810CF">
        <w:t xml:space="preserve"> 5A_59/2015 vom 30.09.2015 E. 4.2.1</w:t>
      </w:r>
      <w:r w:rsidR="004F030E" w:rsidRPr="003810CF">
        <w:t xml:space="preserve"> sowie</w:t>
      </w:r>
      <w:r w:rsidR="00003C42" w:rsidRPr="003810CF">
        <w:t xml:space="preserve"> die Kommentierung dieses Entscheids von</w:t>
      </w:r>
      <w:r w:rsidR="004F030E" w:rsidRPr="003810CF">
        <w:t xml:space="preserve"> </w:t>
      </w:r>
      <w:r w:rsidR="004F030E" w:rsidRPr="003810CF">
        <w:rPr>
          <w:smallCaps/>
        </w:rPr>
        <w:t>Lenz/Peter</w:t>
      </w:r>
      <w:r w:rsidR="004F030E" w:rsidRPr="003810CF">
        <w:t xml:space="preserve">, </w:t>
      </w:r>
      <w:r w:rsidR="007D7A4C">
        <w:t>Verweigerung</w:t>
      </w:r>
      <w:r w:rsidR="00330E15" w:rsidRPr="003810CF">
        <w:t xml:space="preserve">; gemäss einem Teil der Lehre genügt auch eine beglaubigte Kopie des Entscheids vgl. hierzu </w:t>
      </w:r>
      <w:r w:rsidR="00DF42AA">
        <w:t>BSK SchKG I-</w:t>
      </w:r>
      <w:r w:rsidR="00DF42AA" w:rsidRPr="00C03EE1">
        <w:rPr>
          <w:smallCaps/>
        </w:rPr>
        <w:t>Staehelin</w:t>
      </w:r>
      <w:r w:rsidR="00DF42AA">
        <w:t xml:space="preserve">, </w:t>
      </w:r>
      <w:r w:rsidR="00C1099A" w:rsidRPr="003810CF">
        <w:t>Art. 80</w:t>
      </w:r>
      <w:r w:rsidR="00773C4D" w:rsidRPr="003810CF">
        <w:t xml:space="preserve"> N 70; KUKO SchKG-</w:t>
      </w:r>
      <w:r w:rsidR="00773C4D" w:rsidRPr="003810CF">
        <w:rPr>
          <w:smallCaps/>
        </w:rPr>
        <w:t>Vock</w:t>
      </w:r>
      <w:r w:rsidR="00C1099A" w:rsidRPr="003810CF">
        <w:t>, Art. 80</w:t>
      </w:r>
      <w:r w:rsidR="00773C4D" w:rsidRPr="003810CF">
        <w:t xml:space="preserve"> N 10a</w:t>
      </w:r>
      <w:r w:rsidR="00330E15" w:rsidRPr="003810CF">
        <w:t xml:space="preserve">) und andererseits </w:t>
      </w:r>
      <w:r w:rsidR="006A7C2E" w:rsidRPr="003810CF">
        <w:t xml:space="preserve">die </w:t>
      </w:r>
      <w:r w:rsidR="006A7C2E" w:rsidRPr="003810CF">
        <w:rPr>
          <w:b/>
        </w:rPr>
        <w:t>Bescheinigung nach Art. </w:t>
      </w:r>
      <w:r w:rsidR="004B47AE" w:rsidRPr="003810CF">
        <w:rPr>
          <w:b/>
        </w:rPr>
        <w:t xml:space="preserve">54 LugÜ i.V.m. Anhang V LugÜ </w:t>
      </w:r>
      <w:r w:rsidR="004B47AE" w:rsidRPr="003810CF">
        <w:t>einreichen</w:t>
      </w:r>
      <w:r w:rsidR="00773C4D" w:rsidRPr="003810CF">
        <w:t>.</w:t>
      </w:r>
      <w:r w:rsidR="004B47AE" w:rsidRPr="003810CF">
        <w:t xml:space="preserve"> Wird diese Bescheinigung nicht vorgelegt, so kann das Gericht eine </w:t>
      </w:r>
      <w:r w:rsidR="008B1264" w:rsidRPr="003810CF">
        <w:t>Frist bestimmen, innerhalb derer</w:t>
      </w:r>
      <w:r w:rsidR="004B47AE" w:rsidRPr="003810CF">
        <w:t xml:space="preserve"> die Bescheinigung vorzulegen ist, oder sich mit einer gleichwertigen Urkunde begnügen oder von der Vorlage der Bescheinigung befreien, wenn es eine weitere Klärung nicht für erforderlich hält (Art. 55 Ziff. 1 LugÜ). </w:t>
      </w:r>
      <w:r w:rsidR="00FA7AD0" w:rsidRPr="003810CF">
        <w:t xml:space="preserve">Während also die ausländische Entscheidung zwingend vorzulegen ist, gilt dies für die Bescheinigung nach Art. 54 LugÜ nicht. </w:t>
      </w:r>
      <w:r w:rsidR="004B47AE" w:rsidRPr="003810CF">
        <w:t>Auf Verlangen des Gerichts muss</w:t>
      </w:r>
      <w:r w:rsidR="005A0259" w:rsidRPr="003810CF">
        <w:t xml:space="preserve"> zudem</w:t>
      </w:r>
      <w:r w:rsidR="004B47AE" w:rsidRPr="003810CF">
        <w:t xml:space="preserve"> eine </w:t>
      </w:r>
      <w:r w:rsidR="00857F7A" w:rsidRPr="003810CF">
        <w:t xml:space="preserve">beglaubigte </w:t>
      </w:r>
      <w:r w:rsidR="004B47AE" w:rsidRPr="003810CF">
        <w:t xml:space="preserve">Übersetzung der Urkunden </w:t>
      </w:r>
      <w:r w:rsidR="00857F7A" w:rsidRPr="003810CF">
        <w:t>angefertigt werden (Art. 55 Ziff. 2 LugÜ).</w:t>
      </w:r>
    </w:p>
    <w:p w:rsidR="000942DC" w:rsidRPr="003810CF" w:rsidRDefault="000942DC">
      <w:pPr>
        <w:pStyle w:val="Mustertextklein"/>
      </w:pPr>
      <w:r w:rsidRPr="000F647E">
        <w:rPr>
          <w:rStyle w:val="fettMuster"/>
          <w:sz w:val="16"/>
        </w:rPr>
        <w:tab/>
        <w:t>Bemerkung 1</w:t>
      </w:r>
      <w:r w:rsidR="00CF2B0C" w:rsidRPr="00680C18">
        <w:rPr>
          <w:rStyle w:val="fettMuster"/>
          <w:sz w:val="16"/>
        </w:rPr>
        <w:t>3</w:t>
      </w:r>
      <w:r w:rsidRPr="000B2D04">
        <w:rPr>
          <w:rStyle w:val="fettMuster"/>
          <w:sz w:val="16"/>
        </w:rPr>
        <w:t>:</w:t>
      </w:r>
      <w:r w:rsidRPr="003810CF">
        <w:t xml:space="preserve"> </w:t>
      </w:r>
      <w:r w:rsidR="00D07E79" w:rsidRPr="003810CF">
        <w:t>Bei der</w:t>
      </w:r>
      <w:r w:rsidR="00730676" w:rsidRPr="003810CF">
        <w:t xml:space="preserve"> inzidenten Vollstreckbar</w:t>
      </w:r>
      <w:r w:rsidR="00D07E79" w:rsidRPr="003810CF">
        <w:t xml:space="preserve">erklärung </w:t>
      </w:r>
      <w:r w:rsidR="00730676" w:rsidRPr="003810CF">
        <w:t xml:space="preserve">des ausländischen Urteils </w:t>
      </w:r>
      <w:r w:rsidR="00D07E79" w:rsidRPr="003810CF">
        <w:t xml:space="preserve">im (summarischen) Rechtsöffnungsverfahren besteht gemäss h.L. die </w:t>
      </w:r>
      <w:r w:rsidR="00D07E79" w:rsidRPr="003810CF">
        <w:rPr>
          <w:b/>
        </w:rPr>
        <w:t>Beweismittelbeschränkung</w:t>
      </w:r>
      <w:r w:rsidR="00D07E79" w:rsidRPr="003810CF">
        <w:t xml:space="preserve"> nach </w:t>
      </w:r>
      <w:r w:rsidR="000B2D04">
        <w:t xml:space="preserve">            </w:t>
      </w:r>
      <w:r w:rsidR="00D07E79" w:rsidRPr="003810CF">
        <w:t>Art. 254</w:t>
      </w:r>
      <w:r w:rsidR="00730676" w:rsidRPr="003810CF">
        <w:t xml:space="preserve"> Abs. 1</w:t>
      </w:r>
      <w:r w:rsidR="00D07E79" w:rsidRPr="003810CF">
        <w:t xml:space="preserve"> ZPO. Andere Beweismittel als Urkunden sind nur unter den Voraussetzungen von </w:t>
      </w:r>
      <w:r w:rsidR="000B2D04">
        <w:t xml:space="preserve">  </w:t>
      </w:r>
      <w:r w:rsidR="00D07E79" w:rsidRPr="003810CF">
        <w:t>Art. 254 Abs. 2 ZPO zulässig (</w:t>
      </w:r>
      <w:r w:rsidR="000461C4" w:rsidRPr="003810CF">
        <w:t>KUKO SchKG-</w:t>
      </w:r>
      <w:r w:rsidR="000461C4" w:rsidRPr="003810CF">
        <w:rPr>
          <w:smallCaps/>
        </w:rPr>
        <w:t>Vock</w:t>
      </w:r>
      <w:r w:rsidR="00C1099A" w:rsidRPr="003810CF">
        <w:t>, Art. 80</w:t>
      </w:r>
      <w:r w:rsidR="000461C4" w:rsidRPr="003810CF">
        <w:t xml:space="preserve"> N 7; </w:t>
      </w:r>
      <w:r w:rsidR="00D07E79" w:rsidRPr="003810CF">
        <w:t xml:space="preserve"> </w:t>
      </w:r>
      <w:r w:rsidR="00DF42AA">
        <w:t>BSK SchKG I-</w:t>
      </w:r>
      <w:r w:rsidR="00DF42AA" w:rsidRPr="00C03EE1">
        <w:rPr>
          <w:smallCaps/>
        </w:rPr>
        <w:t>Staehelin</w:t>
      </w:r>
      <w:r w:rsidR="00DF42AA">
        <w:t xml:space="preserve">, </w:t>
      </w:r>
      <w:r w:rsidR="00C1099A" w:rsidRPr="003810CF">
        <w:t>Art. 80</w:t>
      </w:r>
      <w:r w:rsidR="000461C4" w:rsidRPr="003810CF">
        <w:t xml:space="preserve"> N 60;</w:t>
      </w:r>
      <w:r w:rsidR="007D7A4C">
        <w:t xml:space="preserve"> </w:t>
      </w:r>
      <w:r w:rsidR="000461C4" w:rsidRPr="003810CF">
        <w:t xml:space="preserve">a.M. </w:t>
      </w:r>
      <w:r w:rsidRPr="003810CF">
        <w:rPr>
          <w:smallCaps/>
        </w:rPr>
        <w:t>Vock/Müller</w:t>
      </w:r>
      <w:r w:rsidRPr="003810CF">
        <w:t>,</w:t>
      </w:r>
      <w:r w:rsidR="00F70D6F" w:rsidRPr="003810CF">
        <w:t xml:space="preserve"> SchKG-Klagen,</w:t>
      </w:r>
      <w:r w:rsidRPr="003810CF">
        <w:t xml:space="preserve"> S. 119</w:t>
      </w:r>
      <w:r w:rsidR="000461C4" w:rsidRPr="003810CF">
        <w:t xml:space="preserve"> und 137).</w:t>
      </w:r>
    </w:p>
    <w:p w:rsidR="000379D9" w:rsidRDefault="000379D9">
      <w:pPr>
        <w:pStyle w:val="Mustertextklein"/>
      </w:pPr>
      <w:r w:rsidRPr="000F647E">
        <w:rPr>
          <w:rStyle w:val="fettMuster"/>
          <w:sz w:val="16"/>
        </w:rPr>
        <w:tab/>
        <w:t>Bemerkung</w:t>
      </w:r>
      <w:r w:rsidR="00E778FD" w:rsidRPr="00680C18">
        <w:rPr>
          <w:rStyle w:val="fettMuster"/>
          <w:sz w:val="16"/>
        </w:rPr>
        <w:t xml:space="preserve"> 1</w:t>
      </w:r>
      <w:r w:rsidR="00CF2B0C" w:rsidRPr="000B2D04">
        <w:rPr>
          <w:rStyle w:val="fettMuster"/>
          <w:sz w:val="16"/>
        </w:rPr>
        <w:t>4</w:t>
      </w:r>
      <w:r w:rsidRPr="00BC1BF2">
        <w:rPr>
          <w:rStyle w:val="fettMuster"/>
          <w:sz w:val="16"/>
        </w:rPr>
        <w:t>:</w:t>
      </w:r>
      <w:r w:rsidRPr="003810CF">
        <w:t xml:space="preserve"> Bei einem </w:t>
      </w:r>
      <w:r w:rsidRPr="003810CF">
        <w:rPr>
          <w:b/>
        </w:rPr>
        <w:t>inländischen Urteil bzw. Urteilssurrogat</w:t>
      </w:r>
      <w:r w:rsidRPr="003810CF">
        <w:t xml:space="preserve"> genügt die Vorlage einer</w:t>
      </w:r>
      <w:r w:rsidR="006E33A6" w:rsidRPr="003810CF">
        <w:t xml:space="preserve"> (unbeglaubigten)</w:t>
      </w:r>
      <w:r w:rsidRPr="003810CF">
        <w:t xml:space="preserve"> </w:t>
      </w:r>
      <w:r w:rsidRPr="003810CF">
        <w:rPr>
          <w:b/>
        </w:rPr>
        <w:t>Kopie</w:t>
      </w:r>
      <w:r w:rsidRPr="005455F6">
        <w:rPr>
          <w:b/>
        </w:rPr>
        <w:t>,</w:t>
      </w:r>
      <w:r w:rsidRPr="003810CF">
        <w:t xml:space="preserve"> wenn der Schuldner nicht glaubhaft eine Fälschung behauptet (</w:t>
      </w:r>
      <w:r w:rsidR="006E33A6" w:rsidRPr="003810CF">
        <w:t xml:space="preserve">vgl. </w:t>
      </w:r>
      <w:r w:rsidR="000B2D04">
        <w:t xml:space="preserve">                    </w:t>
      </w:r>
      <w:r w:rsidR="006E33A6" w:rsidRPr="003810CF">
        <w:t xml:space="preserve">Art. 180 Abs. 1 ZPO; </w:t>
      </w:r>
      <w:r w:rsidR="00DF42AA">
        <w:t>BSK SchKG I-</w:t>
      </w:r>
      <w:r w:rsidR="00DF42AA" w:rsidRPr="00C03EE1">
        <w:rPr>
          <w:smallCaps/>
        </w:rPr>
        <w:t>Staehelin</w:t>
      </w:r>
      <w:r w:rsidR="00DF42AA">
        <w:t xml:space="preserve">, </w:t>
      </w:r>
      <w:r w:rsidR="00C1099A" w:rsidRPr="003810CF">
        <w:t>Art. 80</w:t>
      </w:r>
      <w:r w:rsidR="00983E5E" w:rsidRPr="003810CF">
        <w:t xml:space="preserve"> N 53</w:t>
      </w:r>
      <w:r w:rsidR="006E33A6" w:rsidRPr="003810CF">
        <w:t>; KUKO SchKG-</w:t>
      </w:r>
      <w:r w:rsidR="006E33A6" w:rsidRPr="003810CF">
        <w:rPr>
          <w:smallCaps/>
        </w:rPr>
        <w:t>Vock</w:t>
      </w:r>
      <w:r w:rsidR="00C1099A" w:rsidRPr="003810CF">
        <w:t>, Art. 80</w:t>
      </w:r>
      <w:r w:rsidR="006E33A6" w:rsidRPr="003810CF">
        <w:t xml:space="preserve"> N </w:t>
      </w:r>
      <w:r w:rsidRPr="003810CF">
        <w:t>37).</w:t>
      </w:r>
      <w:r w:rsidR="006E33A6" w:rsidRPr="003810CF">
        <w:t xml:space="preserve"> Das Urteil sollte eine</w:t>
      </w:r>
      <w:r w:rsidR="00A8214E" w:rsidRPr="003810CF">
        <w:t xml:space="preserve"> Vollstreckb</w:t>
      </w:r>
      <w:r w:rsidR="000942DC" w:rsidRPr="003810CF">
        <w:t>arkeitsbescheinigung</w:t>
      </w:r>
      <w:r w:rsidR="006E33A6" w:rsidRPr="003810CF">
        <w:t xml:space="preserve"> enthalten</w:t>
      </w:r>
      <w:r w:rsidR="00983E5E" w:rsidRPr="003810CF">
        <w:t>, welche i.d.R. vom urteilenden Gericht ausgestellt wird</w:t>
      </w:r>
      <w:r w:rsidR="000942DC" w:rsidRPr="003810CF">
        <w:t xml:space="preserve"> (</w:t>
      </w:r>
      <w:r w:rsidR="00983E5E" w:rsidRPr="003810CF">
        <w:t xml:space="preserve">vgl. Art. 336 Abs. 2 ZPO; </w:t>
      </w:r>
      <w:r w:rsidR="00DF42AA">
        <w:t>BSK SchKG I-</w:t>
      </w:r>
      <w:r w:rsidR="00DF42AA" w:rsidRPr="00C03EE1">
        <w:rPr>
          <w:smallCaps/>
        </w:rPr>
        <w:t>Staehelin</w:t>
      </w:r>
      <w:r w:rsidR="00DF42AA">
        <w:t xml:space="preserve">, </w:t>
      </w:r>
      <w:r w:rsidR="00C1099A" w:rsidRPr="003810CF">
        <w:t>Art. 80</w:t>
      </w:r>
      <w:r w:rsidR="00983E5E" w:rsidRPr="003810CF">
        <w:t xml:space="preserve"> N </w:t>
      </w:r>
      <w:r w:rsidR="00A8214E" w:rsidRPr="003810CF">
        <w:t>55</w:t>
      </w:r>
      <w:r w:rsidR="00983E5E" w:rsidRPr="003810CF">
        <w:t xml:space="preserve"> m.w.H.</w:t>
      </w:r>
      <w:r w:rsidR="00A8214E" w:rsidRPr="003810CF">
        <w:t>).</w:t>
      </w:r>
    </w:p>
    <w:p w:rsidR="007E1554" w:rsidRPr="003810CF" w:rsidRDefault="007E1554">
      <w:pPr>
        <w:pStyle w:val="Mustertextklein"/>
      </w:pPr>
    </w:p>
    <w:p w:rsidR="00E21416" w:rsidRPr="00E21416" w:rsidRDefault="003810CF" w:rsidP="005455F6">
      <w:pPr>
        <w:pStyle w:val="MustertextTitel"/>
        <w:rPr>
          <w:rStyle w:val="fettMuster"/>
          <w:i/>
          <w:szCs w:val="16"/>
        </w:rPr>
      </w:pPr>
      <w:r>
        <w:rPr>
          <w:rStyle w:val="fettMuster"/>
        </w:rPr>
        <w:lastRenderedPageBreak/>
        <w:tab/>
      </w:r>
      <w:r w:rsidR="00E21416">
        <w:rPr>
          <w:rStyle w:val="fettMuster"/>
        </w:rPr>
        <w:t>Keine Verweigerungsgründe nach Art. 34 f. LugÜ</w:t>
      </w:r>
    </w:p>
    <w:p w:rsidR="00E21416" w:rsidRPr="00983E5E" w:rsidRDefault="00E21416">
      <w:pPr>
        <w:pStyle w:val="MustertextListe0"/>
      </w:pPr>
      <w:r w:rsidRPr="00983E5E">
        <w:t>Es liegen keine Verweigerungsgründe nach Art. 34 f. LugÜ vor.</w:t>
      </w:r>
    </w:p>
    <w:p w:rsidR="00B972F6" w:rsidRDefault="00B972F6">
      <w:pPr>
        <w:pStyle w:val="Mustertextklein"/>
      </w:pPr>
      <w:r w:rsidRPr="00BC1BF2">
        <w:rPr>
          <w:rStyle w:val="fettMuster"/>
          <w:sz w:val="16"/>
          <w:szCs w:val="16"/>
        </w:rPr>
        <w:tab/>
        <w:t>Bemerk</w:t>
      </w:r>
      <w:r w:rsidR="00CF2B0C" w:rsidRPr="005455F6">
        <w:rPr>
          <w:rStyle w:val="fettMuster"/>
          <w:sz w:val="16"/>
          <w:szCs w:val="16"/>
        </w:rPr>
        <w:t>ung 15</w:t>
      </w:r>
      <w:r w:rsidRPr="005455F6">
        <w:rPr>
          <w:rStyle w:val="fettMuster"/>
          <w:sz w:val="16"/>
          <w:szCs w:val="16"/>
        </w:rPr>
        <w:t>:</w:t>
      </w:r>
      <w:r w:rsidR="00E82060" w:rsidRPr="005455F6">
        <w:rPr>
          <w:rStyle w:val="fettMuster"/>
          <w:sz w:val="16"/>
          <w:szCs w:val="16"/>
        </w:rPr>
        <w:t xml:space="preserve"> </w:t>
      </w:r>
      <w:r w:rsidR="00E82060" w:rsidRPr="005455F6">
        <w:rPr>
          <w:rStyle w:val="fettMuster"/>
          <w:b w:val="0"/>
          <w:sz w:val="16"/>
          <w:szCs w:val="16"/>
        </w:rPr>
        <w:t xml:space="preserve">Zu den </w:t>
      </w:r>
      <w:r w:rsidR="00E82060" w:rsidRPr="005455F6">
        <w:rPr>
          <w:rStyle w:val="fettMuster"/>
          <w:sz w:val="16"/>
          <w:szCs w:val="16"/>
        </w:rPr>
        <w:t>Verweigerungsgründen</w:t>
      </w:r>
      <w:r w:rsidR="00E82060" w:rsidRPr="005455F6">
        <w:rPr>
          <w:rStyle w:val="fettMuster"/>
          <w:b w:val="0"/>
          <w:sz w:val="16"/>
          <w:szCs w:val="16"/>
        </w:rPr>
        <w:t xml:space="preserve"> nach Art. 34 f. LugÜ vgl. </w:t>
      </w:r>
      <w:r w:rsidR="00DF42AA" w:rsidRPr="005455F6">
        <w:rPr>
          <w:szCs w:val="16"/>
        </w:rPr>
        <w:t>BSK SchKG I-</w:t>
      </w:r>
      <w:r w:rsidR="00DF42AA" w:rsidRPr="00C03EE1">
        <w:rPr>
          <w:smallCaps/>
        </w:rPr>
        <w:t>Staehelin</w:t>
      </w:r>
      <w:r w:rsidR="00DF42AA">
        <w:t xml:space="preserve">, </w:t>
      </w:r>
      <w:r w:rsidR="00C1099A" w:rsidRPr="005455F6">
        <w:rPr>
          <w:szCs w:val="16"/>
        </w:rPr>
        <w:t>Art. 80</w:t>
      </w:r>
      <w:r w:rsidR="00E82060" w:rsidRPr="005455F6">
        <w:rPr>
          <w:szCs w:val="16"/>
        </w:rPr>
        <w:t xml:space="preserve"> N 71 m.w.H.; KUKO SchKG-</w:t>
      </w:r>
      <w:r w:rsidR="00E82060" w:rsidRPr="005455F6">
        <w:rPr>
          <w:smallCaps/>
          <w:szCs w:val="16"/>
        </w:rPr>
        <w:t>Vock</w:t>
      </w:r>
      <w:r w:rsidR="00C1099A" w:rsidRPr="005455F6">
        <w:rPr>
          <w:szCs w:val="16"/>
        </w:rPr>
        <w:t>, Art. 80</w:t>
      </w:r>
      <w:r w:rsidR="00E82060" w:rsidRPr="005455F6">
        <w:rPr>
          <w:szCs w:val="16"/>
        </w:rPr>
        <w:t xml:space="preserve"> N</w:t>
      </w:r>
      <w:r w:rsidR="00101E5B" w:rsidRPr="005455F6">
        <w:rPr>
          <w:szCs w:val="16"/>
        </w:rPr>
        <w:t> 11 m.w.H</w:t>
      </w:r>
      <w:r w:rsidR="00A0607E" w:rsidRPr="005455F6">
        <w:rPr>
          <w:szCs w:val="16"/>
        </w:rPr>
        <w:t>. Ist kein Staatsvertrag, wie bspw. das LugÜ, anwendbar, so sind ausländische</w:t>
      </w:r>
      <w:r w:rsidR="00D24B9F" w:rsidRPr="005455F6">
        <w:rPr>
          <w:rStyle w:val="fettMuster"/>
          <w:b w:val="0"/>
          <w:sz w:val="16"/>
          <w:szCs w:val="16"/>
        </w:rPr>
        <w:t xml:space="preserve"> </w:t>
      </w:r>
      <w:r w:rsidR="00BE39F9" w:rsidRPr="005455F6">
        <w:rPr>
          <w:rStyle w:val="fettMuster"/>
          <w:b w:val="0"/>
          <w:sz w:val="16"/>
          <w:szCs w:val="16"/>
        </w:rPr>
        <w:t>Urteile nach</w:t>
      </w:r>
      <w:r w:rsidR="00D24B9F" w:rsidRPr="005455F6">
        <w:rPr>
          <w:rStyle w:val="fettMuster"/>
          <w:b w:val="0"/>
          <w:sz w:val="16"/>
          <w:szCs w:val="16"/>
        </w:rPr>
        <w:t xml:space="preserve"> Art. 25 ff. IPRG</w:t>
      </w:r>
      <w:r w:rsidR="00BE39F9" w:rsidRPr="005455F6">
        <w:rPr>
          <w:rStyle w:val="fettMuster"/>
          <w:b w:val="0"/>
          <w:sz w:val="16"/>
          <w:szCs w:val="16"/>
        </w:rPr>
        <w:t xml:space="preserve"> zu vollstrecken (vgl. </w:t>
      </w:r>
      <w:r w:rsidR="00DF42AA" w:rsidRPr="005455F6">
        <w:rPr>
          <w:szCs w:val="16"/>
        </w:rPr>
        <w:t>BSK SchKG I-</w:t>
      </w:r>
      <w:r w:rsidR="00DF42AA" w:rsidRPr="005455F6">
        <w:rPr>
          <w:smallCaps/>
          <w:szCs w:val="16"/>
        </w:rPr>
        <w:t>Staehelin</w:t>
      </w:r>
      <w:r w:rsidR="00DF42AA" w:rsidRPr="005455F6">
        <w:rPr>
          <w:szCs w:val="16"/>
        </w:rPr>
        <w:t xml:space="preserve">, </w:t>
      </w:r>
      <w:r w:rsidR="00C1099A" w:rsidRPr="005455F6">
        <w:rPr>
          <w:szCs w:val="16"/>
        </w:rPr>
        <w:t>Art. 80</w:t>
      </w:r>
      <w:r w:rsidR="00BE39F9" w:rsidRPr="005455F6">
        <w:rPr>
          <w:szCs w:val="16"/>
        </w:rPr>
        <w:t xml:space="preserve"> N 98 m.w.H.).</w:t>
      </w:r>
    </w:p>
    <w:p w:rsidR="00B972F6" w:rsidRPr="00B972F6" w:rsidRDefault="003810CF" w:rsidP="005455F6">
      <w:pPr>
        <w:pStyle w:val="MustertextTitel"/>
        <w:rPr>
          <w:rStyle w:val="fettMuster"/>
          <w:i/>
          <w:szCs w:val="16"/>
        </w:rPr>
      </w:pPr>
      <w:r>
        <w:rPr>
          <w:rStyle w:val="fettMuster"/>
        </w:rPr>
        <w:tab/>
      </w:r>
      <w:r w:rsidR="00B972F6">
        <w:rPr>
          <w:rStyle w:val="fettMuster"/>
        </w:rPr>
        <w:t>Fazit</w:t>
      </w:r>
    </w:p>
    <w:p w:rsidR="00B972F6" w:rsidRPr="005142D7" w:rsidRDefault="00053FB9">
      <w:pPr>
        <w:pStyle w:val="MustertextListe0"/>
      </w:pPr>
      <w:r w:rsidRPr="005142D7">
        <w:t xml:space="preserve">Beide </w:t>
      </w:r>
      <w:r w:rsidR="00B972F6" w:rsidRPr="005142D7">
        <w:t>Entscheide sind anzuerkennen und</w:t>
      </w:r>
      <w:r w:rsidR="005142D7" w:rsidRPr="005142D7">
        <w:t xml:space="preserve"> (inzident)</w:t>
      </w:r>
      <w:r w:rsidR="00B972F6" w:rsidRPr="005142D7">
        <w:t xml:space="preserve"> für vollstreckbar zu erklären.</w:t>
      </w:r>
    </w:p>
    <w:p w:rsidR="00B972F6" w:rsidRPr="00B972F6" w:rsidRDefault="00B4581C" w:rsidP="005455F6">
      <w:pPr>
        <w:pStyle w:val="MustertextTitel"/>
        <w:rPr>
          <w:rStyle w:val="fettMuster"/>
          <w:i/>
          <w:szCs w:val="16"/>
        </w:rPr>
      </w:pPr>
      <w:r>
        <w:rPr>
          <w:rStyle w:val="fettMuster"/>
        </w:rPr>
        <w:t>C</w:t>
      </w:r>
      <w:r w:rsidR="00D043D8">
        <w:rPr>
          <w:rStyle w:val="fettMuster"/>
        </w:rPr>
        <w:t>.</w:t>
      </w:r>
      <w:r w:rsidR="00D043D8">
        <w:rPr>
          <w:rStyle w:val="fettMuster"/>
        </w:rPr>
        <w:tab/>
      </w:r>
      <w:r w:rsidR="00B972F6">
        <w:rPr>
          <w:rStyle w:val="fettMuster"/>
        </w:rPr>
        <w:t>Rechtsöffnung</w:t>
      </w:r>
    </w:p>
    <w:p w:rsidR="00B972F6" w:rsidRPr="00A0607E" w:rsidRDefault="00B972F6">
      <w:pPr>
        <w:pStyle w:val="MustertextListe0"/>
      </w:pPr>
      <w:r w:rsidRPr="00A0607E">
        <w:t>Vorliegend handelt es sich um vollstreckbare gerichtliche Entscheide, welche sowohl materiell als auch formell rechtskr</w:t>
      </w:r>
      <w:r w:rsidR="00A0607E" w:rsidRPr="00A0607E">
        <w:t>äftig sind. Gemäss Art. 80 Abs. </w:t>
      </w:r>
      <w:r w:rsidRPr="00A0607E">
        <w:t>1 SchKG kann somit die Beseitigung des Rechtsvorschlages bzw. die definitive Rechtsöffnung verlangt werden.</w:t>
      </w:r>
    </w:p>
    <w:p w:rsidR="003161B6" w:rsidRDefault="001F03BC" w:rsidP="00CF2B0C">
      <w:pPr>
        <w:pStyle w:val="Mustertext"/>
      </w:pPr>
      <w:r w:rsidRPr="005142D7">
        <w:t xml:space="preserve">Abschliessend ersuche ich </w:t>
      </w:r>
      <w:r w:rsidR="00741B1C" w:rsidRPr="005142D7">
        <w:t xml:space="preserve">Sie </w:t>
      </w:r>
      <w:r w:rsidRPr="005142D7">
        <w:t xml:space="preserve">um Gutheissung des </w:t>
      </w:r>
      <w:r w:rsidR="00741B1C" w:rsidRPr="005142D7">
        <w:t>Rechtsöffnungsgesuchs</w:t>
      </w:r>
      <w:r w:rsidRPr="005142D7">
        <w:t xml:space="preserve"> unter Kosten</w:t>
      </w:r>
      <w:r w:rsidR="00741B1C" w:rsidRPr="005142D7">
        <w:t>- und Entschädigungs</w:t>
      </w:r>
      <w:r w:rsidRPr="005142D7">
        <w:t>fol</w:t>
      </w:r>
      <w:r w:rsidR="00741B1C" w:rsidRPr="005142D7">
        <w:t>gen zu Lasten des Gesuchsgegners.</w:t>
      </w:r>
    </w:p>
    <w:p w:rsidR="007E1554" w:rsidRDefault="007E1554" w:rsidP="00CF5491">
      <w:pPr>
        <w:pStyle w:val="Mustertext"/>
      </w:pPr>
    </w:p>
    <w:p w:rsidR="000B65FE" w:rsidRDefault="000B65FE" w:rsidP="00CF5491">
      <w:pPr>
        <w:pStyle w:val="Mustertext"/>
      </w:pPr>
      <w:r>
        <w:t>Mit freundlichen Grüssen</w:t>
      </w:r>
    </w:p>
    <w:p w:rsidR="002D63DC" w:rsidRDefault="002D63DC" w:rsidP="00CF5491">
      <w:pPr>
        <w:pStyle w:val="Mustertext"/>
      </w:pPr>
      <w:r>
        <w:t>[Unterschrift des Rechtsanwaltes des Gesuchstellers]</w:t>
      </w:r>
    </w:p>
    <w:p w:rsidR="000B65FE" w:rsidRDefault="000B65FE" w:rsidP="00CF5491">
      <w:pPr>
        <w:pStyle w:val="Mustertext"/>
      </w:pPr>
      <w:r>
        <w:t>[Name des Rechtsanwaltes des Gesuchstellers]</w:t>
      </w:r>
    </w:p>
    <w:p w:rsidR="000B65FE" w:rsidRDefault="00741B1C" w:rsidP="00CF5491">
      <w:pPr>
        <w:pStyle w:val="Mustertext"/>
      </w:pPr>
      <w:r>
        <w:t>Im Doppel</w:t>
      </w:r>
      <w:r w:rsidR="000B65FE">
        <w:tab/>
      </w:r>
    </w:p>
    <w:p w:rsidR="000B65FE" w:rsidRDefault="000B65FE" w:rsidP="00CF5491">
      <w:pPr>
        <w:pStyle w:val="Mustertext"/>
      </w:pPr>
      <w:r>
        <w:t>Beilage:</w:t>
      </w:r>
      <w:r w:rsidR="00741B1C">
        <w:t xml:space="preserve"> gemäss separatem</w:t>
      </w:r>
      <w:r>
        <w:t xml:space="preserve"> Beweismittelverzeichnis </w:t>
      </w:r>
    </w:p>
    <w:p w:rsidR="00D41977" w:rsidRDefault="00D41977" w:rsidP="00CF5491">
      <w:pPr>
        <w:pStyle w:val="Mustertextleer"/>
      </w:pPr>
    </w:p>
    <w:p w:rsidR="00653578" w:rsidRPr="006C6DEB" w:rsidRDefault="00653578" w:rsidP="00CF5491">
      <w:pPr>
        <w:pStyle w:val="BoxEnde"/>
      </w:pPr>
    </w:p>
    <w:sectPr w:rsidR="00653578" w:rsidRPr="006C6DEB" w:rsidSect="004D72D3">
      <w:footerReference w:type="even" r:id="rId8"/>
      <w:footerReference w:type="default" r:id="rId9"/>
      <w:footerReference w:type="first" r:id="rId10"/>
      <w:pgSz w:w="9639" w:h="13608" w:code="9"/>
      <w:pgMar w:top="1247" w:right="1247" w:bottom="851" w:left="130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2AA" w:rsidRDefault="00DF42AA" w:rsidP="00171C75">
      <w:pPr>
        <w:spacing w:after="0" w:line="240" w:lineRule="auto"/>
      </w:pPr>
      <w:r>
        <w:separator/>
      </w:r>
    </w:p>
  </w:endnote>
  <w:endnote w:type="continuationSeparator" w:id="0">
    <w:p w:rsidR="00DF42AA" w:rsidRDefault="00DF42AA"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2AA" w:rsidRPr="00680C18" w:rsidRDefault="00DF42AA" w:rsidP="00AE2FC7">
    <w:pPr>
      <w:pStyle w:val="Fuzeile"/>
      <w:tabs>
        <w:tab w:val="clear" w:pos="4536"/>
        <w:tab w:val="clear" w:pos="9072"/>
        <w:tab w:val="right" w:pos="7088"/>
      </w:tabs>
      <w:jc w:val="right"/>
      <w:rPr>
        <w:b/>
        <w:szCs w:val="18"/>
      </w:rPr>
    </w:pPr>
    <w:r w:rsidRPr="005455F6">
      <w:rPr>
        <w:szCs w:val="18"/>
      </w:rPr>
      <w:fldChar w:fldCharType="begin"/>
    </w:r>
    <w:r w:rsidRPr="005455F6">
      <w:rPr>
        <w:szCs w:val="18"/>
      </w:rPr>
      <w:instrText xml:space="preserve"> PAGE  \* Arabic  \* MERGEFORMAT </w:instrText>
    </w:r>
    <w:r w:rsidRPr="005455F6">
      <w:rPr>
        <w:szCs w:val="18"/>
      </w:rPr>
      <w:fldChar w:fldCharType="separate"/>
    </w:r>
    <w:r w:rsidR="007E1554">
      <w:rPr>
        <w:noProof/>
        <w:szCs w:val="18"/>
      </w:rPr>
      <w:t>2</w:t>
    </w:r>
    <w:r w:rsidRPr="005455F6">
      <w:rPr>
        <w:szCs w:val="18"/>
      </w:rPr>
      <w:fldChar w:fldCharType="end"/>
    </w:r>
    <w:r w:rsidRPr="00680C18">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2AA" w:rsidRPr="00680C18" w:rsidRDefault="00DF42AA" w:rsidP="00AE2FC7">
    <w:pPr>
      <w:pStyle w:val="Fuzeile"/>
      <w:tabs>
        <w:tab w:val="clear" w:pos="4536"/>
        <w:tab w:val="clear" w:pos="9072"/>
        <w:tab w:val="center" w:pos="0"/>
        <w:tab w:val="left" w:pos="1985"/>
        <w:tab w:val="right" w:pos="7088"/>
      </w:tabs>
      <w:rPr>
        <w:b/>
        <w:szCs w:val="18"/>
      </w:rPr>
    </w:pPr>
    <w:r w:rsidRPr="00680C18">
      <w:rPr>
        <w:b/>
        <w:szCs w:val="18"/>
      </w:rPr>
      <w:tab/>
    </w:r>
    <w:r w:rsidRPr="00680C18">
      <w:rPr>
        <w:b/>
        <w:szCs w:val="18"/>
      </w:rPr>
      <w:tab/>
    </w:r>
    <w:r w:rsidRPr="005455F6">
      <w:rPr>
        <w:szCs w:val="18"/>
      </w:rPr>
      <w:fldChar w:fldCharType="begin"/>
    </w:r>
    <w:r w:rsidRPr="005455F6">
      <w:rPr>
        <w:szCs w:val="18"/>
      </w:rPr>
      <w:instrText xml:space="preserve"> PAGE  \* Arabic  \* MERGEFORMAT </w:instrText>
    </w:r>
    <w:r w:rsidRPr="005455F6">
      <w:rPr>
        <w:szCs w:val="18"/>
      </w:rPr>
      <w:fldChar w:fldCharType="separate"/>
    </w:r>
    <w:r w:rsidR="004D72D3">
      <w:rPr>
        <w:noProof/>
        <w:szCs w:val="18"/>
      </w:rPr>
      <w:t>1</w:t>
    </w:r>
    <w:r w:rsidRPr="005455F6">
      <w:rPr>
        <w:szCs w:val="18"/>
      </w:rPr>
      <w:fldChar w:fldCharType="end"/>
    </w:r>
    <w:r w:rsidRPr="005455F6">
      <w:rPr>
        <w:szCs w:val="18"/>
      </w:rPr>
      <w:tab/>
    </w:r>
    <w:r w:rsidRPr="00680C18">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2AA" w:rsidRPr="000B2D04" w:rsidRDefault="00DF42AA" w:rsidP="0093429A">
    <w:pPr>
      <w:pStyle w:val="Fuzeile"/>
      <w:tabs>
        <w:tab w:val="clear" w:pos="4536"/>
        <w:tab w:val="center" w:pos="7088"/>
      </w:tabs>
      <w:rPr>
        <w:szCs w:val="18"/>
      </w:rPr>
    </w:pPr>
    <w:r w:rsidRPr="000B2D04">
      <w:rPr>
        <w:szCs w:val="18"/>
      </w:rPr>
      <w:tab/>
    </w:r>
    <w:r w:rsidRPr="005455F6">
      <w:rPr>
        <w:szCs w:val="18"/>
      </w:rPr>
      <w:fldChar w:fldCharType="begin"/>
    </w:r>
    <w:r w:rsidRPr="005455F6">
      <w:rPr>
        <w:szCs w:val="18"/>
      </w:rPr>
      <w:instrText xml:space="preserve"> PAGE  \* Arabic  \* MERGEFORMAT </w:instrText>
    </w:r>
    <w:r w:rsidRPr="005455F6">
      <w:rPr>
        <w:szCs w:val="18"/>
      </w:rPr>
      <w:fldChar w:fldCharType="separate"/>
    </w:r>
    <w:r w:rsidR="007E1554">
      <w:rPr>
        <w:noProof/>
        <w:szCs w:val="18"/>
      </w:rPr>
      <w:t>1</w:t>
    </w:r>
    <w:r w:rsidRPr="005455F6">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2AA" w:rsidRDefault="00DF42AA" w:rsidP="00171C75">
      <w:pPr>
        <w:spacing w:after="0" w:line="240" w:lineRule="auto"/>
      </w:pPr>
      <w:r>
        <w:separator/>
      </w:r>
    </w:p>
  </w:footnote>
  <w:footnote w:type="continuationSeparator" w:id="0">
    <w:p w:rsidR="00DF42AA" w:rsidRDefault="00DF42AA"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3180585"/>
    <w:multiLevelType w:val="hybridMultilevel"/>
    <w:tmpl w:val="7332E702"/>
    <w:lvl w:ilvl="0" w:tplc="BC72025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15:restartNumberingAfterBreak="0">
    <w:nsid w:val="477D503D"/>
    <w:multiLevelType w:val="hybridMultilevel"/>
    <w:tmpl w:val="BFA467F6"/>
    <w:lvl w:ilvl="0" w:tplc="C04A48CC">
      <w:start w:val="91"/>
      <w:numFmt w:val="decimal"/>
      <w:lvlText w:val="§ %1"/>
      <w:lvlJc w:val="left"/>
      <w:pPr>
        <w:ind w:left="720" w:hanging="360"/>
      </w:pPr>
      <w:rPr>
        <w:rFonts w:ascii="Calibri" w:hAnsi="Calibri" w:hint="default"/>
        <w:b/>
        <w:i w:val="0"/>
        <w:sz w:val="3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2"/>
  </w:num>
  <w:num w:numId="2">
    <w:abstractNumId w:val="25"/>
  </w:num>
  <w:num w:numId="3">
    <w:abstractNumId w:val="11"/>
  </w:num>
  <w:num w:numId="4">
    <w:abstractNumId w:val="14"/>
  </w:num>
  <w:num w:numId="5">
    <w:abstractNumId w:val="24"/>
  </w:num>
  <w:num w:numId="6">
    <w:abstractNumId w:val="24"/>
    <w:lvlOverride w:ilvl="0">
      <w:startOverride w:val="1"/>
    </w:lvlOverride>
  </w:num>
  <w:num w:numId="7">
    <w:abstractNumId w:val="18"/>
  </w:num>
  <w:num w:numId="8">
    <w:abstractNumId w:val="11"/>
  </w:num>
  <w:num w:numId="9">
    <w:abstractNumId w:val="11"/>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2"/>
  </w:num>
  <w:num w:numId="17">
    <w:abstractNumId w:val="26"/>
  </w:num>
  <w:num w:numId="18">
    <w:abstractNumId w:val="19"/>
  </w:num>
  <w:num w:numId="19">
    <w:abstractNumId w:val="1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3"/>
  </w:num>
  <w:num w:numId="35">
    <w:abstractNumId w:val="20"/>
  </w:num>
  <w:num w:numId="36">
    <w:abstractNumId w:val="16"/>
  </w:num>
  <w:num w:numId="37">
    <w:abstractNumId w:val="10"/>
  </w:num>
  <w:num w:numId="38">
    <w:abstractNumId w:val="13"/>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characterSpacingControl w:val="doNotCompress"/>
  <w:hdrShapeDefaults>
    <o:shapedefaults v:ext="edit" spidmax="159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3C42"/>
    <w:rsid w:val="00007ED4"/>
    <w:rsid w:val="00015F4E"/>
    <w:rsid w:val="000256C1"/>
    <w:rsid w:val="00030E7F"/>
    <w:rsid w:val="00032572"/>
    <w:rsid w:val="00036467"/>
    <w:rsid w:val="00036D02"/>
    <w:rsid w:val="00037825"/>
    <w:rsid w:val="000379D9"/>
    <w:rsid w:val="00037CEA"/>
    <w:rsid w:val="00040C3A"/>
    <w:rsid w:val="00045CAA"/>
    <w:rsid w:val="000461C4"/>
    <w:rsid w:val="00047724"/>
    <w:rsid w:val="00053FB9"/>
    <w:rsid w:val="00054F94"/>
    <w:rsid w:val="00056C4E"/>
    <w:rsid w:val="00060695"/>
    <w:rsid w:val="00063194"/>
    <w:rsid w:val="0006536D"/>
    <w:rsid w:val="000676CD"/>
    <w:rsid w:val="00067876"/>
    <w:rsid w:val="00071BC2"/>
    <w:rsid w:val="0007432C"/>
    <w:rsid w:val="0007456F"/>
    <w:rsid w:val="00075FA6"/>
    <w:rsid w:val="000760EC"/>
    <w:rsid w:val="00080D16"/>
    <w:rsid w:val="000826E7"/>
    <w:rsid w:val="00083FC4"/>
    <w:rsid w:val="000874A1"/>
    <w:rsid w:val="00087CC3"/>
    <w:rsid w:val="00093CA9"/>
    <w:rsid w:val="000942DC"/>
    <w:rsid w:val="000A019D"/>
    <w:rsid w:val="000A03B2"/>
    <w:rsid w:val="000A1829"/>
    <w:rsid w:val="000B2D04"/>
    <w:rsid w:val="000B65FE"/>
    <w:rsid w:val="000B70CE"/>
    <w:rsid w:val="000C0052"/>
    <w:rsid w:val="000D4509"/>
    <w:rsid w:val="000D457B"/>
    <w:rsid w:val="000D4837"/>
    <w:rsid w:val="000D5486"/>
    <w:rsid w:val="000D7ED1"/>
    <w:rsid w:val="000E2846"/>
    <w:rsid w:val="000E2D10"/>
    <w:rsid w:val="000F647E"/>
    <w:rsid w:val="000F7A1E"/>
    <w:rsid w:val="000F7E1D"/>
    <w:rsid w:val="000F7F66"/>
    <w:rsid w:val="00101E5B"/>
    <w:rsid w:val="00114254"/>
    <w:rsid w:val="00114821"/>
    <w:rsid w:val="0011653B"/>
    <w:rsid w:val="0012238D"/>
    <w:rsid w:val="0012646A"/>
    <w:rsid w:val="00130EF0"/>
    <w:rsid w:val="00131999"/>
    <w:rsid w:val="00131E1F"/>
    <w:rsid w:val="00133502"/>
    <w:rsid w:val="00133658"/>
    <w:rsid w:val="00134D81"/>
    <w:rsid w:val="0014005F"/>
    <w:rsid w:val="00145C41"/>
    <w:rsid w:val="00146D1F"/>
    <w:rsid w:val="0014741E"/>
    <w:rsid w:val="00151FBF"/>
    <w:rsid w:val="00156891"/>
    <w:rsid w:val="001602AC"/>
    <w:rsid w:val="00166954"/>
    <w:rsid w:val="00171C75"/>
    <w:rsid w:val="00172A21"/>
    <w:rsid w:val="00174B0A"/>
    <w:rsid w:val="00177141"/>
    <w:rsid w:val="001772FE"/>
    <w:rsid w:val="001802D9"/>
    <w:rsid w:val="0018415A"/>
    <w:rsid w:val="001841CF"/>
    <w:rsid w:val="00185CFD"/>
    <w:rsid w:val="0018610B"/>
    <w:rsid w:val="0019332E"/>
    <w:rsid w:val="0019671A"/>
    <w:rsid w:val="001A3181"/>
    <w:rsid w:val="001A38DC"/>
    <w:rsid w:val="001A42DB"/>
    <w:rsid w:val="001A4969"/>
    <w:rsid w:val="001A4ACA"/>
    <w:rsid w:val="001B27AF"/>
    <w:rsid w:val="001C2812"/>
    <w:rsid w:val="001D1796"/>
    <w:rsid w:val="001D4EEC"/>
    <w:rsid w:val="001D5A04"/>
    <w:rsid w:val="001D691B"/>
    <w:rsid w:val="001E47DC"/>
    <w:rsid w:val="001E516A"/>
    <w:rsid w:val="001F03BC"/>
    <w:rsid w:val="001F4CEA"/>
    <w:rsid w:val="00200F32"/>
    <w:rsid w:val="002019F4"/>
    <w:rsid w:val="002046FD"/>
    <w:rsid w:val="002126A7"/>
    <w:rsid w:val="002148C1"/>
    <w:rsid w:val="00216071"/>
    <w:rsid w:val="0022751D"/>
    <w:rsid w:val="002301F9"/>
    <w:rsid w:val="00235992"/>
    <w:rsid w:val="00244C08"/>
    <w:rsid w:val="00244EDD"/>
    <w:rsid w:val="00245BAF"/>
    <w:rsid w:val="00256F8F"/>
    <w:rsid w:val="00272E5C"/>
    <w:rsid w:val="002747BC"/>
    <w:rsid w:val="0028087F"/>
    <w:rsid w:val="00282AA7"/>
    <w:rsid w:val="00291EF0"/>
    <w:rsid w:val="00295BEA"/>
    <w:rsid w:val="00297816"/>
    <w:rsid w:val="002A4BE0"/>
    <w:rsid w:val="002A5654"/>
    <w:rsid w:val="002A7A81"/>
    <w:rsid w:val="002B3B06"/>
    <w:rsid w:val="002B4222"/>
    <w:rsid w:val="002B6AFF"/>
    <w:rsid w:val="002B6B71"/>
    <w:rsid w:val="002C294B"/>
    <w:rsid w:val="002C7215"/>
    <w:rsid w:val="002D12DB"/>
    <w:rsid w:val="002D1F61"/>
    <w:rsid w:val="002D20F6"/>
    <w:rsid w:val="002D3E0A"/>
    <w:rsid w:val="002D63DC"/>
    <w:rsid w:val="002D7503"/>
    <w:rsid w:val="002D7538"/>
    <w:rsid w:val="002D7ED7"/>
    <w:rsid w:val="002E513F"/>
    <w:rsid w:val="002E7794"/>
    <w:rsid w:val="002F0DAA"/>
    <w:rsid w:val="0030306C"/>
    <w:rsid w:val="00303492"/>
    <w:rsid w:val="003059FE"/>
    <w:rsid w:val="00306318"/>
    <w:rsid w:val="00307FA4"/>
    <w:rsid w:val="0031310B"/>
    <w:rsid w:val="00314984"/>
    <w:rsid w:val="00314C5E"/>
    <w:rsid w:val="003161B6"/>
    <w:rsid w:val="0031738D"/>
    <w:rsid w:val="00320540"/>
    <w:rsid w:val="00330E15"/>
    <w:rsid w:val="0034477E"/>
    <w:rsid w:val="00351743"/>
    <w:rsid w:val="003530E9"/>
    <w:rsid w:val="00353EE4"/>
    <w:rsid w:val="003603A5"/>
    <w:rsid w:val="00360568"/>
    <w:rsid w:val="00361402"/>
    <w:rsid w:val="003622D2"/>
    <w:rsid w:val="00366DB2"/>
    <w:rsid w:val="003674F5"/>
    <w:rsid w:val="00373D25"/>
    <w:rsid w:val="003753EC"/>
    <w:rsid w:val="00375F81"/>
    <w:rsid w:val="00377B84"/>
    <w:rsid w:val="003809A3"/>
    <w:rsid w:val="003810CF"/>
    <w:rsid w:val="00383B46"/>
    <w:rsid w:val="003847EA"/>
    <w:rsid w:val="00390774"/>
    <w:rsid w:val="00393012"/>
    <w:rsid w:val="00397051"/>
    <w:rsid w:val="00397E5E"/>
    <w:rsid w:val="003A1A24"/>
    <w:rsid w:val="003A5E50"/>
    <w:rsid w:val="003B1890"/>
    <w:rsid w:val="003B2330"/>
    <w:rsid w:val="003B3306"/>
    <w:rsid w:val="003B6B16"/>
    <w:rsid w:val="003B7C4A"/>
    <w:rsid w:val="003B7E5E"/>
    <w:rsid w:val="003C2027"/>
    <w:rsid w:val="003C62CF"/>
    <w:rsid w:val="003D208C"/>
    <w:rsid w:val="003D44E9"/>
    <w:rsid w:val="003E1EDD"/>
    <w:rsid w:val="003E660C"/>
    <w:rsid w:val="003E7566"/>
    <w:rsid w:val="003E7E40"/>
    <w:rsid w:val="003F21A3"/>
    <w:rsid w:val="003F4DF5"/>
    <w:rsid w:val="003F70C9"/>
    <w:rsid w:val="00402829"/>
    <w:rsid w:val="00412943"/>
    <w:rsid w:val="0041771C"/>
    <w:rsid w:val="00422EE2"/>
    <w:rsid w:val="00424B17"/>
    <w:rsid w:val="00431332"/>
    <w:rsid w:val="00434C3A"/>
    <w:rsid w:val="0043553B"/>
    <w:rsid w:val="00435DCC"/>
    <w:rsid w:val="00443746"/>
    <w:rsid w:val="00445462"/>
    <w:rsid w:val="00454D0F"/>
    <w:rsid w:val="00482D0B"/>
    <w:rsid w:val="0048364F"/>
    <w:rsid w:val="00486CE3"/>
    <w:rsid w:val="00491944"/>
    <w:rsid w:val="00491E16"/>
    <w:rsid w:val="004A052D"/>
    <w:rsid w:val="004A21E1"/>
    <w:rsid w:val="004A2A06"/>
    <w:rsid w:val="004B1A21"/>
    <w:rsid w:val="004B235A"/>
    <w:rsid w:val="004B32B3"/>
    <w:rsid w:val="004B47AE"/>
    <w:rsid w:val="004B63F5"/>
    <w:rsid w:val="004C0E15"/>
    <w:rsid w:val="004C2341"/>
    <w:rsid w:val="004C5EB9"/>
    <w:rsid w:val="004C7E4F"/>
    <w:rsid w:val="004D05D5"/>
    <w:rsid w:val="004D3451"/>
    <w:rsid w:val="004D5E18"/>
    <w:rsid w:val="004D72D3"/>
    <w:rsid w:val="004E01B1"/>
    <w:rsid w:val="004E11BD"/>
    <w:rsid w:val="004E1E67"/>
    <w:rsid w:val="004E3DFF"/>
    <w:rsid w:val="004E62A0"/>
    <w:rsid w:val="004E6679"/>
    <w:rsid w:val="004F030E"/>
    <w:rsid w:val="004F16FC"/>
    <w:rsid w:val="004F6005"/>
    <w:rsid w:val="00500C46"/>
    <w:rsid w:val="00503DD9"/>
    <w:rsid w:val="00504E62"/>
    <w:rsid w:val="00505942"/>
    <w:rsid w:val="00510E65"/>
    <w:rsid w:val="00513848"/>
    <w:rsid w:val="005142D7"/>
    <w:rsid w:val="0051551E"/>
    <w:rsid w:val="00521D60"/>
    <w:rsid w:val="005237C4"/>
    <w:rsid w:val="00523E74"/>
    <w:rsid w:val="005351ED"/>
    <w:rsid w:val="00535B11"/>
    <w:rsid w:val="00535D96"/>
    <w:rsid w:val="0053756B"/>
    <w:rsid w:val="00541DC8"/>
    <w:rsid w:val="00541F22"/>
    <w:rsid w:val="00542A1C"/>
    <w:rsid w:val="00545042"/>
    <w:rsid w:val="005455F6"/>
    <w:rsid w:val="00554168"/>
    <w:rsid w:val="005566CA"/>
    <w:rsid w:val="0056243E"/>
    <w:rsid w:val="005679A3"/>
    <w:rsid w:val="005737F9"/>
    <w:rsid w:val="00573D44"/>
    <w:rsid w:val="005836E1"/>
    <w:rsid w:val="00584669"/>
    <w:rsid w:val="0058617F"/>
    <w:rsid w:val="00596188"/>
    <w:rsid w:val="005A0259"/>
    <w:rsid w:val="005A29BF"/>
    <w:rsid w:val="005A397C"/>
    <w:rsid w:val="005A39CB"/>
    <w:rsid w:val="005A6F94"/>
    <w:rsid w:val="005B0680"/>
    <w:rsid w:val="005B2B1C"/>
    <w:rsid w:val="005B2F57"/>
    <w:rsid w:val="005B45AD"/>
    <w:rsid w:val="005B4EE2"/>
    <w:rsid w:val="005B518F"/>
    <w:rsid w:val="005C05EA"/>
    <w:rsid w:val="005C2643"/>
    <w:rsid w:val="005C343F"/>
    <w:rsid w:val="005C396C"/>
    <w:rsid w:val="005D601C"/>
    <w:rsid w:val="005E270C"/>
    <w:rsid w:val="005E3A18"/>
    <w:rsid w:val="005E6896"/>
    <w:rsid w:val="005E753C"/>
    <w:rsid w:val="005F3990"/>
    <w:rsid w:val="00600DB2"/>
    <w:rsid w:val="00604C01"/>
    <w:rsid w:val="0061028B"/>
    <w:rsid w:val="00610FF7"/>
    <w:rsid w:val="006113A1"/>
    <w:rsid w:val="00614C90"/>
    <w:rsid w:val="00614D57"/>
    <w:rsid w:val="006170BB"/>
    <w:rsid w:val="00626E53"/>
    <w:rsid w:val="00627581"/>
    <w:rsid w:val="0063010A"/>
    <w:rsid w:val="00630616"/>
    <w:rsid w:val="00631B1E"/>
    <w:rsid w:val="00633954"/>
    <w:rsid w:val="006359A2"/>
    <w:rsid w:val="00646C2F"/>
    <w:rsid w:val="0065105F"/>
    <w:rsid w:val="0065226D"/>
    <w:rsid w:val="00652805"/>
    <w:rsid w:val="00653578"/>
    <w:rsid w:val="00656A6C"/>
    <w:rsid w:val="00666D94"/>
    <w:rsid w:val="00671A20"/>
    <w:rsid w:val="006760E7"/>
    <w:rsid w:val="00680C18"/>
    <w:rsid w:val="006839BD"/>
    <w:rsid w:val="006863A0"/>
    <w:rsid w:val="006903CB"/>
    <w:rsid w:val="0069306F"/>
    <w:rsid w:val="00695182"/>
    <w:rsid w:val="0069795B"/>
    <w:rsid w:val="006A2DA0"/>
    <w:rsid w:val="006A7C2E"/>
    <w:rsid w:val="006B0ECA"/>
    <w:rsid w:val="006B1BFA"/>
    <w:rsid w:val="006B280A"/>
    <w:rsid w:val="006B3E62"/>
    <w:rsid w:val="006C0548"/>
    <w:rsid w:val="006C36EC"/>
    <w:rsid w:val="006C5E6C"/>
    <w:rsid w:val="006C6DEB"/>
    <w:rsid w:val="006C788D"/>
    <w:rsid w:val="006C7DCD"/>
    <w:rsid w:val="006D56FA"/>
    <w:rsid w:val="006E03E3"/>
    <w:rsid w:val="006E33A6"/>
    <w:rsid w:val="006E5420"/>
    <w:rsid w:val="006E786B"/>
    <w:rsid w:val="006E7EB8"/>
    <w:rsid w:val="007006C7"/>
    <w:rsid w:val="007016F6"/>
    <w:rsid w:val="007102A7"/>
    <w:rsid w:val="00711927"/>
    <w:rsid w:val="00713B74"/>
    <w:rsid w:val="00714047"/>
    <w:rsid w:val="00715B09"/>
    <w:rsid w:val="00720CB9"/>
    <w:rsid w:val="00722B3F"/>
    <w:rsid w:val="00722DE1"/>
    <w:rsid w:val="00726396"/>
    <w:rsid w:val="00730676"/>
    <w:rsid w:val="00732003"/>
    <w:rsid w:val="00732843"/>
    <w:rsid w:val="0073420A"/>
    <w:rsid w:val="00740B1F"/>
    <w:rsid w:val="00741B1C"/>
    <w:rsid w:val="0076084B"/>
    <w:rsid w:val="00760F08"/>
    <w:rsid w:val="00764C75"/>
    <w:rsid w:val="00765F36"/>
    <w:rsid w:val="0077242D"/>
    <w:rsid w:val="00773C4D"/>
    <w:rsid w:val="00776325"/>
    <w:rsid w:val="0078100D"/>
    <w:rsid w:val="00785FD2"/>
    <w:rsid w:val="0078768F"/>
    <w:rsid w:val="00790CAF"/>
    <w:rsid w:val="007954F8"/>
    <w:rsid w:val="00795FFD"/>
    <w:rsid w:val="00797702"/>
    <w:rsid w:val="007A0B9E"/>
    <w:rsid w:val="007A3B57"/>
    <w:rsid w:val="007A44CF"/>
    <w:rsid w:val="007B075A"/>
    <w:rsid w:val="007B3968"/>
    <w:rsid w:val="007C190B"/>
    <w:rsid w:val="007C2D61"/>
    <w:rsid w:val="007C3E84"/>
    <w:rsid w:val="007C54D9"/>
    <w:rsid w:val="007C5AE7"/>
    <w:rsid w:val="007C7D7F"/>
    <w:rsid w:val="007D07A1"/>
    <w:rsid w:val="007D0BE4"/>
    <w:rsid w:val="007D47D3"/>
    <w:rsid w:val="007D7A4C"/>
    <w:rsid w:val="007E020C"/>
    <w:rsid w:val="007E1554"/>
    <w:rsid w:val="007E1BA3"/>
    <w:rsid w:val="007E3988"/>
    <w:rsid w:val="007E4435"/>
    <w:rsid w:val="007E76F2"/>
    <w:rsid w:val="007F1535"/>
    <w:rsid w:val="007F19B1"/>
    <w:rsid w:val="007F24FB"/>
    <w:rsid w:val="007F62A2"/>
    <w:rsid w:val="007F62F2"/>
    <w:rsid w:val="00803A3E"/>
    <w:rsid w:val="00806F3B"/>
    <w:rsid w:val="00807688"/>
    <w:rsid w:val="00810DA8"/>
    <w:rsid w:val="008127C1"/>
    <w:rsid w:val="00814850"/>
    <w:rsid w:val="00816FB8"/>
    <w:rsid w:val="00820974"/>
    <w:rsid w:val="008213A4"/>
    <w:rsid w:val="00824B16"/>
    <w:rsid w:val="00824EEC"/>
    <w:rsid w:val="008305E6"/>
    <w:rsid w:val="008345DF"/>
    <w:rsid w:val="00835589"/>
    <w:rsid w:val="00835713"/>
    <w:rsid w:val="00836E27"/>
    <w:rsid w:val="0083792C"/>
    <w:rsid w:val="00840F5A"/>
    <w:rsid w:val="00841C1C"/>
    <w:rsid w:val="00844DAA"/>
    <w:rsid w:val="008526CC"/>
    <w:rsid w:val="00856760"/>
    <w:rsid w:val="008567A7"/>
    <w:rsid w:val="00857F7A"/>
    <w:rsid w:val="00861DB5"/>
    <w:rsid w:val="00866289"/>
    <w:rsid w:val="00866DF6"/>
    <w:rsid w:val="00870356"/>
    <w:rsid w:val="00871CBA"/>
    <w:rsid w:val="008926D3"/>
    <w:rsid w:val="008A4081"/>
    <w:rsid w:val="008A44CE"/>
    <w:rsid w:val="008B1264"/>
    <w:rsid w:val="008B1CBE"/>
    <w:rsid w:val="008B7EE2"/>
    <w:rsid w:val="008C5029"/>
    <w:rsid w:val="008D255F"/>
    <w:rsid w:val="008D34FB"/>
    <w:rsid w:val="008D4014"/>
    <w:rsid w:val="008D6857"/>
    <w:rsid w:val="008D6D18"/>
    <w:rsid w:val="008E0CDA"/>
    <w:rsid w:val="008E0E71"/>
    <w:rsid w:val="008E3DC7"/>
    <w:rsid w:val="008E5B40"/>
    <w:rsid w:val="008F36C7"/>
    <w:rsid w:val="008F5FD4"/>
    <w:rsid w:val="00900450"/>
    <w:rsid w:val="00911C2B"/>
    <w:rsid w:val="009128BA"/>
    <w:rsid w:val="00914798"/>
    <w:rsid w:val="00917BDE"/>
    <w:rsid w:val="00924BA7"/>
    <w:rsid w:val="00927896"/>
    <w:rsid w:val="0093045F"/>
    <w:rsid w:val="009338D0"/>
    <w:rsid w:val="0093429A"/>
    <w:rsid w:val="00937189"/>
    <w:rsid w:val="00945ADA"/>
    <w:rsid w:val="00950577"/>
    <w:rsid w:val="00960494"/>
    <w:rsid w:val="00962D0D"/>
    <w:rsid w:val="00964594"/>
    <w:rsid w:val="009672C4"/>
    <w:rsid w:val="00973B96"/>
    <w:rsid w:val="00982642"/>
    <w:rsid w:val="00983E5E"/>
    <w:rsid w:val="00985613"/>
    <w:rsid w:val="00985E2F"/>
    <w:rsid w:val="0098636B"/>
    <w:rsid w:val="009916B5"/>
    <w:rsid w:val="0099219E"/>
    <w:rsid w:val="00993677"/>
    <w:rsid w:val="00994A6A"/>
    <w:rsid w:val="00995C07"/>
    <w:rsid w:val="0099765F"/>
    <w:rsid w:val="009C1FAB"/>
    <w:rsid w:val="009C361E"/>
    <w:rsid w:val="009C52F1"/>
    <w:rsid w:val="009C5F1B"/>
    <w:rsid w:val="009C625D"/>
    <w:rsid w:val="009C7D83"/>
    <w:rsid w:val="009D0148"/>
    <w:rsid w:val="009D387F"/>
    <w:rsid w:val="009D42B8"/>
    <w:rsid w:val="009D4662"/>
    <w:rsid w:val="009D4979"/>
    <w:rsid w:val="009E27F5"/>
    <w:rsid w:val="009E32DE"/>
    <w:rsid w:val="009E4227"/>
    <w:rsid w:val="009E4D1E"/>
    <w:rsid w:val="009E6D78"/>
    <w:rsid w:val="009F03F0"/>
    <w:rsid w:val="009F1DAC"/>
    <w:rsid w:val="00A0607E"/>
    <w:rsid w:val="00A112D2"/>
    <w:rsid w:val="00A163F2"/>
    <w:rsid w:val="00A2227C"/>
    <w:rsid w:val="00A259B1"/>
    <w:rsid w:val="00A26101"/>
    <w:rsid w:val="00A31273"/>
    <w:rsid w:val="00A34E04"/>
    <w:rsid w:val="00A365CF"/>
    <w:rsid w:val="00A37A48"/>
    <w:rsid w:val="00A40D26"/>
    <w:rsid w:val="00A4468E"/>
    <w:rsid w:val="00A4477F"/>
    <w:rsid w:val="00A44DEC"/>
    <w:rsid w:val="00A4562A"/>
    <w:rsid w:val="00A520F4"/>
    <w:rsid w:val="00A716A9"/>
    <w:rsid w:val="00A717E1"/>
    <w:rsid w:val="00A7769F"/>
    <w:rsid w:val="00A81D9D"/>
    <w:rsid w:val="00A8214E"/>
    <w:rsid w:val="00A84AE9"/>
    <w:rsid w:val="00A856FF"/>
    <w:rsid w:val="00A87505"/>
    <w:rsid w:val="00A877DC"/>
    <w:rsid w:val="00A9064E"/>
    <w:rsid w:val="00A93E89"/>
    <w:rsid w:val="00A970D4"/>
    <w:rsid w:val="00AA1CD3"/>
    <w:rsid w:val="00AA25F1"/>
    <w:rsid w:val="00AA3150"/>
    <w:rsid w:val="00AA7801"/>
    <w:rsid w:val="00AB5465"/>
    <w:rsid w:val="00AB6548"/>
    <w:rsid w:val="00AC3D77"/>
    <w:rsid w:val="00AC44FC"/>
    <w:rsid w:val="00AC6E00"/>
    <w:rsid w:val="00AD3A2A"/>
    <w:rsid w:val="00AD4B52"/>
    <w:rsid w:val="00AE0998"/>
    <w:rsid w:val="00AE10BF"/>
    <w:rsid w:val="00AE18E2"/>
    <w:rsid w:val="00AE2FC7"/>
    <w:rsid w:val="00AE6502"/>
    <w:rsid w:val="00AF59AD"/>
    <w:rsid w:val="00B00125"/>
    <w:rsid w:val="00B01EA9"/>
    <w:rsid w:val="00B115E7"/>
    <w:rsid w:val="00B2768D"/>
    <w:rsid w:val="00B419E6"/>
    <w:rsid w:val="00B426C2"/>
    <w:rsid w:val="00B4581C"/>
    <w:rsid w:val="00B51F68"/>
    <w:rsid w:val="00B610F4"/>
    <w:rsid w:val="00B75158"/>
    <w:rsid w:val="00B754C9"/>
    <w:rsid w:val="00B75526"/>
    <w:rsid w:val="00B7628F"/>
    <w:rsid w:val="00B77F0A"/>
    <w:rsid w:val="00B81FDF"/>
    <w:rsid w:val="00B86806"/>
    <w:rsid w:val="00B94033"/>
    <w:rsid w:val="00B95FB7"/>
    <w:rsid w:val="00B972F6"/>
    <w:rsid w:val="00BA06A5"/>
    <w:rsid w:val="00BA09D3"/>
    <w:rsid w:val="00BA287E"/>
    <w:rsid w:val="00BA46B4"/>
    <w:rsid w:val="00BB398F"/>
    <w:rsid w:val="00BB70E5"/>
    <w:rsid w:val="00BC1BF2"/>
    <w:rsid w:val="00BC26BC"/>
    <w:rsid w:val="00BC386E"/>
    <w:rsid w:val="00BC40C1"/>
    <w:rsid w:val="00BC4E0D"/>
    <w:rsid w:val="00BC5AE5"/>
    <w:rsid w:val="00BC689D"/>
    <w:rsid w:val="00BD3BF9"/>
    <w:rsid w:val="00BD5041"/>
    <w:rsid w:val="00BD70A2"/>
    <w:rsid w:val="00BE0A2F"/>
    <w:rsid w:val="00BE39F9"/>
    <w:rsid w:val="00BE4F98"/>
    <w:rsid w:val="00BE6230"/>
    <w:rsid w:val="00BE7EB4"/>
    <w:rsid w:val="00BF105A"/>
    <w:rsid w:val="00BF28A5"/>
    <w:rsid w:val="00BF518A"/>
    <w:rsid w:val="00BF7047"/>
    <w:rsid w:val="00C02545"/>
    <w:rsid w:val="00C03EE1"/>
    <w:rsid w:val="00C1099A"/>
    <w:rsid w:val="00C117C5"/>
    <w:rsid w:val="00C15ACB"/>
    <w:rsid w:val="00C174FF"/>
    <w:rsid w:val="00C17EA9"/>
    <w:rsid w:val="00C24BCA"/>
    <w:rsid w:val="00C3581C"/>
    <w:rsid w:val="00C36148"/>
    <w:rsid w:val="00C36B51"/>
    <w:rsid w:val="00C3743D"/>
    <w:rsid w:val="00C43D18"/>
    <w:rsid w:val="00C4412E"/>
    <w:rsid w:val="00C45E87"/>
    <w:rsid w:val="00C5265D"/>
    <w:rsid w:val="00C529F9"/>
    <w:rsid w:val="00C53191"/>
    <w:rsid w:val="00C53A2F"/>
    <w:rsid w:val="00C53CA2"/>
    <w:rsid w:val="00C55B50"/>
    <w:rsid w:val="00C56B42"/>
    <w:rsid w:val="00C60F63"/>
    <w:rsid w:val="00C774DC"/>
    <w:rsid w:val="00C77EE6"/>
    <w:rsid w:val="00C82765"/>
    <w:rsid w:val="00C84864"/>
    <w:rsid w:val="00C900F1"/>
    <w:rsid w:val="00C927C9"/>
    <w:rsid w:val="00C93297"/>
    <w:rsid w:val="00C94ED3"/>
    <w:rsid w:val="00C966FB"/>
    <w:rsid w:val="00CA098C"/>
    <w:rsid w:val="00CA0B4A"/>
    <w:rsid w:val="00CA31BB"/>
    <w:rsid w:val="00CA554D"/>
    <w:rsid w:val="00CA6A11"/>
    <w:rsid w:val="00CB16B7"/>
    <w:rsid w:val="00CC2AEA"/>
    <w:rsid w:val="00CC2CA1"/>
    <w:rsid w:val="00CC47F7"/>
    <w:rsid w:val="00CC5B5C"/>
    <w:rsid w:val="00CC7641"/>
    <w:rsid w:val="00CD143A"/>
    <w:rsid w:val="00CD17D9"/>
    <w:rsid w:val="00CD23AB"/>
    <w:rsid w:val="00CD59BA"/>
    <w:rsid w:val="00CE1422"/>
    <w:rsid w:val="00CE5163"/>
    <w:rsid w:val="00CF0C6A"/>
    <w:rsid w:val="00CF0F12"/>
    <w:rsid w:val="00CF1351"/>
    <w:rsid w:val="00CF2B0C"/>
    <w:rsid w:val="00CF5491"/>
    <w:rsid w:val="00CF66C8"/>
    <w:rsid w:val="00D007CD"/>
    <w:rsid w:val="00D012B7"/>
    <w:rsid w:val="00D043D8"/>
    <w:rsid w:val="00D0474E"/>
    <w:rsid w:val="00D06C29"/>
    <w:rsid w:val="00D07006"/>
    <w:rsid w:val="00D07E79"/>
    <w:rsid w:val="00D1725A"/>
    <w:rsid w:val="00D17E75"/>
    <w:rsid w:val="00D24B9F"/>
    <w:rsid w:val="00D2600D"/>
    <w:rsid w:val="00D26B05"/>
    <w:rsid w:val="00D27E52"/>
    <w:rsid w:val="00D3546E"/>
    <w:rsid w:val="00D37C36"/>
    <w:rsid w:val="00D41977"/>
    <w:rsid w:val="00D427A8"/>
    <w:rsid w:val="00D43A35"/>
    <w:rsid w:val="00D451C4"/>
    <w:rsid w:val="00D46D7C"/>
    <w:rsid w:val="00D51922"/>
    <w:rsid w:val="00D56634"/>
    <w:rsid w:val="00D56973"/>
    <w:rsid w:val="00D57673"/>
    <w:rsid w:val="00D60A11"/>
    <w:rsid w:val="00D6174B"/>
    <w:rsid w:val="00D6492D"/>
    <w:rsid w:val="00D65C41"/>
    <w:rsid w:val="00D70F4C"/>
    <w:rsid w:val="00D72384"/>
    <w:rsid w:val="00D74D22"/>
    <w:rsid w:val="00D75445"/>
    <w:rsid w:val="00D833AE"/>
    <w:rsid w:val="00D84271"/>
    <w:rsid w:val="00D84447"/>
    <w:rsid w:val="00D8612A"/>
    <w:rsid w:val="00D920E6"/>
    <w:rsid w:val="00D92485"/>
    <w:rsid w:val="00DA0CD2"/>
    <w:rsid w:val="00DA6037"/>
    <w:rsid w:val="00DA60B4"/>
    <w:rsid w:val="00DA7AE0"/>
    <w:rsid w:val="00DB0F27"/>
    <w:rsid w:val="00DB2565"/>
    <w:rsid w:val="00DB3AB3"/>
    <w:rsid w:val="00DB614E"/>
    <w:rsid w:val="00DC49F5"/>
    <w:rsid w:val="00DD070F"/>
    <w:rsid w:val="00DD0A95"/>
    <w:rsid w:val="00DD177E"/>
    <w:rsid w:val="00DD1EA1"/>
    <w:rsid w:val="00DD4DC5"/>
    <w:rsid w:val="00DD6FAD"/>
    <w:rsid w:val="00DE1494"/>
    <w:rsid w:val="00DE4AE6"/>
    <w:rsid w:val="00DF354D"/>
    <w:rsid w:val="00DF42AA"/>
    <w:rsid w:val="00DF4DAF"/>
    <w:rsid w:val="00E00C2B"/>
    <w:rsid w:val="00E02681"/>
    <w:rsid w:val="00E108CB"/>
    <w:rsid w:val="00E21416"/>
    <w:rsid w:val="00E22DED"/>
    <w:rsid w:val="00E25BB5"/>
    <w:rsid w:val="00E30169"/>
    <w:rsid w:val="00E36995"/>
    <w:rsid w:val="00E41380"/>
    <w:rsid w:val="00E467FB"/>
    <w:rsid w:val="00E4742F"/>
    <w:rsid w:val="00E652DA"/>
    <w:rsid w:val="00E67555"/>
    <w:rsid w:val="00E71A6C"/>
    <w:rsid w:val="00E72752"/>
    <w:rsid w:val="00E741EC"/>
    <w:rsid w:val="00E7654C"/>
    <w:rsid w:val="00E778FD"/>
    <w:rsid w:val="00E81891"/>
    <w:rsid w:val="00E82060"/>
    <w:rsid w:val="00E87E2D"/>
    <w:rsid w:val="00E9104C"/>
    <w:rsid w:val="00E910CF"/>
    <w:rsid w:val="00E91325"/>
    <w:rsid w:val="00E95556"/>
    <w:rsid w:val="00E96CC4"/>
    <w:rsid w:val="00E96FB4"/>
    <w:rsid w:val="00EA0A5E"/>
    <w:rsid w:val="00EA423B"/>
    <w:rsid w:val="00EA4EA6"/>
    <w:rsid w:val="00EA6CCF"/>
    <w:rsid w:val="00EB0224"/>
    <w:rsid w:val="00EB4555"/>
    <w:rsid w:val="00EB45CE"/>
    <w:rsid w:val="00EB6300"/>
    <w:rsid w:val="00EC2E91"/>
    <w:rsid w:val="00ED1453"/>
    <w:rsid w:val="00ED1B2C"/>
    <w:rsid w:val="00ED2C35"/>
    <w:rsid w:val="00ED2D36"/>
    <w:rsid w:val="00ED580F"/>
    <w:rsid w:val="00ED7974"/>
    <w:rsid w:val="00EE198B"/>
    <w:rsid w:val="00EE311B"/>
    <w:rsid w:val="00EE3A3E"/>
    <w:rsid w:val="00EF3F4C"/>
    <w:rsid w:val="00EF5E19"/>
    <w:rsid w:val="00EF6A77"/>
    <w:rsid w:val="00EF6D4A"/>
    <w:rsid w:val="00F00E2C"/>
    <w:rsid w:val="00F11D69"/>
    <w:rsid w:val="00F143FA"/>
    <w:rsid w:val="00F1467E"/>
    <w:rsid w:val="00F20577"/>
    <w:rsid w:val="00F20AC9"/>
    <w:rsid w:val="00F2149D"/>
    <w:rsid w:val="00F22154"/>
    <w:rsid w:val="00F2255A"/>
    <w:rsid w:val="00F233AB"/>
    <w:rsid w:val="00F25D70"/>
    <w:rsid w:val="00F26C2B"/>
    <w:rsid w:val="00F31588"/>
    <w:rsid w:val="00F457DB"/>
    <w:rsid w:val="00F46950"/>
    <w:rsid w:val="00F46BF2"/>
    <w:rsid w:val="00F51CE1"/>
    <w:rsid w:val="00F51D6C"/>
    <w:rsid w:val="00F51E40"/>
    <w:rsid w:val="00F6001C"/>
    <w:rsid w:val="00F613A1"/>
    <w:rsid w:val="00F70169"/>
    <w:rsid w:val="00F70D6F"/>
    <w:rsid w:val="00F71CEF"/>
    <w:rsid w:val="00F74838"/>
    <w:rsid w:val="00F76B75"/>
    <w:rsid w:val="00F82F77"/>
    <w:rsid w:val="00F910FC"/>
    <w:rsid w:val="00F93D93"/>
    <w:rsid w:val="00F96CFB"/>
    <w:rsid w:val="00F978E5"/>
    <w:rsid w:val="00FA0410"/>
    <w:rsid w:val="00FA15EA"/>
    <w:rsid w:val="00FA1B9E"/>
    <w:rsid w:val="00FA7AD0"/>
    <w:rsid w:val="00FB0ED2"/>
    <w:rsid w:val="00FB48EE"/>
    <w:rsid w:val="00FB6842"/>
    <w:rsid w:val="00FC118A"/>
    <w:rsid w:val="00FC2C73"/>
    <w:rsid w:val="00FC420F"/>
    <w:rsid w:val="00FC66F9"/>
    <w:rsid w:val="00FD10D0"/>
    <w:rsid w:val="00FD16C4"/>
    <w:rsid w:val="00FD6D3B"/>
    <w:rsid w:val="00FE596E"/>
    <w:rsid w:val="00FE745D"/>
    <w:rsid w:val="00FF26FB"/>
    <w:rsid w:val="00FF3071"/>
    <w:rsid w:val="00FF47ED"/>
    <w:rsid w:val="00FF50BD"/>
    <w:rsid w:val="00FF7F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59745"/>
    <o:shapelayout v:ext="edit">
      <o:idmap v:ext="edit" data="1"/>
    </o:shapelayout>
  </w:shapeDefaults>
  <w:decimalSymbol w:val="."/>
  <w:listSeparator w:val=";"/>
  <w15:docId w15:val="{9BC89EAE-9864-419D-B12D-F49FB41B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72D3"/>
  </w:style>
  <w:style w:type="paragraph" w:styleId="berschrift1">
    <w:name w:val="heading 1"/>
    <w:basedOn w:val="Standard"/>
    <w:next w:val="Standard"/>
    <w:link w:val="berschrift1Zchn"/>
    <w:autoRedefine/>
    <w:uiPriority w:val="9"/>
    <w:qFormat/>
    <w:rsid w:val="00BC1BF2"/>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BC1BF2"/>
    <w:pPr>
      <w:keepNext/>
      <w:keepLines/>
      <w:numPr>
        <w:ilvl w:val="1"/>
        <w:numId w:val="2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BC1BF2"/>
    <w:pPr>
      <w:keepNext/>
      <w:keepLines/>
      <w:numPr>
        <w:ilvl w:val="2"/>
        <w:numId w:val="2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BC1BF2"/>
    <w:pPr>
      <w:keepNext/>
      <w:keepLines/>
      <w:numPr>
        <w:ilvl w:val="3"/>
        <w:numId w:val="2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BC1BF2"/>
    <w:pPr>
      <w:keepNext/>
      <w:keepLines/>
      <w:numPr>
        <w:ilvl w:val="4"/>
        <w:numId w:val="2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BC1BF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4D72D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D72D3"/>
  </w:style>
  <w:style w:type="character" w:customStyle="1" w:styleId="berschrift1Zchn">
    <w:name w:val="Überschrift 1 Zchn"/>
    <w:basedOn w:val="Absatz-Standardschriftart"/>
    <w:link w:val="berschrift1"/>
    <w:uiPriority w:val="9"/>
    <w:rsid w:val="00BC1BF2"/>
    <w:rPr>
      <w:rFonts w:ascii="Calibri" w:eastAsiaTheme="majorEastAsia" w:hAnsi="Calibri" w:cstheme="majorBidi"/>
      <w:b/>
      <w:sz w:val="32"/>
      <w:szCs w:val="32"/>
    </w:rPr>
  </w:style>
  <w:style w:type="paragraph" w:styleId="Kopfzeile">
    <w:name w:val="header"/>
    <w:basedOn w:val="Standard"/>
    <w:link w:val="KopfzeileZchn"/>
    <w:uiPriority w:val="99"/>
    <w:unhideWhenUsed/>
    <w:rsid w:val="00BC1BF2"/>
    <w:pPr>
      <w:tabs>
        <w:tab w:val="left" w:pos="425"/>
      </w:tabs>
      <w:spacing w:after="0" w:line="240" w:lineRule="auto"/>
    </w:pPr>
  </w:style>
  <w:style w:type="character" w:customStyle="1" w:styleId="KopfzeileZchn">
    <w:name w:val="Kopfzeile Zchn"/>
    <w:basedOn w:val="Absatz-Standardschriftart"/>
    <w:link w:val="Kopfzeile"/>
    <w:uiPriority w:val="99"/>
    <w:rsid w:val="00BC1BF2"/>
  </w:style>
  <w:style w:type="paragraph" w:styleId="Fuzeile">
    <w:name w:val="footer"/>
    <w:basedOn w:val="Standard"/>
    <w:link w:val="FuzeileZchn"/>
    <w:uiPriority w:val="99"/>
    <w:unhideWhenUsed/>
    <w:rsid w:val="00BC1BF2"/>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BC1BF2"/>
    <w:rPr>
      <w:rFonts w:ascii="Palatino Linotype" w:hAnsi="Palatino Linotype"/>
      <w:smallCaps/>
      <w:sz w:val="18"/>
    </w:rPr>
  </w:style>
  <w:style w:type="character" w:customStyle="1" w:styleId="berschrift2Zchn">
    <w:name w:val="Überschrift 2 Zchn"/>
    <w:basedOn w:val="Absatz-Standardschriftart"/>
    <w:link w:val="berschrift2"/>
    <w:uiPriority w:val="9"/>
    <w:rsid w:val="00BC1BF2"/>
    <w:rPr>
      <w:rFonts w:ascii="Calibri" w:eastAsiaTheme="majorEastAsia" w:hAnsi="Calibri" w:cstheme="majorBidi"/>
      <w:b/>
      <w:sz w:val="24"/>
      <w:szCs w:val="26"/>
    </w:rPr>
  </w:style>
  <w:style w:type="character" w:customStyle="1" w:styleId="fett">
    <w:name w:val="_fett"/>
    <w:basedOn w:val="Absatz-Standardschriftart"/>
    <w:uiPriority w:val="1"/>
    <w:qFormat/>
    <w:rsid w:val="00BC1BF2"/>
    <w:rPr>
      <w:rFonts w:ascii="Palatino Linotype" w:hAnsi="Palatino Linotype"/>
      <w:b/>
      <w:sz w:val="18"/>
    </w:rPr>
  </w:style>
  <w:style w:type="character" w:customStyle="1" w:styleId="berschrift3Zchn">
    <w:name w:val="Überschrift 3 Zchn"/>
    <w:basedOn w:val="Absatz-Standardschriftart"/>
    <w:link w:val="berschrift3"/>
    <w:uiPriority w:val="9"/>
    <w:rsid w:val="00BC1BF2"/>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BC1BF2"/>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BC1BF2"/>
    <w:rPr>
      <w:rFonts w:ascii="Calibri" w:eastAsiaTheme="majorEastAsia" w:hAnsi="Calibri" w:cstheme="majorBidi"/>
      <w:sz w:val="18"/>
    </w:rPr>
  </w:style>
  <w:style w:type="paragraph" w:customStyle="1" w:styleId="Text">
    <w:name w:val="Text"/>
    <w:basedOn w:val="Standard"/>
    <w:next w:val="Randziffer"/>
    <w:autoRedefine/>
    <w:qFormat/>
    <w:rsid w:val="00BC1BF2"/>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BC1BF2"/>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BC1BF2"/>
    <w:rPr>
      <w:rFonts w:ascii="Palatino Linotype" w:hAnsi="Palatino Linotype"/>
      <w:sz w:val="16"/>
      <w:szCs w:val="20"/>
    </w:rPr>
  </w:style>
  <w:style w:type="character" w:styleId="Funotenzeichen">
    <w:name w:val="footnote reference"/>
    <w:basedOn w:val="Absatz-Standardschriftart"/>
    <w:uiPriority w:val="99"/>
    <w:semiHidden/>
    <w:unhideWhenUsed/>
    <w:rsid w:val="00BC1BF2"/>
    <w:rPr>
      <w:vertAlign w:val="superscript"/>
    </w:rPr>
  </w:style>
  <w:style w:type="character" w:customStyle="1" w:styleId="kursiv">
    <w:name w:val="_kursiv"/>
    <w:basedOn w:val="Absatz-Standardschriftart"/>
    <w:uiPriority w:val="1"/>
    <w:qFormat/>
    <w:rsid w:val="00BC1BF2"/>
    <w:rPr>
      <w:rFonts w:ascii="Palatino Linotype" w:hAnsi="Palatino Linotype"/>
      <w:i/>
      <w:sz w:val="18"/>
    </w:rPr>
  </w:style>
  <w:style w:type="paragraph" w:customStyle="1" w:styleId="Liste">
    <w:name w:val="Liste –"/>
    <w:basedOn w:val="Text"/>
    <w:qFormat/>
    <w:rsid w:val="00BC1BF2"/>
    <w:pPr>
      <w:numPr>
        <w:numId w:val="1"/>
      </w:numPr>
      <w:spacing w:before="60" w:after="60"/>
      <w:ind w:left="284" w:hanging="284"/>
      <w:contextualSpacing/>
    </w:pPr>
  </w:style>
  <w:style w:type="paragraph" w:customStyle="1" w:styleId="Listei">
    <w:name w:val="Liste i)"/>
    <w:basedOn w:val="Liste"/>
    <w:qFormat/>
    <w:rsid w:val="00BC1BF2"/>
    <w:pPr>
      <w:numPr>
        <w:numId w:val="2"/>
      </w:numPr>
      <w:ind w:left="568" w:hanging="284"/>
    </w:pPr>
  </w:style>
  <w:style w:type="character" w:styleId="Platzhaltertext">
    <w:name w:val="Placeholder Text"/>
    <w:basedOn w:val="Absatz-Standardschriftart"/>
    <w:uiPriority w:val="99"/>
    <w:semiHidden/>
    <w:rsid w:val="00BC1BF2"/>
    <w:rPr>
      <w:color w:val="808080"/>
    </w:rPr>
  </w:style>
  <w:style w:type="character" w:customStyle="1" w:styleId="fettMuster">
    <w:name w:val="_fett_Muster"/>
    <w:basedOn w:val="fett"/>
    <w:uiPriority w:val="1"/>
    <w:qFormat/>
    <w:rsid w:val="00BC1BF2"/>
    <w:rPr>
      <w:rFonts w:ascii="Calibri" w:hAnsi="Calibri"/>
      <w:b/>
      <w:sz w:val="18"/>
    </w:rPr>
  </w:style>
  <w:style w:type="paragraph" w:customStyle="1" w:styleId="BoxKopf">
    <w:name w:val="Box_Kopf"/>
    <w:basedOn w:val="Standard"/>
    <w:next w:val="RandzifferMuster"/>
    <w:autoRedefine/>
    <w:qFormat/>
    <w:rsid w:val="007B075A"/>
    <w:pPr>
      <w:spacing w:after="0" w:line="240" w:lineRule="auto"/>
      <w:jc w:val="both"/>
    </w:pPr>
    <w:rPr>
      <w:rFonts w:ascii="Tahoma" w:hAnsi="Tahoma"/>
      <w:sz w:val="18"/>
    </w:rPr>
  </w:style>
  <w:style w:type="paragraph" w:customStyle="1" w:styleId="Mustertext">
    <w:name w:val="Mustertext"/>
    <w:basedOn w:val="Standard"/>
    <w:autoRedefine/>
    <w:qFormat/>
    <w:rsid w:val="007B075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7B075A"/>
  </w:style>
  <w:style w:type="paragraph" w:customStyle="1" w:styleId="Mustertextklein">
    <w:name w:val="Mustertext_klein"/>
    <w:basedOn w:val="Mustertext"/>
    <w:autoRedefine/>
    <w:qFormat/>
    <w:rsid w:val="00BC1BF2"/>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BC1BF2"/>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BC1BF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BC1BF2"/>
    <w:rPr>
      <w:rFonts w:ascii="Palatino Linotype" w:hAnsi="Palatino Linotype"/>
      <w:i w:val="0"/>
      <w:caps w:val="0"/>
      <w:smallCaps/>
      <w:sz w:val="18"/>
    </w:rPr>
  </w:style>
  <w:style w:type="character" w:customStyle="1" w:styleId="kursivMuster">
    <w:name w:val="_kursiv_Muster"/>
    <w:basedOn w:val="fettMuster"/>
    <w:uiPriority w:val="1"/>
    <w:qFormat/>
    <w:rsid w:val="00BC1BF2"/>
    <w:rPr>
      <w:rFonts w:ascii="Calibri" w:hAnsi="Calibri"/>
      <w:b w:val="0"/>
      <w:i/>
      <w:sz w:val="18"/>
    </w:rPr>
  </w:style>
  <w:style w:type="character" w:customStyle="1" w:styleId="kapitlchenMuster">
    <w:name w:val="_kapitälchen_Muster"/>
    <w:basedOn w:val="fettMuster"/>
    <w:uiPriority w:val="1"/>
    <w:qFormat/>
    <w:rsid w:val="00BC1BF2"/>
    <w:rPr>
      <w:rFonts w:ascii="Calibri" w:hAnsi="Calibri"/>
      <w:b w:val="0"/>
      <w:caps w:val="0"/>
      <w:smallCaps/>
      <w:sz w:val="18"/>
    </w:rPr>
  </w:style>
  <w:style w:type="character" w:customStyle="1" w:styleId="berschrift6Zchn">
    <w:name w:val="Überschrift 6 Zchn"/>
    <w:basedOn w:val="Absatz-Standardschriftart"/>
    <w:link w:val="berschrift6"/>
    <w:uiPriority w:val="9"/>
    <w:rsid w:val="00BC1BF2"/>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BC1BF2"/>
    <w:pPr>
      <w:framePr w:hSpace="199" w:wrap="around" w:vAnchor="text" w:hAnchor="page" w:xAlign="outside" w:y="1" w:anchorLock="1"/>
      <w:numPr>
        <w:numId w:val="3"/>
      </w:numPr>
      <w:spacing w:before="20"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BC1BF2"/>
    <w:pPr>
      <w:framePr w:hSpace="198" w:wrap="around" w:y="-283"/>
      <w:jc w:val="left"/>
    </w:pPr>
  </w:style>
  <w:style w:type="paragraph" w:customStyle="1" w:styleId="MustertextListe0">
    <w:name w:val="Mustertext_Liste"/>
    <w:basedOn w:val="Standard"/>
    <w:autoRedefine/>
    <w:qFormat/>
    <w:rsid w:val="007B075A"/>
    <w:pPr>
      <w:numPr>
        <w:ilvl w:val="1"/>
        <w:numId w:val="3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Kommentarzeichen">
    <w:name w:val="annotation reference"/>
    <w:basedOn w:val="Absatz-Standardschriftart"/>
    <w:uiPriority w:val="99"/>
    <w:semiHidden/>
    <w:unhideWhenUsed/>
    <w:rsid w:val="00973B96"/>
    <w:rPr>
      <w:sz w:val="16"/>
      <w:szCs w:val="16"/>
    </w:rPr>
  </w:style>
  <w:style w:type="paragraph" w:styleId="Kommentartext">
    <w:name w:val="annotation text"/>
    <w:basedOn w:val="Standard"/>
    <w:link w:val="KommentartextZchn"/>
    <w:uiPriority w:val="99"/>
    <w:semiHidden/>
    <w:unhideWhenUsed/>
    <w:rsid w:val="00973B9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3B96"/>
    <w:rPr>
      <w:sz w:val="20"/>
      <w:szCs w:val="20"/>
    </w:rPr>
  </w:style>
  <w:style w:type="paragraph" w:styleId="Kommentarthema">
    <w:name w:val="annotation subject"/>
    <w:basedOn w:val="Kommentartext"/>
    <w:next w:val="Kommentartext"/>
    <w:link w:val="KommentarthemaZchn"/>
    <w:uiPriority w:val="99"/>
    <w:semiHidden/>
    <w:unhideWhenUsed/>
    <w:rsid w:val="00973B96"/>
    <w:rPr>
      <w:b/>
      <w:bCs/>
    </w:rPr>
  </w:style>
  <w:style w:type="character" w:customStyle="1" w:styleId="KommentarthemaZchn">
    <w:name w:val="Kommentarthema Zchn"/>
    <w:basedOn w:val="KommentartextZchn"/>
    <w:link w:val="Kommentarthema"/>
    <w:uiPriority w:val="99"/>
    <w:semiHidden/>
    <w:rsid w:val="00973B96"/>
    <w:rPr>
      <w:b/>
      <w:bCs/>
      <w:sz w:val="20"/>
      <w:szCs w:val="20"/>
    </w:rPr>
  </w:style>
  <w:style w:type="character" w:styleId="Hyperlink">
    <w:name w:val="Hyperlink"/>
    <w:basedOn w:val="Absatz-Standardschriftart"/>
    <w:uiPriority w:val="99"/>
    <w:unhideWhenUsed/>
    <w:rsid w:val="009C7D83"/>
    <w:rPr>
      <w:color w:val="0563C1" w:themeColor="hyperlink"/>
      <w:u w:val="single"/>
    </w:rPr>
  </w:style>
  <w:style w:type="paragraph" w:customStyle="1" w:styleId="MustertextListeI">
    <w:name w:val="Mustertext_Liste_I"/>
    <w:basedOn w:val="MustertextListe0"/>
    <w:qFormat/>
    <w:rsid w:val="00BC1BF2"/>
    <w:pPr>
      <w:numPr>
        <w:ilvl w:val="0"/>
      </w:numPr>
    </w:pPr>
  </w:style>
  <w:style w:type="paragraph" w:customStyle="1" w:styleId="MustertextListea">
    <w:name w:val="Mustertext_Liste_a"/>
    <w:basedOn w:val="MustertextListeI"/>
    <w:autoRedefine/>
    <w:qFormat/>
    <w:rsid w:val="00BC1BF2"/>
    <w:pPr>
      <w:numPr>
        <w:ilvl w:val="2"/>
      </w:numPr>
      <w:tabs>
        <w:tab w:val="clear" w:pos="567"/>
      </w:tabs>
    </w:pPr>
  </w:style>
  <w:style w:type="paragraph" w:customStyle="1" w:styleId="MustertextListe">
    <w:name w:val="Mustertext_Liste –"/>
    <w:basedOn w:val="MustertextListe0"/>
    <w:autoRedefine/>
    <w:qFormat/>
    <w:rsid w:val="00BC1BF2"/>
    <w:pPr>
      <w:numPr>
        <w:ilvl w:val="0"/>
        <w:numId w:val="37"/>
      </w:numPr>
      <w:ind w:left="284" w:hanging="284"/>
    </w:pPr>
  </w:style>
  <w:style w:type="paragraph" w:customStyle="1" w:styleId="MustertextBO">
    <w:name w:val="Mustertext_BO"/>
    <w:basedOn w:val="Mustertext"/>
    <w:autoRedefine/>
    <w:qFormat/>
    <w:rsid w:val="00BC1BF2"/>
    <w:pPr>
      <w:tabs>
        <w:tab w:val="clear" w:pos="284"/>
      </w:tabs>
      <w:spacing w:after="0"/>
      <w:ind w:left="907" w:hanging="907"/>
    </w:pPr>
  </w:style>
  <w:style w:type="paragraph" w:customStyle="1" w:styleId="MustertextTitel">
    <w:name w:val="Mustertext_Titel"/>
    <w:basedOn w:val="Mustertext"/>
    <w:autoRedefine/>
    <w:qFormat/>
    <w:rsid w:val="00BC1BF2"/>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09B60-5C1B-491B-9CC1-5E717AB26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C9545D8E</Template>
  <TotalTime>0</TotalTime>
  <Pages>6</Pages>
  <Words>2336</Words>
  <Characters>14722</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8</cp:revision>
  <cp:lastPrinted>2016-05-31T15:11:00Z</cp:lastPrinted>
  <dcterms:created xsi:type="dcterms:W3CDTF">2016-05-31T15:11:00Z</dcterms:created>
  <dcterms:modified xsi:type="dcterms:W3CDTF">2016-07-20T08:46:00Z</dcterms:modified>
</cp:coreProperties>
</file>