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BCA" w:rsidRDefault="00C24BCA" w:rsidP="000B65FE">
      <w:pPr>
        <w:pStyle w:val="BoxKopf"/>
      </w:pPr>
      <w:bookmarkStart w:id="0" w:name="_GoBack"/>
      <w:bookmarkEnd w:id="0"/>
    </w:p>
    <w:p w:rsidR="000B65FE" w:rsidRDefault="000B65FE" w:rsidP="001E37F7">
      <w:pPr>
        <w:pStyle w:val="Mustertext"/>
      </w:pPr>
      <w:r>
        <w:t>[Briefkopf Anwaltskanzlei]</w:t>
      </w:r>
    </w:p>
    <w:p w:rsidR="000B65FE" w:rsidRPr="005C0DDE" w:rsidRDefault="000B65FE">
      <w:pPr>
        <w:pStyle w:val="Mustertext"/>
      </w:pPr>
    </w:p>
    <w:p w:rsidR="000B65FE" w:rsidRPr="005C0DDE" w:rsidRDefault="000B65FE">
      <w:pPr>
        <w:pStyle w:val="Mustertext"/>
      </w:pPr>
      <w:r w:rsidRPr="005C0DDE">
        <w:tab/>
      </w:r>
      <w:r w:rsidRPr="005C0DDE">
        <w:tab/>
      </w:r>
      <w:r w:rsidRPr="005C0DDE">
        <w:tab/>
      </w:r>
      <w:r w:rsidRPr="005C0DDE">
        <w:tab/>
      </w:r>
      <w:r w:rsidRPr="005C0DDE">
        <w:tab/>
      </w:r>
      <w:r w:rsidR="00DA6037" w:rsidRPr="005C0DDE">
        <w:tab/>
      </w:r>
      <w:r w:rsidR="005C0DDE">
        <w:tab/>
      </w:r>
      <w:r w:rsidR="008D01FD">
        <w:tab/>
      </w:r>
      <w:r w:rsidRPr="005C0DDE">
        <w:t>Einschreiben</w:t>
      </w:r>
    </w:p>
    <w:p w:rsidR="000B65FE" w:rsidRDefault="000B65FE">
      <w:pPr>
        <w:pStyle w:val="Mustertext"/>
      </w:pPr>
      <w:r w:rsidRPr="005C0DDE">
        <w:tab/>
      </w:r>
      <w:r w:rsidRPr="005C0DDE">
        <w:tab/>
      </w:r>
      <w:r w:rsidRPr="005C0DDE">
        <w:tab/>
      </w:r>
      <w:r w:rsidRPr="005C0DDE">
        <w:tab/>
      </w:r>
      <w:r w:rsidRPr="005C0DDE">
        <w:tab/>
      </w:r>
      <w:r w:rsidR="00DA6037" w:rsidRPr="005C0DDE">
        <w:tab/>
      </w:r>
      <w:r w:rsidR="005C0DDE">
        <w:tab/>
      </w:r>
      <w:r w:rsidR="008D01FD">
        <w:tab/>
      </w:r>
      <w:r w:rsidRPr="005C0DDE">
        <w:t xml:space="preserve">Bezirksgericht </w:t>
      </w:r>
      <w:r w:rsidR="00145C41" w:rsidRPr="005C0DDE">
        <w:t>Zürich</w:t>
      </w:r>
    </w:p>
    <w:p w:rsidR="005C0DDE" w:rsidRPr="005C0DDE" w:rsidRDefault="005C0DDE">
      <w:pPr>
        <w:pStyle w:val="Mustertext"/>
      </w:pPr>
      <w:r>
        <w:tab/>
      </w:r>
      <w:r>
        <w:tab/>
      </w:r>
      <w:r>
        <w:tab/>
      </w:r>
      <w:r>
        <w:tab/>
      </w:r>
      <w:r>
        <w:tab/>
      </w:r>
      <w:r>
        <w:tab/>
      </w:r>
      <w:r w:rsidR="008D01FD">
        <w:tab/>
      </w:r>
      <w:r>
        <w:tab/>
        <w:t>Einzelgericht im summarischen Verfahren</w:t>
      </w:r>
    </w:p>
    <w:p w:rsidR="000B65FE" w:rsidRPr="005C0DDE" w:rsidRDefault="000B65FE">
      <w:pPr>
        <w:pStyle w:val="Mustertext"/>
      </w:pPr>
      <w:r w:rsidRPr="005C0DDE">
        <w:tab/>
      </w:r>
      <w:r w:rsidRPr="005C0DDE">
        <w:tab/>
      </w:r>
      <w:r w:rsidRPr="005C0DDE">
        <w:tab/>
      </w:r>
      <w:r w:rsidRPr="005C0DDE">
        <w:tab/>
      </w:r>
      <w:r w:rsidRPr="005C0DDE">
        <w:tab/>
      </w:r>
      <w:r w:rsidR="00DA6037" w:rsidRPr="005C0DDE">
        <w:tab/>
      </w:r>
      <w:r w:rsidR="008D01FD">
        <w:tab/>
      </w:r>
      <w:r w:rsidR="00DA6037" w:rsidRPr="005C0DDE">
        <w:tab/>
      </w:r>
      <w:r w:rsidRPr="005C0DDE">
        <w:t>[Adresse]</w:t>
      </w:r>
    </w:p>
    <w:p w:rsidR="000B65FE" w:rsidRPr="005C0DDE" w:rsidRDefault="000B65FE">
      <w:pPr>
        <w:pStyle w:val="Mustertext"/>
      </w:pPr>
      <w:r w:rsidRPr="005C0DDE">
        <w:tab/>
      </w:r>
      <w:r w:rsidRPr="005C0DDE">
        <w:tab/>
      </w:r>
      <w:r w:rsidRPr="005C0DDE">
        <w:tab/>
      </w:r>
      <w:r w:rsidRPr="005C0DDE">
        <w:tab/>
      </w:r>
      <w:r w:rsidRPr="005C0DDE">
        <w:tab/>
      </w:r>
      <w:r w:rsidR="00DA6037" w:rsidRPr="005C0DDE">
        <w:tab/>
      </w:r>
      <w:r w:rsidR="008D01FD">
        <w:tab/>
      </w:r>
      <w:r w:rsidR="00DA6037" w:rsidRPr="005C0DDE">
        <w:tab/>
      </w:r>
      <w:r w:rsidR="002B4222" w:rsidRPr="005C0DDE">
        <w:t>80</w:t>
      </w:r>
      <w:r w:rsidR="005737F9" w:rsidRPr="005C0DDE">
        <w:t>3</w:t>
      </w:r>
      <w:r w:rsidR="002B4222" w:rsidRPr="005C0DDE">
        <w:t>6</w:t>
      </w:r>
      <w:r w:rsidR="00824EEC" w:rsidRPr="005C0DDE">
        <w:t xml:space="preserve"> </w:t>
      </w:r>
      <w:r w:rsidR="00145C41" w:rsidRPr="005C0DDE">
        <w:t>Zürich</w:t>
      </w:r>
    </w:p>
    <w:p w:rsidR="000B65FE" w:rsidRPr="005C0DDE" w:rsidRDefault="000B65FE">
      <w:pPr>
        <w:pStyle w:val="Mustertext"/>
      </w:pPr>
    </w:p>
    <w:p w:rsidR="000B65FE" w:rsidRDefault="000B65FE" w:rsidP="001E37F7">
      <w:pPr>
        <w:pStyle w:val="Mustertext"/>
      </w:pPr>
      <w:r>
        <w:tab/>
      </w:r>
      <w:r>
        <w:tab/>
      </w:r>
      <w:r>
        <w:tab/>
      </w:r>
      <w:r>
        <w:tab/>
      </w:r>
      <w:r>
        <w:tab/>
      </w:r>
      <w:r w:rsidR="00DA6037">
        <w:tab/>
      </w:r>
      <w:r w:rsidR="008D01FD">
        <w:tab/>
      </w:r>
      <w:r w:rsidR="00DA6037">
        <w:tab/>
      </w:r>
      <w:r>
        <w:t xml:space="preserve">[Ort], </w:t>
      </w:r>
      <w:r w:rsidR="00083FC4">
        <w:t>29</w:t>
      </w:r>
      <w:r>
        <w:t xml:space="preserve">. </w:t>
      </w:r>
      <w:r w:rsidR="00503DD9">
        <w:t>Januar</w:t>
      </w:r>
      <w:r>
        <w:t xml:space="preserve"> 201</w:t>
      </w:r>
      <w:r w:rsidR="00503DD9">
        <w:t>6</w:t>
      </w:r>
      <w:r>
        <w:t xml:space="preserve"> </w:t>
      </w:r>
    </w:p>
    <w:p w:rsidR="000B65FE" w:rsidRDefault="000B65FE" w:rsidP="001E37F7">
      <w:pPr>
        <w:pStyle w:val="Mustertext"/>
      </w:pPr>
    </w:p>
    <w:p w:rsidR="000B65FE" w:rsidRPr="000B65FE" w:rsidRDefault="00BA4164" w:rsidP="001E37F7">
      <w:pPr>
        <w:pStyle w:val="Mustertext"/>
        <w:rPr>
          <w:rStyle w:val="fettMuster"/>
        </w:rPr>
      </w:pPr>
      <w:r>
        <w:rPr>
          <w:rStyle w:val="fettMuster"/>
        </w:rPr>
        <w:t>Konkurseröffnung ohne vorgängige Betreibung im Sinne von Art. 190 Abs. 1 Ziff.</w:t>
      </w:r>
      <w:r w:rsidR="007C606C">
        <w:rPr>
          <w:rStyle w:val="fettMuster"/>
        </w:rPr>
        <w:t xml:space="preserve"> 2</w:t>
      </w:r>
      <w:r>
        <w:rPr>
          <w:rStyle w:val="fettMuster"/>
        </w:rPr>
        <w:t xml:space="preserve"> SchKG</w:t>
      </w:r>
    </w:p>
    <w:p w:rsidR="000B65FE" w:rsidRDefault="000B65FE" w:rsidP="001E37F7">
      <w:pPr>
        <w:pStyle w:val="Mustertext"/>
      </w:pPr>
    </w:p>
    <w:p w:rsidR="000B65FE" w:rsidRDefault="000B65FE" w:rsidP="001E37F7">
      <w:pPr>
        <w:pStyle w:val="Mustertext"/>
      </w:pPr>
      <w:r>
        <w:t>[Anrede]</w:t>
      </w:r>
    </w:p>
    <w:p w:rsidR="000B65FE" w:rsidRDefault="000B65FE" w:rsidP="001E37F7">
      <w:pPr>
        <w:pStyle w:val="Mustertext"/>
      </w:pPr>
      <w:r>
        <w:t>In Sachen</w:t>
      </w:r>
    </w:p>
    <w:p w:rsidR="000B65FE" w:rsidRDefault="000B65FE" w:rsidP="001E37F7">
      <w:pPr>
        <w:pStyle w:val="Mustertext"/>
      </w:pPr>
    </w:p>
    <w:p w:rsidR="000B65FE" w:rsidRDefault="00A163F2" w:rsidP="001E37F7">
      <w:pPr>
        <w:pStyle w:val="Mustertext"/>
      </w:pPr>
      <w:r>
        <w:rPr>
          <w:rStyle w:val="fettMuster"/>
        </w:rPr>
        <w:t>[Vorname]</w:t>
      </w:r>
      <w:r w:rsidR="000B65FE" w:rsidRPr="000B65FE">
        <w:rPr>
          <w:rStyle w:val="fettMuster"/>
        </w:rPr>
        <w:t xml:space="preserve"> [Name]</w:t>
      </w:r>
      <w:r>
        <w:rPr>
          <w:rStyle w:val="fettMuster"/>
        </w:rPr>
        <w:t>,</w:t>
      </w:r>
      <w:r w:rsidR="00DA6037">
        <w:t xml:space="preserve"> </w:t>
      </w:r>
      <w:r w:rsidR="00DA6037">
        <w:tab/>
      </w:r>
      <w:r w:rsidR="00DA6037">
        <w:tab/>
      </w:r>
      <w:r w:rsidR="00DA6037">
        <w:tab/>
      </w:r>
      <w:r w:rsidR="00DA6037">
        <w:tab/>
      </w:r>
      <w:r w:rsidR="00067876">
        <w:tab/>
      </w:r>
      <w:r w:rsidR="00075FA6">
        <w:tab/>
      </w:r>
      <w:r w:rsidR="007C412E">
        <w:tab/>
      </w:r>
      <w:r w:rsidR="000B65FE" w:rsidRPr="007B3968">
        <w:rPr>
          <w:rStyle w:val="fettMuster"/>
        </w:rPr>
        <w:t>Gesuchsteller</w:t>
      </w:r>
      <w:r w:rsidR="000D3567">
        <w:rPr>
          <w:rStyle w:val="fettMuster"/>
        </w:rPr>
        <w:t>in</w:t>
      </w:r>
    </w:p>
    <w:p w:rsidR="000B65FE" w:rsidRDefault="005D601C" w:rsidP="001E37F7">
      <w:pPr>
        <w:pStyle w:val="Mustertext"/>
      </w:pPr>
      <w:r>
        <w:t xml:space="preserve">[Adresse], </w:t>
      </w:r>
      <w:r w:rsidR="000D3567">
        <w:t>Zürich</w:t>
      </w:r>
    </w:p>
    <w:p w:rsidR="000B65FE" w:rsidRDefault="000B65FE" w:rsidP="001E37F7">
      <w:pPr>
        <w:pStyle w:val="Mustertext"/>
      </w:pPr>
      <w:r>
        <w:t>vertreten durch Rechtsanw</w:t>
      </w:r>
      <w:r w:rsidR="00DA0CD2">
        <w:t>alt [Vorname</w:t>
      </w:r>
      <w:r w:rsidR="00603F5F">
        <w:t>]</w:t>
      </w:r>
      <w:r>
        <w:t xml:space="preserve"> </w:t>
      </w:r>
      <w:r w:rsidR="00603F5F">
        <w:t>[</w:t>
      </w:r>
      <w:r>
        <w:t>Name], [Adresse], [Ort]</w:t>
      </w:r>
    </w:p>
    <w:p w:rsidR="000B65FE" w:rsidRDefault="000B65FE" w:rsidP="001E37F7">
      <w:pPr>
        <w:pStyle w:val="Mustertext"/>
      </w:pPr>
    </w:p>
    <w:p w:rsidR="000B65FE" w:rsidRDefault="000B65FE" w:rsidP="001E37F7">
      <w:pPr>
        <w:pStyle w:val="Mustertext"/>
      </w:pPr>
      <w:r>
        <w:t xml:space="preserve">gegen </w:t>
      </w:r>
      <w:r>
        <w:tab/>
      </w:r>
      <w:r>
        <w:tab/>
      </w:r>
    </w:p>
    <w:p w:rsidR="000B65FE" w:rsidRDefault="000B65FE" w:rsidP="001E37F7">
      <w:pPr>
        <w:pStyle w:val="Mustertext"/>
      </w:pPr>
      <w:r>
        <w:tab/>
      </w:r>
      <w:r>
        <w:tab/>
      </w:r>
      <w:r>
        <w:tab/>
      </w:r>
      <w:r>
        <w:tab/>
      </w:r>
      <w:r>
        <w:tab/>
      </w:r>
    </w:p>
    <w:p w:rsidR="000B65FE" w:rsidRDefault="00A163F2" w:rsidP="001E37F7">
      <w:pPr>
        <w:pStyle w:val="Mustertext"/>
      </w:pPr>
      <w:r>
        <w:rPr>
          <w:rStyle w:val="fettMuster"/>
        </w:rPr>
        <w:t>[Vorname]</w:t>
      </w:r>
      <w:r w:rsidR="00503DD9" w:rsidRPr="000B65FE">
        <w:rPr>
          <w:rStyle w:val="fettMuster"/>
        </w:rPr>
        <w:t xml:space="preserve"> [Name]</w:t>
      </w:r>
      <w:r>
        <w:rPr>
          <w:rStyle w:val="fettMuster"/>
        </w:rPr>
        <w:t>,</w:t>
      </w:r>
      <w:r w:rsidR="00DA6037">
        <w:tab/>
      </w:r>
      <w:r w:rsidR="00DA6037">
        <w:tab/>
      </w:r>
      <w:r w:rsidR="00DA6037">
        <w:tab/>
      </w:r>
      <w:r w:rsidR="00DA6037">
        <w:tab/>
      </w:r>
      <w:r w:rsidR="00DA6037">
        <w:tab/>
      </w:r>
      <w:r w:rsidR="00DA60B4">
        <w:tab/>
      </w:r>
      <w:r w:rsidR="007C412E">
        <w:tab/>
      </w:r>
      <w:r w:rsidR="00C02545">
        <w:rPr>
          <w:rStyle w:val="fettMuster"/>
        </w:rPr>
        <w:t>Gesuchsgegner</w:t>
      </w:r>
      <w:r w:rsidR="000D3567">
        <w:rPr>
          <w:rStyle w:val="fettMuster"/>
        </w:rPr>
        <w:t>in</w:t>
      </w:r>
    </w:p>
    <w:p w:rsidR="000B65FE" w:rsidRDefault="000B65FE" w:rsidP="001E37F7">
      <w:pPr>
        <w:pStyle w:val="Mustertext"/>
      </w:pPr>
      <w:r>
        <w:t xml:space="preserve">[Adresse], </w:t>
      </w:r>
      <w:r w:rsidR="00F26C2B">
        <w:t>Zürich</w:t>
      </w:r>
    </w:p>
    <w:p w:rsidR="000B65FE" w:rsidRDefault="000B65FE" w:rsidP="001E37F7">
      <w:pPr>
        <w:pStyle w:val="Mustertext"/>
      </w:pPr>
      <w:r>
        <w:t>vertre</w:t>
      </w:r>
      <w:r w:rsidR="00DA0CD2">
        <w:t>ten durch Rechtsanwalt [Vorname</w:t>
      </w:r>
      <w:r w:rsidR="00603F5F">
        <w:t>] [</w:t>
      </w:r>
      <w:r>
        <w:t>Name]</w:t>
      </w:r>
      <w:r w:rsidR="005D601C">
        <w:t>, [Adresse], [Ort]</w:t>
      </w:r>
    </w:p>
    <w:p w:rsidR="000B65FE" w:rsidRDefault="000B65FE" w:rsidP="001E37F7">
      <w:pPr>
        <w:pStyle w:val="Mustertext"/>
      </w:pPr>
    </w:p>
    <w:p w:rsidR="000B65FE" w:rsidRPr="00434C3A" w:rsidRDefault="002C294B" w:rsidP="001E37F7">
      <w:pPr>
        <w:pStyle w:val="Mustertext"/>
        <w:rPr>
          <w:rStyle w:val="fettMuster"/>
        </w:rPr>
      </w:pPr>
      <w:r>
        <w:rPr>
          <w:rStyle w:val="fettMuster"/>
        </w:rPr>
        <w:t xml:space="preserve">betreffend </w:t>
      </w:r>
      <w:r w:rsidR="00BA4164">
        <w:rPr>
          <w:rStyle w:val="fettMuster"/>
        </w:rPr>
        <w:t>Konkurseröffnung ohne vorgängige Betreibung im Sinne von Art. 190 Abs. 1 Ziff.</w:t>
      </w:r>
      <w:r w:rsidR="007C606C">
        <w:rPr>
          <w:rStyle w:val="fettMuster"/>
        </w:rPr>
        <w:t xml:space="preserve"> 2</w:t>
      </w:r>
      <w:r w:rsidR="00BA4164">
        <w:rPr>
          <w:rStyle w:val="fettMuster"/>
        </w:rPr>
        <w:t xml:space="preserve"> SchKG</w:t>
      </w:r>
    </w:p>
    <w:p w:rsidR="000B65FE" w:rsidRDefault="000B65FE" w:rsidP="001E37F7">
      <w:pPr>
        <w:pStyle w:val="Mustertext"/>
      </w:pPr>
    </w:p>
    <w:p w:rsidR="000B65FE" w:rsidRDefault="000B65FE" w:rsidP="001E37F7">
      <w:pPr>
        <w:pStyle w:val="Mustertext"/>
      </w:pPr>
      <w:r>
        <w:t>stelle ich namens u</w:t>
      </w:r>
      <w:r w:rsidR="000D3567">
        <w:t>nd im Auftrag der Gesuchstellerin</w:t>
      </w:r>
      <w:r w:rsidR="007C606C">
        <w:t xml:space="preserve"> folgende</w:t>
      </w:r>
    </w:p>
    <w:p w:rsidR="008D01FD" w:rsidRDefault="008D01FD" w:rsidP="001E37F7">
      <w:pPr>
        <w:pStyle w:val="Mustertext"/>
        <w:rPr>
          <w:rStyle w:val="fettMuster"/>
          <w:caps/>
        </w:rPr>
      </w:pPr>
    </w:p>
    <w:p w:rsidR="000B65FE" w:rsidRPr="00B36DC2" w:rsidRDefault="00541DC8" w:rsidP="001E37F7">
      <w:pPr>
        <w:pStyle w:val="Mustertext"/>
        <w:rPr>
          <w:rStyle w:val="fettMuster"/>
          <w:caps/>
        </w:rPr>
      </w:pPr>
      <w:r w:rsidRPr="00B36DC2">
        <w:rPr>
          <w:rStyle w:val="fettMuster"/>
          <w:caps/>
        </w:rPr>
        <w:t>Rechtsbegehren</w:t>
      </w:r>
    </w:p>
    <w:p w:rsidR="000B65FE" w:rsidRDefault="00856760" w:rsidP="00B36DC2">
      <w:pPr>
        <w:pStyle w:val="MustertextListe0"/>
      </w:pPr>
      <w:r w:rsidRPr="008B0929">
        <w:t>Es sei</w:t>
      </w:r>
      <w:r w:rsidR="0018091E" w:rsidRPr="008B0929">
        <w:t xml:space="preserve"> über die Gesuchsgegnerin der Konkurs ohne vorgängige Betreibung im Sinne von </w:t>
      </w:r>
      <w:r w:rsidR="003C03F8">
        <w:t xml:space="preserve">     </w:t>
      </w:r>
      <w:r w:rsidR="0018091E" w:rsidRPr="008B0929">
        <w:t>Art. 190 Abs. 1 Ziff. 2 SchKG zu eröffnen</w:t>
      </w:r>
      <w:r w:rsidR="00D70F4C" w:rsidRPr="008B0929">
        <w:t>.</w:t>
      </w:r>
    </w:p>
    <w:p w:rsidR="001E37F7" w:rsidRDefault="0018091E" w:rsidP="00B36DC2">
      <w:pPr>
        <w:pStyle w:val="MustertextListe0"/>
      </w:pPr>
      <w:r>
        <w:t>Es seien zur Wahrung der Gläubigerrechte folgende vorsor</w:t>
      </w:r>
      <w:r w:rsidR="00B43C6F">
        <w:t>glichen Massnahmen anzuordnen:</w:t>
      </w:r>
    </w:p>
    <w:p w:rsidR="001E37F7" w:rsidRDefault="001E37F7" w:rsidP="00B36DC2">
      <w:pPr>
        <w:pStyle w:val="MustertextListea"/>
      </w:pPr>
      <w:r>
        <w:lastRenderedPageBreak/>
        <w:t>Aufnahme eines Güterverzeichnisses im Sinne von Art. 162 SchKG;</w:t>
      </w:r>
    </w:p>
    <w:p w:rsidR="0018091E" w:rsidRPr="00BF7047" w:rsidRDefault="001E37F7" w:rsidP="00B36DC2">
      <w:pPr>
        <w:pStyle w:val="MustertextListea"/>
      </w:pPr>
      <w:r>
        <w:t>Verbot von Zahlungen an Gläubiger mit sofortiger Wirkung unter Strafandrohung gegen die Organe der Gesuchsgegnerin im Widerhandlungsfall gemäss Art. 292 StGB.</w:t>
      </w:r>
    </w:p>
    <w:p w:rsidR="000B65FE" w:rsidRDefault="000B65FE" w:rsidP="00B36DC2">
      <w:pPr>
        <w:pStyle w:val="MustertextListe0"/>
      </w:pPr>
      <w:r w:rsidRPr="0018091E">
        <w:t>Alles unter Kosten- und Entschädigungsfolgen</w:t>
      </w:r>
      <w:r w:rsidR="00743245">
        <w:t xml:space="preserve"> (zzgl. </w:t>
      </w:r>
      <w:r w:rsidR="005C0DDE">
        <w:t>MwSt.</w:t>
      </w:r>
      <w:r w:rsidR="00743245">
        <w:t>-Ersatz)</w:t>
      </w:r>
      <w:r w:rsidRPr="0018091E">
        <w:t xml:space="preserve"> zulas</w:t>
      </w:r>
      <w:r w:rsidR="0018091E" w:rsidRPr="0018091E">
        <w:t>ten der</w:t>
      </w:r>
      <w:r w:rsidRPr="0018091E">
        <w:t xml:space="preserve"> Gesuchsgegne</w:t>
      </w:r>
      <w:r w:rsidR="00C02545" w:rsidRPr="0018091E">
        <w:t>r</w:t>
      </w:r>
      <w:r w:rsidR="0018091E" w:rsidRPr="0018091E">
        <w:t>in</w:t>
      </w:r>
      <w:r w:rsidRPr="0018091E">
        <w:t>.</w:t>
      </w:r>
    </w:p>
    <w:p w:rsidR="001D691B" w:rsidRPr="005C0DDE" w:rsidRDefault="000B65FE">
      <w:pPr>
        <w:pStyle w:val="Mustertextklein"/>
        <w:rPr>
          <w:highlight w:val="yellow"/>
        </w:rPr>
      </w:pPr>
      <w:r w:rsidRPr="005C0DDE">
        <w:tab/>
      </w:r>
      <w:r w:rsidRPr="00D05215">
        <w:rPr>
          <w:rStyle w:val="fettMuster"/>
          <w:sz w:val="16"/>
        </w:rPr>
        <w:t>Bemerkung 1</w:t>
      </w:r>
      <w:r w:rsidRPr="00B36DC2">
        <w:rPr>
          <w:b/>
        </w:rPr>
        <w:t>:</w:t>
      </w:r>
      <w:r w:rsidRPr="005C0DDE">
        <w:t xml:space="preserve"> </w:t>
      </w:r>
      <w:r w:rsidR="002F194C" w:rsidRPr="005C0DDE">
        <w:t>U.E. ist es sinnvoll</w:t>
      </w:r>
      <w:r w:rsidR="00603F5F" w:rsidRPr="005C0DDE">
        <w:t>,</w:t>
      </w:r>
      <w:r w:rsidR="00EC68B7" w:rsidRPr="005C0DDE">
        <w:t xml:space="preserve"> bereits</w:t>
      </w:r>
      <w:r w:rsidR="002F194C" w:rsidRPr="005C0DDE">
        <w:t xml:space="preserve"> im </w:t>
      </w:r>
      <w:r w:rsidR="002F194C" w:rsidRPr="005C0DDE">
        <w:rPr>
          <w:b/>
        </w:rPr>
        <w:t>Rechtsbegehren</w:t>
      </w:r>
      <w:r w:rsidR="002F194C" w:rsidRPr="005C0DDE">
        <w:t xml:space="preserve"> klarzustellen, dass es sich um eine </w:t>
      </w:r>
      <w:r w:rsidR="002F194C" w:rsidRPr="005C0DDE">
        <w:rPr>
          <w:b/>
        </w:rPr>
        <w:t>Konkurseröffnung ohne vorgängige Betreibung</w:t>
      </w:r>
      <w:r w:rsidR="002F194C" w:rsidRPr="005C0DDE">
        <w:t xml:space="preserve"> </w:t>
      </w:r>
      <w:r w:rsidR="007C0F88" w:rsidRPr="005C0DDE">
        <w:t xml:space="preserve">i.S.v. Art. 190 Abs. 1 Ziff. 2 SchKG </w:t>
      </w:r>
      <w:r w:rsidR="002F194C" w:rsidRPr="005C0DDE">
        <w:t>handelt.</w:t>
      </w:r>
      <w:r w:rsidR="001D691B" w:rsidRPr="005C0DDE">
        <w:t xml:space="preserve"> </w:t>
      </w:r>
    </w:p>
    <w:p w:rsidR="00C02545" w:rsidRPr="005C0DDE" w:rsidRDefault="001D691B">
      <w:pPr>
        <w:pStyle w:val="Mustertextklein"/>
      </w:pPr>
      <w:r w:rsidRPr="00D05215">
        <w:rPr>
          <w:rStyle w:val="fettMuster"/>
          <w:sz w:val="16"/>
        </w:rPr>
        <w:tab/>
      </w:r>
      <w:r w:rsidR="00C02545" w:rsidRPr="007C412E">
        <w:rPr>
          <w:rStyle w:val="fettMuster"/>
          <w:sz w:val="16"/>
        </w:rPr>
        <w:t>Bemerkung 2</w:t>
      </w:r>
      <w:r w:rsidR="00C02545" w:rsidRPr="00B36DC2">
        <w:rPr>
          <w:b/>
        </w:rPr>
        <w:t>:</w:t>
      </w:r>
      <w:r w:rsidR="00BF105A" w:rsidRPr="005C0DDE">
        <w:t xml:space="preserve"> </w:t>
      </w:r>
      <w:r w:rsidR="000807E4" w:rsidRPr="005C0DDE">
        <w:t xml:space="preserve">Die Anordnung von </w:t>
      </w:r>
      <w:r w:rsidR="000807E4" w:rsidRPr="005C0DDE">
        <w:rPr>
          <w:b/>
        </w:rPr>
        <w:t>vorsorglichen Massnahmen</w:t>
      </w:r>
      <w:r w:rsidR="000807E4" w:rsidRPr="005C0DDE">
        <w:t xml:space="preserve"> ist möglich (Art. 194 Abs. 1 i.V.m. Art. 170 SchKG</w:t>
      </w:r>
      <w:r w:rsidR="006E6D64" w:rsidRPr="005C0DDE">
        <w:t>).</w:t>
      </w:r>
      <w:r w:rsidR="00B444AA" w:rsidRPr="005C0DDE">
        <w:t xml:space="preserve"> I.d.R. dürfte die Beantragung von vorsorglichen Massnahmen aus Sicht des Gläubigers dann sinnvoll sein, wenn die Erhaltung des schuldnerischen Vermögens bis zur Konkurseröffnung sichergestellt werden soll.</w:t>
      </w:r>
      <w:r w:rsidR="006E6D64" w:rsidRPr="005C0DDE">
        <w:t xml:space="preserve"> </w:t>
      </w:r>
      <w:r w:rsidR="00B444AA" w:rsidRPr="005C0DDE">
        <w:t>Im Rahmen von vorsorglichen Massnahmen kann</w:t>
      </w:r>
      <w:r w:rsidR="006E6D64" w:rsidRPr="005C0DDE">
        <w:t xml:space="preserve"> </w:t>
      </w:r>
      <w:r w:rsidR="00B444AA" w:rsidRPr="005C0DDE">
        <w:t>insbesondere die</w:t>
      </w:r>
      <w:r w:rsidR="006E6D64" w:rsidRPr="005C0DDE">
        <w:t xml:space="preserve"> Aufnahme eines </w:t>
      </w:r>
      <w:r w:rsidR="006E6D64" w:rsidRPr="005C0DDE">
        <w:rPr>
          <w:b/>
        </w:rPr>
        <w:t>Güterverzeichnisses</w:t>
      </w:r>
      <w:r w:rsidR="00261867" w:rsidRPr="005C0DDE">
        <w:t xml:space="preserve"> i.S.v. </w:t>
      </w:r>
      <w:r w:rsidR="000807E4" w:rsidRPr="005C0DDE">
        <w:t>Art. 162 SchKG</w:t>
      </w:r>
      <w:r w:rsidR="006C63E7" w:rsidRPr="005C0DDE">
        <w:t xml:space="preserve"> sowie der Erlass eines </w:t>
      </w:r>
      <w:r w:rsidR="006C63E7" w:rsidRPr="005C0DDE">
        <w:rPr>
          <w:b/>
        </w:rPr>
        <w:t>Zahlungsverbotes</w:t>
      </w:r>
      <w:r w:rsidR="006C63E7" w:rsidRPr="005C0DDE">
        <w:t xml:space="preserve"> </w:t>
      </w:r>
      <w:r w:rsidR="00B444AA" w:rsidRPr="005C0DDE">
        <w:t xml:space="preserve">beantragt werden </w:t>
      </w:r>
      <w:r w:rsidR="006C63E7" w:rsidRPr="005C0DDE">
        <w:t xml:space="preserve">(vgl. </w:t>
      </w:r>
      <w:r w:rsidR="00C11442" w:rsidRPr="005C0DDE">
        <w:rPr>
          <w:smallCaps/>
        </w:rPr>
        <w:t>BSK S</w:t>
      </w:r>
      <w:r w:rsidR="00C11442" w:rsidRPr="005C0DDE">
        <w:t>chKG</w:t>
      </w:r>
      <w:r w:rsidR="00C11442" w:rsidRPr="005C0DDE">
        <w:rPr>
          <w:smallCaps/>
        </w:rPr>
        <w:t xml:space="preserve"> II-</w:t>
      </w:r>
      <w:r w:rsidR="006C63E7" w:rsidRPr="005C0DDE">
        <w:rPr>
          <w:smallCaps/>
        </w:rPr>
        <w:t>Nordmann</w:t>
      </w:r>
      <w:r w:rsidR="006C63E7" w:rsidRPr="005C0DDE">
        <w:t xml:space="preserve">, </w:t>
      </w:r>
      <w:r w:rsidR="00B444AA" w:rsidRPr="005C0DDE">
        <w:t>Art. </w:t>
      </w:r>
      <w:r w:rsidR="00C11442" w:rsidRPr="005C0DDE">
        <w:t>170</w:t>
      </w:r>
      <w:r w:rsidR="006C63E7" w:rsidRPr="005C0DDE">
        <w:t xml:space="preserve"> N 8). </w:t>
      </w:r>
      <w:r w:rsidR="00261867" w:rsidRPr="005C0DDE">
        <w:t>Zudem</w:t>
      </w:r>
      <w:r w:rsidR="006C63E7" w:rsidRPr="005C0DDE">
        <w:t xml:space="preserve"> sind </w:t>
      </w:r>
      <w:r w:rsidR="00261867" w:rsidRPr="005C0DDE">
        <w:t xml:space="preserve">weitere </w:t>
      </w:r>
      <w:r w:rsidR="006C63E7" w:rsidRPr="005C0DDE">
        <w:t xml:space="preserve">Massnahmen denkbar, welche eine Beschränkung der Dispositionsbefugnis des Schuldners über sein Vermögen bezwecken, wie bspw. die amtliche Verwahrung von Gegenständen, die Schliessung von Geschäftslokalitäten, die Versiegelung von Räumen, die Vormerkung von grundbuchamtlichen Verfügungsbeschränkungen i.S.v. Art. 960 Abs. 1 Ziff. 1 ZGB oder die Anmerkung einer kantonalrechtlichen Grundbuch- oder Kanzleisperre (vgl. </w:t>
      </w:r>
      <w:r w:rsidR="00C11442" w:rsidRPr="005C0DDE">
        <w:rPr>
          <w:smallCaps/>
        </w:rPr>
        <w:t>BSK S</w:t>
      </w:r>
      <w:r w:rsidR="00C11442" w:rsidRPr="005C0DDE">
        <w:t>chKG</w:t>
      </w:r>
      <w:r w:rsidR="00C11442" w:rsidRPr="005C0DDE">
        <w:rPr>
          <w:smallCaps/>
        </w:rPr>
        <w:t xml:space="preserve"> II-Nordmann</w:t>
      </w:r>
      <w:r w:rsidR="00C11442" w:rsidRPr="005C0DDE">
        <w:t>, Art. 170</w:t>
      </w:r>
      <w:r w:rsidR="006C63E7" w:rsidRPr="005C0DDE">
        <w:t xml:space="preserve"> N 8).</w:t>
      </w:r>
      <w:r w:rsidR="00E23C4E" w:rsidRPr="005C0DDE">
        <w:t xml:space="preserve"> Nac</w:t>
      </w:r>
      <w:r w:rsidR="00261867" w:rsidRPr="005C0DDE">
        <w:t>h dem Gesetzeswortlaut von Art. </w:t>
      </w:r>
      <w:r w:rsidR="00E23C4E" w:rsidRPr="005C0DDE">
        <w:t xml:space="preserve">170 SchKG kann eine vorsorgliche Massnahme </w:t>
      </w:r>
      <w:r w:rsidR="005C0DDE">
        <w:t>«</w:t>
      </w:r>
      <w:r w:rsidR="00E23C4E" w:rsidRPr="005C0DDE">
        <w:t>sofort</w:t>
      </w:r>
      <w:r w:rsidR="005C0DDE">
        <w:t>»</w:t>
      </w:r>
      <w:r w:rsidR="00E23C4E" w:rsidRPr="005C0DDE">
        <w:t>, d.h. auch ohne Anhörung des Schuldners bzw. superprovisorisch</w:t>
      </w:r>
      <w:r w:rsidR="000D1357" w:rsidRPr="005C0DDE">
        <w:t>,</w:t>
      </w:r>
      <w:r w:rsidR="00E23C4E" w:rsidRPr="005C0DDE">
        <w:t xml:space="preserve"> erlassen werden.</w:t>
      </w:r>
      <w:r w:rsidR="000D1357" w:rsidRPr="005C0DDE">
        <w:t xml:space="preserve"> </w:t>
      </w:r>
    </w:p>
    <w:p w:rsidR="003D208C" w:rsidRPr="005C0DDE" w:rsidRDefault="003D208C">
      <w:pPr>
        <w:pStyle w:val="Mustertextklein"/>
      </w:pPr>
      <w:r w:rsidRPr="00D05215">
        <w:rPr>
          <w:rStyle w:val="fettMuster"/>
          <w:sz w:val="16"/>
        </w:rPr>
        <w:tab/>
      </w:r>
      <w:r w:rsidR="008D4014" w:rsidRPr="007C412E">
        <w:rPr>
          <w:rStyle w:val="fettMuster"/>
          <w:sz w:val="16"/>
        </w:rPr>
        <w:t>Bemerkung</w:t>
      </w:r>
      <w:r w:rsidRPr="003C03F8">
        <w:rPr>
          <w:rStyle w:val="fettMuster"/>
          <w:sz w:val="16"/>
        </w:rPr>
        <w:t xml:space="preserve"> 3</w:t>
      </w:r>
      <w:r w:rsidRPr="00B36DC2">
        <w:rPr>
          <w:b/>
        </w:rPr>
        <w:t>:</w:t>
      </w:r>
      <w:r w:rsidRPr="005C0DDE">
        <w:t xml:space="preserve"> </w:t>
      </w:r>
      <w:r w:rsidR="004C7445" w:rsidRPr="005C0DDE">
        <w:t xml:space="preserve">Ein bezifferbarer </w:t>
      </w:r>
      <w:r w:rsidR="004C7445" w:rsidRPr="005C0DDE">
        <w:rPr>
          <w:b/>
        </w:rPr>
        <w:t>Streitwert</w:t>
      </w:r>
      <w:r w:rsidR="004C7445" w:rsidRPr="005C0DDE">
        <w:t xml:space="preserve"> liegt</w:t>
      </w:r>
      <w:r w:rsidR="00951238" w:rsidRPr="005C0DDE">
        <w:t xml:space="preserve"> u.E.</w:t>
      </w:r>
      <w:r w:rsidR="004C7445" w:rsidRPr="005C0DDE">
        <w:t xml:space="preserve"> nicht vor, weil im Konkursverfahren das gesamte Vermögen des Schuldners betroffen ist </w:t>
      </w:r>
      <w:r w:rsidR="00EA42A0" w:rsidRPr="005C0DDE">
        <w:t>(vgl.</w:t>
      </w:r>
      <w:r w:rsidR="00951238" w:rsidRPr="005C0DDE">
        <w:t xml:space="preserve"> auch</w:t>
      </w:r>
      <w:r w:rsidR="00EA42A0" w:rsidRPr="005C0DDE">
        <w:t xml:space="preserve"> </w:t>
      </w:r>
      <w:r w:rsidR="004C7445" w:rsidRPr="005C0DDE">
        <w:rPr>
          <w:smallCaps/>
        </w:rPr>
        <w:t>Vock/Müller</w:t>
      </w:r>
      <w:r w:rsidR="004C7445" w:rsidRPr="005C0DDE">
        <w:t>, SchKG-Klagen</w:t>
      </w:r>
      <w:r w:rsidR="00C11442" w:rsidRPr="005C0DDE">
        <w:t xml:space="preserve">, </w:t>
      </w:r>
      <w:r w:rsidR="004C7445" w:rsidRPr="005C0DDE">
        <w:t>S</w:t>
      </w:r>
      <w:r w:rsidR="00C11442" w:rsidRPr="005C0DDE">
        <w:t>. </w:t>
      </w:r>
      <w:r w:rsidR="00EA42A0" w:rsidRPr="005C0DDE">
        <w:t>229).</w:t>
      </w:r>
      <w:r w:rsidR="00951238" w:rsidRPr="005C0DDE">
        <w:t xml:space="preserve"> Teilweise stellen die Konkursgerichte</w:t>
      </w:r>
      <w:r w:rsidR="00652248" w:rsidRPr="005C0DDE">
        <w:t xml:space="preserve"> jedoch</w:t>
      </w:r>
      <w:r w:rsidR="00951238" w:rsidRPr="005C0DDE">
        <w:t xml:space="preserve"> bei der Bezifferung des Streitwertes (insb. für die Berechnung einer Prozessentschädigung) auf die Höhe der offenen Gesamtforderung des Gläubigers ab.</w:t>
      </w:r>
    </w:p>
    <w:p w:rsidR="00541DC8" w:rsidRPr="005C0DDE" w:rsidRDefault="00541DC8">
      <w:pPr>
        <w:pStyle w:val="Mustertextklein"/>
      </w:pPr>
      <w:r w:rsidRPr="00D05215">
        <w:rPr>
          <w:rStyle w:val="fettMuster"/>
          <w:sz w:val="16"/>
        </w:rPr>
        <w:tab/>
        <w:t>Bemerkung</w:t>
      </w:r>
      <w:r w:rsidR="003D208C" w:rsidRPr="007C412E">
        <w:rPr>
          <w:rStyle w:val="fettMuster"/>
          <w:sz w:val="16"/>
        </w:rPr>
        <w:t xml:space="preserve"> 4</w:t>
      </w:r>
      <w:r w:rsidRPr="00B36DC2">
        <w:rPr>
          <w:b/>
        </w:rPr>
        <w:t>:</w:t>
      </w:r>
      <w:r w:rsidRPr="005C0DDE">
        <w:t xml:space="preserve"> </w:t>
      </w:r>
      <w:r w:rsidR="008F4154" w:rsidRPr="005C0DDE">
        <w:t xml:space="preserve">Der Rechtsvertreter der Gesuchstellerin kann grundsätzlich im Rechtsbegehren </w:t>
      </w:r>
      <w:r w:rsidR="008F4154" w:rsidRPr="005C0DDE">
        <w:rPr>
          <w:b/>
        </w:rPr>
        <w:t>Mehrwertsteuerersatz/-zuschlag</w:t>
      </w:r>
      <w:r w:rsidR="008F4154" w:rsidRPr="005C0DDE">
        <w:t xml:space="preserve"> im Rahmen der Entschädigungsfolgen fordern</w:t>
      </w:r>
      <w:r w:rsidR="00951238" w:rsidRPr="005C0DDE">
        <w:t xml:space="preserve"> (vgl. für den Kanton Zürich das Kreisschreiben </w:t>
      </w:r>
      <w:r w:rsidR="00962DED">
        <w:t>MwSt.</w:t>
      </w:r>
      <w:r w:rsidR="00951238" w:rsidRPr="005C0DDE">
        <w:t>).</w:t>
      </w:r>
    </w:p>
    <w:p w:rsidR="00D51922" w:rsidRPr="005C0DDE" w:rsidRDefault="00303492">
      <w:pPr>
        <w:pStyle w:val="Mustertextklein"/>
      </w:pPr>
      <w:r w:rsidRPr="00D05215">
        <w:rPr>
          <w:rStyle w:val="fettMuster"/>
          <w:sz w:val="16"/>
        </w:rPr>
        <w:tab/>
      </w:r>
      <w:r w:rsidR="00D51922" w:rsidRPr="007C412E">
        <w:rPr>
          <w:rStyle w:val="fettMuster"/>
          <w:sz w:val="16"/>
        </w:rPr>
        <w:t>Bemerkung</w:t>
      </w:r>
      <w:r w:rsidR="00856760" w:rsidRPr="003C03F8">
        <w:rPr>
          <w:rStyle w:val="fettMuster"/>
          <w:sz w:val="16"/>
        </w:rPr>
        <w:t xml:space="preserve"> </w:t>
      </w:r>
      <w:r w:rsidR="005B0680" w:rsidRPr="005E4448">
        <w:rPr>
          <w:rStyle w:val="fettMuster"/>
          <w:sz w:val="16"/>
        </w:rPr>
        <w:t>5</w:t>
      </w:r>
      <w:r w:rsidR="00B86806" w:rsidRPr="00B36DC2">
        <w:rPr>
          <w:b/>
        </w:rPr>
        <w:t>:</w:t>
      </w:r>
      <w:r w:rsidR="00B86806" w:rsidRPr="005C0DDE">
        <w:t xml:space="preserve"> </w:t>
      </w:r>
      <w:r w:rsidR="00BD5041" w:rsidRPr="005C0DDE">
        <w:t>Eine Partei kann einen</w:t>
      </w:r>
      <w:r w:rsidR="00B86806" w:rsidRPr="005C0DDE">
        <w:t xml:space="preserve"> </w:t>
      </w:r>
      <w:r w:rsidR="00D51922" w:rsidRPr="005C0DDE">
        <w:rPr>
          <w:b/>
        </w:rPr>
        <w:t>Verfahrensantrag</w:t>
      </w:r>
      <w:r w:rsidR="00D51922" w:rsidRPr="005C0DDE">
        <w:t xml:space="preserve"> </w:t>
      </w:r>
      <w:r w:rsidR="00BD5041" w:rsidRPr="005C0DDE">
        <w:t xml:space="preserve">auf Durchführung eines </w:t>
      </w:r>
      <w:r w:rsidR="00D51922" w:rsidRPr="005C0DDE">
        <w:t>mündli</w:t>
      </w:r>
      <w:r w:rsidR="00BD5041" w:rsidRPr="005C0DDE">
        <w:t>chen</w:t>
      </w:r>
      <w:r w:rsidR="008F4154" w:rsidRPr="005C0DDE">
        <w:t>/schriftlichen</w:t>
      </w:r>
      <w:r w:rsidR="00D51922" w:rsidRPr="005C0DDE">
        <w:t xml:space="preserve"> Verfahren</w:t>
      </w:r>
      <w:r w:rsidR="00BD5041" w:rsidRPr="005C0DDE">
        <w:t>s</w:t>
      </w:r>
      <w:r w:rsidR="00D51922" w:rsidRPr="005C0DDE">
        <w:t xml:space="preserve"> </w:t>
      </w:r>
      <w:r w:rsidR="00BD5041" w:rsidRPr="005C0DDE">
        <w:t>stellen</w:t>
      </w:r>
      <w:r w:rsidR="00814850" w:rsidRPr="005C0DDE">
        <w:t xml:space="preserve"> (vgl. </w:t>
      </w:r>
      <w:r w:rsidR="00FF50BD" w:rsidRPr="005C0DDE">
        <w:t>Art.</w:t>
      </w:r>
      <w:r w:rsidR="00814850" w:rsidRPr="005C0DDE">
        <w:t xml:space="preserve"> 253</w:t>
      </w:r>
      <w:r w:rsidR="00FF50BD" w:rsidRPr="005C0DDE">
        <w:t xml:space="preserve"> ZPO</w:t>
      </w:r>
      <w:r w:rsidR="00814850" w:rsidRPr="005C0DDE">
        <w:t>)</w:t>
      </w:r>
      <w:r w:rsidR="00BD5041" w:rsidRPr="005C0DDE">
        <w:t>.</w:t>
      </w:r>
      <w:r w:rsidR="00D87BB2" w:rsidRPr="005C0DDE">
        <w:t xml:space="preserve"> I.d.R. findet eine mündliche Verhandlung statt (vgl. Art. 190 Abs. 2 SchKG). Art. 190 Abs. 2 SchKG ist </w:t>
      </w:r>
      <w:r w:rsidR="00881BDA" w:rsidRPr="005C0DDE">
        <w:t>hingegen</w:t>
      </w:r>
      <w:r w:rsidR="00652248" w:rsidRPr="005C0DDE">
        <w:t xml:space="preserve"> nicht</w:t>
      </w:r>
      <w:r w:rsidR="00881BDA" w:rsidRPr="005C0DDE">
        <w:t xml:space="preserve"> </w:t>
      </w:r>
      <w:r w:rsidR="00D87BB2" w:rsidRPr="005C0DDE">
        <w:t>verletzt, wenn das Konkursgericht dem Schuldner eine Frist zur schriftlichen Stellungnahme ansetzt (</w:t>
      </w:r>
      <w:r w:rsidR="00962DED">
        <w:t xml:space="preserve">OGer TG, </w:t>
      </w:r>
      <w:r w:rsidR="009B5D7A">
        <w:t>13</w:t>
      </w:r>
      <w:r w:rsidR="00962DED">
        <w:t>.</w:t>
      </w:r>
      <w:r w:rsidR="009B5D7A">
        <w:t>08</w:t>
      </w:r>
      <w:r w:rsidR="00962DED">
        <w:t>.2001, RBOG 2001</w:t>
      </w:r>
      <w:r w:rsidR="009B5D7A">
        <w:t xml:space="preserve"> Nr. 22</w:t>
      </w:r>
      <w:r w:rsidR="002F194C" w:rsidRPr="005C0DDE">
        <w:t xml:space="preserve">; vgl. </w:t>
      </w:r>
      <w:r w:rsidR="00652248" w:rsidRPr="005C0DDE">
        <w:rPr>
          <w:smallCaps/>
        </w:rPr>
        <w:t>BSK S</w:t>
      </w:r>
      <w:r w:rsidR="00652248" w:rsidRPr="005C0DDE">
        <w:t>chKG</w:t>
      </w:r>
      <w:r w:rsidR="00652248" w:rsidRPr="005C0DDE">
        <w:rPr>
          <w:smallCaps/>
        </w:rPr>
        <w:t xml:space="preserve"> II-</w:t>
      </w:r>
      <w:r w:rsidR="00873C8B" w:rsidRPr="005C0DDE">
        <w:rPr>
          <w:smallCaps/>
        </w:rPr>
        <w:t>Brunner/</w:t>
      </w:r>
      <w:r w:rsidR="005402C5" w:rsidRPr="005C0DDE">
        <w:rPr>
          <w:smallCaps/>
        </w:rPr>
        <w:t>Boller</w:t>
      </w:r>
      <w:r w:rsidR="005402C5" w:rsidRPr="005C0DDE">
        <w:t xml:space="preserve">, </w:t>
      </w:r>
      <w:r w:rsidR="00652248" w:rsidRPr="005C0DDE">
        <w:t>Art. 190</w:t>
      </w:r>
      <w:r w:rsidR="005402C5" w:rsidRPr="005C0DDE">
        <w:t xml:space="preserve"> N </w:t>
      </w:r>
      <w:r w:rsidR="002F194C" w:rsidRPr="005C0DDE">
        <w:t>27</w:t>
      </w:r>
      <w:r w:rsidR="00A57F35" w:rsidRPr="005C0DDE">
        <w:t xml:space="preserve">; </w:t>
      </w:r>
      <w:r w:rsidR="005402C5" w:rsidRPr="005C0DDE">
        <w:rPr>
          <w:smallCaps/>
        </w:rPr>
        <w:t>Vock/Müller</w:t>
      </w:r>
      <w:r w:rsidR="005402C5" w:rsidRPr="005C0DDE">
        <w:t>, SchKG-Klagen</w:t>
      </w:r>
      <w:r w:rsidR="00652248" w:rsidRPr="005C0DDE">
        <w:t>,</w:t>
      </w:r>
      <w:r w:rsidR="005402C5" w:rsidRPr="005C0DDE">
        <w:t xml:space="preserve"> S. </w:t>
      </w:r>
      <w:r w:rsidR="00A57F35" w:rsidRPr="005C0DDE">
        <w:t>227</w:t>
      </w:r>
      <w:r w:rsidR="00D87BB2" w:rsidRPr="005C0DDE">
        <w:t>).</w:t>
      </w:r>
    </w:p>
    <w:p w:rsidR="005E4448" w:rsidRDefault="005E4448" w:rsidP="001E37F7">
      <w:pPr>
        <w:pStyle w:val="Mustertext"/>
        <w:rPr>
          <w:rStyle w:val="fettMuster"/>
        </w:rPr>
      </w:pPr>
    </w:p>
    <w:p w:rsidR="003661C8" w:rsidRPr="008D01FD" w:rsidRDefault="003661C8" w:rsidP="001E37F7">
      <w:pPr>
        <w:pStyle w:val="Mustertext"/>
        <w:rPr>
          <w:rStyle w:val="fettMuster"/>
          <w:caps/>
        </w:rPr>
      </w:pPr>
      <w:r w:rsidRPr="008D01FD">
        <w:rPr>
          <w:rStyle w:val="fettMuster"/>
          <w:caps/>
        </w:rPr>
        <w:t>Begründung</w:t>
      </w:r>
    </w:p>
    <w:p w:rsidR="003661C8" w:rsidRPr="00B36DC2" w:rsidRDefault="003661C8" w:rsidP="00B36DC2">
      <w:pPr>
        <w:pStyle w:val="MustertextTitelEbene1"/>
        <w:rPr>
          <w:rStyle w:val="fettMuster"/>
          <w:rFonts w:eastAsiaTheme="majorEastAsia" w:cstheme="majorBidi"/>
        </w:rPr>
      </w:pPr>
      <w:r w:rsidRPr="00962DED">
        <w:rPr>
          <w:rStyle w:val="fettMuster"/>
          <w:b/>
        </w:rPr>
        <w:t xml:space="preserve">I. </w:t>
      </w:r>
      <w:r w:rsidR="00962DED">
        <w:rPr>
          <w:rStyle w:val="fettMuster"/>
          <w:b/>
        </w:rPr>
        <w:tab/>
      </w:r>
      <w:r w:rsidRPr="00B36DC2">
        <w:rPr>
          <w:rStyle w:val="fettMuster"/>
          <w:rFonts w:eastAsiaTheme="majorEastAsia" w:cstheme="majorBidi"/>
          <w:b/>
        </w:rPr>
        <w:t>Formelles</w:t>
      </w:r>
    </w:p>
    <w:p w:rsidR="00CA3267" w:rsidRDefault="00CA3267" w:rsidP="00CA3267">
      <w:pPr>
        <w:pStyle w:val="MustertextListe0"/>
        <w:numPr>
          <w:ilvl w:val="0"/>
          <w:numId w:val="4"/>
        </w:numPr>
        <w:ind w:left="284" w:hanging="284"/>
      </w:pPr>
      <w:r>
        <w:t xml:space="preserve">Der </w:t>
      </w:r>
      <w:r w:rsidRPr="00E02681">
        <w:t>Unterzeichnete</w:t>
      </w:r>
      <w:r>
        <w:t xml:space="preserve"> ist vom Gesuchsteller gehörig bevollmächtigt.</w:t>
      </w:r>
    </w:p>
    <w:p w:rsidR="00CA3267" w:rsidRDefault="00CA3267" w:rsidP="00B36DC2">
      <w:pPr>
        <w:pStyle w:val="MustertextBO"/>
      </w:pPr>
      <w:r>
        <w:tab/>
      </w:r>
      <w:r w:rsidRPr="007B3968">
        <w:rPr>
          <w:rStyle w:val="fettMuster"/>
        </w:rPr>
        <w:t>BO:</w:t>
      </w:r>
      <w:r>
        <w:t xml:space="preserve"> Vollmacht vom [Datum]</w:t>
      </w:r>
      <w:r>
        <w:tab/>
      </w:r>
      <w:r w:rsidR="00962DED">
        <w:tab/>
      </w:r>
      <w:r w:rsidR="00962DED">
        <w:tab/>
      </w:r>
      <w:r w:rsidR="00962DED">
        <w:tab/>
      </w:r>
      <w:r w:rsidR="00962DED">
        <w:tab/>
      </w:r>
      <w:r w:rsidR="00962DED">
        <w:tab/>
      </w:r>
      <w:r w:rsidR="007C412E">
        <w:tab/>
      </w:r>
      <w:r w:rsidRPr="007102A7">
        <w:rPr>
          <w:rStyle w:val="fettMuster"/>
        </w:rPr>
        <w:t>Beilage 1</w:t>
      </w:r>
    </w:p>
    <w:p w:rsidR="003661C8" w:rsidRPr="00902D8F" w:rsidRDefault="001B46D2" w:rsidP="00CA3267">
      <w:pPr>
        <w:pStyle w:val="MustertextListe0"/>
        <w:numPr>
          <w:ilvl w:val="0"/>
          <w:numId w:val="4"/>
        </w:numPr>
        <w:ind w:left="284" w:hanging="284"/>
      </w:pPr>
      <w:r w:rsidRPr="00902D8F">
        <w:t>Das angerufene Gericht ist gemäss Art. 190 Abs. 1 i.V.m. Art. 46 Abs. 2 SchKG örtlich zuständig.</w:t>
      </w:r>
    </w:p>
    <w:p w:rsidR="003661C8" w:rsidRPr="00962DED" w:rsidRDefault="003661C8">
      <w:pPr>
        <w:pStyle w:val="Mustertextklein"/>
      </w:pPr>
      <w:r w:rsidRPr="00962DED">
        <w:tab/>
      </w:r>
      <w:r w:rsidRPr="00D05215">
        <w:rPr>
          <w:rStyle w:val="fettMuster"/>
          <w:sz w:val="16"/>
        </w:rPr>
        <w:t xml:space="preserve">Bemerkung 6: </w:t>
      </w:r>
      <w:r w:rsidRPr="007C412E">
        <w:rPr>
          <w:rStyle w:val="fettMuster"/>
          <w:b w:val="0"/>
          <w:sz w:val="16"/>
        </w:rPr>
        <w:t>Die</w:t>
      </w:r>
      <w:r w:rsidRPr="00962DED">
        <w:rPr>
          <w:b/>
        </w:rPr>
        <w:t xml:space="preserve"> örtliche Zuständigkeit</w:t>
      </w:r>
      <w:r w:rsidRPr="00962DED">
        <w:t xml:space="preserve"> befindet sich am Betreibungsort (</w:t>
      </w:r>
      <w:r w:rsidR="00BB6FA9" w:rsidRPr="00962DED">
        <w:t>Art. 190 i.V.m.</w:t>
      </w:r>
      <w:r w:rsidR="00902D8F" w:rsidRPr="00962DED">
        <w:t xml:space="preserve"> Art. 46 ff.</w:t>
      </w:r>
      <w:r w:rsidR="00962DED">
        <w:t xml:space="preserve"> </w:t>
      </w:r>
      <w:r w:rsidRPr="00962DED">
        <w:t>SchKG</w:t>
      </w:r>
      <w:r w:rsidR="004033D6" w:rsidRPr="00962DED">
        <w:t>;</w:t>
      </w:r>
      <w:r w:rsidR="00140EBD" w:rsidRPr="00962DED">
        <w:t xml:space="preserve"> vgl.</w:t>
      </w:r>
      <w:r w:rsidR="004033D6" w:rsidRPr="00962DED">
        <w:t xml:space="preserve"> </w:t>
      </w:r>
      <w:r w:rsidR="00652248" w:rsidRPr="00962DED">
        <w:rPr>
          <w:smallCaps/>
        </w:rPr>
        <w:t>BSK S</w:t>
      </w:r>
      <w:r w:rsidR="00652248" w:rsidRPr="00962DED">
        <w:t>chKG</w:t>
      </w:r>
      <w:r w:rsidR="00652248" w:rsidRPr="00962DED">
        <w:rPr>
          <w:smallCaps/>
        </w:rPr>
        <w:t xml:space="preserve"> II-Brunner/Boller</w:t>
      </w:r>
      <w:r w:rsidR="00652248" w:rsidRPr="00962DED">
        <w:t>, Art. 190</w:t>
      </w:r>
      <w:r w:rsidR="003E5117" w:rsidRPr="00962DED">
        <w:t xml:space="preserve"> N </w:t>
      </w:r>
      <w:r w:rsidR="004033D6" w:rsidRPr="00962DED">
        <w:t>28</w:t>
      </w:r>
      <w:r w:rsidRPr="00962DED">
        <w:t>). Der Gerichtsstand des Betreibungsortes ist zwingend – weder ist eine Prorogation noch eine Einlassung möglich (</w:t>
      </w:r>
      <w:r w:rsidR="003E5117" w:rsidRPr="00962DED">
        <w:rPr>
          <w:smallCaps/>
        </w:rPr>
        <w:t>Vock/Müller</w:t>
      </w:r>
      <w:r w:rsidR="003E5117" w:rsidRPr="00962DED">
        <w:t>, SchKG-Klagen, S. </w:t>
      </w:r>
      <w:r w:rsidR="003E5117" w:rsidRPr="00962DED">
        <w:rPr>
          <w:smallCaps/>
        </w:rPr>
        <w:t>227</w:t>
      </w:r>
      <w:r w:rsidRPr="00962DED">
        <w:t>).</w:t>
      </w:r>
      <w:r w:rsidR="00140EBD" w:rsidRPr="00962DED">
        <w:t xml:space="preserve"> </w:t>
      </w:r>
      <w:r w:rsidR="00FE55C1" w:rsidRPr="00962DED">
        <w:t>Ein</w:t>
      </w:r>
      <w:r w:rsidRPr="00962DED">
        <w:t xml:space="preserve"> </w:t>
      </w:r>
      <w:r w:rsidRPr="00962DED">
        <w:rPr>
          <w:b/>
        </w:rPr>
        <w:t xml:space="preserve">Wechsel des (Wohn-)Sitzes </w:t>
      </w:r>
      <w:r w:rsidRPr="00962DED">
        <w:t>des Sc</w:t>
      </w:r>
      <w:r w:rsidR="00BB6FA9" w:rsidRPr="00962DED">
        <w:t>huldners nach der Zustellung der Vorladung zur Konkursverhandlung</w:t>
      </w:r>
      <w:r w:rsidR="00FE55C1" w:rsidRPr="00962DED">
        <w:t xml:space="preserve"> ändert die örtliche Zuständigkeit nicht</w:t>
      </w:r>
      <w:r w:rsidR="00BB6FA9" w:rsidRPr="00962DED">
        <w:t xml:space="preserve"> (vgl.</w:t>
      </w:r>
      <w:r w:rsidR="00FE55C1" w:rsidRPr="00962DED">
        <w:t xml:space="preserve"> Art. 53 SchKG; vgl. auch</w:t>
      </w:r>
      <w:r w:rsidR="00873C8B" w:rsidRPr="00962DED">
        <w:t xml:space="preserve"> BGE 121 III 13;</w:t>
      </w:r>
      <w:r w:rsidR="00FE55C1" w:rsidRPr="00962DED">
        <w:t xml:space="preserve"> </w:t>
      </w:r>
      <w:r w:rsidR="00652248" w:rsidRPr="00962DED">
        <w:rPr>
          <w:smallCaps/>
        </w:rPr>
        <w:t>BSK S</w:t>
      </w:r>
      <w:r w:rsidR="00652248" w:rsidRPr="00962DED">
        <w:t>chKG</w:t>
      </w:r>
      <w:r w:rsidR="00652248" w:rsidRPr="00962DED">
        <w:rPr>
          <w:smallCaps/>
        </w:rPr>
        <w:t xml:space="preserve"> II-Brunner/Boller</w:t>
      </w:r>
      <w:r w:rsidR="00652248" w:rsidRPr="00962DED">
        <w:t>, Art. 190</w:t>
      </w:r>
      <w:r w:rsidR="00FE55C1" w:rsidRPr="00962DED">
        <w:t xml:space="preserve"> </w:t>
      </w:r>
      <w:r w:rsidR="00652248" w:rsidRPr="00962DED">
        <w:t>N </w:t>
      </w:r>
      <w:r w:rsidR="00BB6FA9" w:rsidRPr="00962DED">
        <w:t>28</w:t>
      </w:r>
      <w:r w:rsidR="00D54419" w:rsidRPr="00962DED">
        <w:t xml:space="preserve">; </w:t>
      </w:r>
      <w:r w:rsidR="00FE55C1" w:rsidRPr="00962DED">
        <w:t>KUKO SchKG-</w:t>
      </w:r>
      <w:r w:rsidR="00FE55C1" w:rsidRPr="00962DED">
        <w:rPr>
          <w:smallCaps/>
        </w:rPr>
        <w:t>Huber</w:t>
      </w:r>
      <w:r w:rsidR="00652248" w:rsidRPr="00962DED">
        <w:t>, Art. 190</w:t>
      </w:r>
      <w:r w:rsidR="00FE55C1" w:rsidRPr="00962DED">
        <w:t xml:space="preserve"> N </w:t>
      </w:r>
      <w:r w:rsidR="00D54419" w:rsidRPr="00962DED">
        <w:t>19</w:t>
      </w:r>
      <w:r w:rsidR="00BB6FA9" w:rsidRPr="00962DED">
        <w:t>).</w:t>
      </w:r>
      <w:r w:rsidRPr="00962DED">
        <w:t xml:space="preserve"> </w:t>
      </w:r>
    </w:p>
    <w:p w:rsidR="003661C8" w:rsidRPr="00697F78" w:rsidRDefault="003661C8" w:rsidP="00CA3267">
      <w:pPr>
        <w:pStyle w:val="MustertextListe0"/>
        <w:numPr>
          <w:ilvl w:val="0"/>
          <w:numId w:val="4"/>
        </w:numPr>
        <w:ind w:left="284" w:hanging="284"/>
      </w:pPr>
      <w:r w:rsidRPr="00697F78">
        <w:lastRenderedPageBreak/>
        <w:t xml:space="preserve">Für die </w:t>
      </w:r>
      <w:r w:rsidR="001B46D2" w:rsidRPr="00697F78">
        <w:t>Konkurseröffnung</w:t>
      </w:r>
      <w:r w:rsidRPr="00697F78">
        <w:t xml:space="preserve"> gilt gemäss Art. 248 lit. a i.V.m. Art. 251 lit. a ZPO das summarische Verfahren. Gemäss § 24 lit. c GOG/ZH ist das Einzelgericht für Fälle im summarischen Verfahren </w:t>
      </w:r>
      <w:r w:rsidR="00B73984">
        <w:t xml:space="preserve">sachlich </w:t>
      </w:r>
      <w:r w:rsidRPr="00697F78">
        <w:t>zuständig.</w:t>
      </w:r>
    </w:p>
    <w:p w:rsidR="003661C8" w:rsidRPr="00962DED" w:rsidRDefault="003661C8">
      <w:pPr>
        <w:pStyle w:val="Mustertextklein"/>
      </w:pPr>
      <w:r w:rsidRPr="00962DED">
        <w:tab/>
      </w:r>
      <w:r w:rsidRPr="00D05215">
        <w:rPr>
          <w:rStyle w:val="fettMuster"/>
          <w:sz w:val="16"/>
        </w:rPr>
        <w:t xml:space="preserve">Bemerkung </w:t>
      </w:r>
      <w:r w:rsidR="00697F78" w:rsidRPr="007C412E">
        <w:rPr>
          <w:rStyle w:val="fettMuster"/>
          <w:sz w:val="16"/>
        </w:rPr>
        <w:t>7</w:t>
      </w:r>
      <w:r w:rsidRPr="003C03F8">
        <w:rPr>
          <w:rStyle w:val="fettMuster"/>
          <w:sz w:val="16"/>
        </w:rPr>
        <w:t xml:space="preserve">: </w:t>
      </w:r>
      <w:r w:rsidRPr="005E4448">
        <w:rPr>
          <w:rStyle w:val="fettMuster"/>
          <w:b w:val="0"/>
          <w:sz w:val="16"/>
        </w:rPr>
        <w:t>Die</w:t>
      </w:r>
      <w:r w:rsidRPr="00962DED">
        <w:t xml:space="preserve"> </w:t>
      </w:r>
      <w:r w:rsidRPr="00962DED">
        <w:rPr>
          <w:b/>
        </w:rPr>
        <w:t>sachliche Zuständigkeit</w:t>
      </w:r>
      <w:r w:rsidRPr="00962DED">
        <w:t xml:space="preserve"> wird durch das kantonale Recht geregelt. Ein vorgängiges Schlichtungsverfahren ist ni</w:t>
      </w:r>
      <w:r w:rsidR="005C0435" w:rsidRPr="00962DED">
        <w:t>cht erforderlich (Art. 198 lit. </w:t>
      </w:r>
      <w:r w:rsidRPr="00962DED">
        <w:t xml:space="preserve">a ZPO). Das </w:t>
      </w:r>
      <w:r w:rsidR="00697F78" w:rsidRPr="00962DED">
        <w:t xml:space="preserve">Konkurseröffnungsverfahren </w:t>
      </w:r>
      <w:r w:rsidR="00D84705" w:rsidRPr="00962DED">
        <w:t>ist</w:t>
      </w:r>
      <w:r w:rsidR="00697F78" w:rsidRPr="00962DED">
        <w:t xml:space="preserve"> ein</w:t>
      </w:r>
      <w:r w:rsidRPr="00962DED">
        <w:t xml:space="preserve"> </w:t>
      </w:r>
      <w:r w:rsidRPr="00962DED">
        <w:rPr>
          <w:b/>
        </w:rPr>
        <w:t>rein betreibungsrechtliche</w:t>
      </w:r>
      <w:r w:rsidR="00697F78" w:rsidRPr="00962DED">
        <w:rPr>
          <w:b/>
        </w:rPr>
        <w:t>s</w:t>
      </w:r>
      <w:r w:rsidRPr="00962DED">
        <w:rPr>
          <w:b/>
        </w:rPr>
        <w:t xml:space="preserve"> </w:t>
      </w:r>
      <w:r w:rsidR="00697F78" w:rsidRPr="00962DED">
        <w:rPr>
          <w:b/>
        </w:rPr>
        <w:t xml:space="preserve">Verfahren </w:t>
      </w:r>
      <w:r w:rsidRPr="00962DED">
        <w:t>(</w:t>
      </w:r>
      <w:r w:rsidR="005C0435" w:rsidRPr="00962DED">
        <w:rPr>
          <w:smallCaps/>
        </w:rPr>
        <w:t>Vock/Müller</w:t>
      </w:r>
      <w:r w:rsidR="005C0435" w:rsidRPr="00962DED">
        <w:t>, SchKG-Klagen, S. </w:t>
      </w:r>
      <w:r w:rsidR="00697F78" w:rsidRPr="00962DED">
        <w:t>225</w:t>
      </w:r>
      <w:r w:rsidRPr="00962DED">
        <w:t xml:space="preserve">). </w:t>
      </w:r>
      <w:r w:rsidR="008B34A6" w:rsidRPr="00962DED">
        <w:t xml:space="preserve">Es gilt der </w:t>
      </w:r>
      <w:r w:rsidR="008B34A6" w:rsidRPr="00962DED">
        <w:rPr>
          <w:b/>
        </w:rPr>
        <w:t>Untersuchungsgrundsatz</w:t>
      </w:r>
      <w:r w:rsidR="008B7BF9" w:rsidRPr="00962DED">
        <w:t xml:space="preserve"> (Art. 255 lit. a ZPO).</w:t>
      </w:r>
      <w:r w:rsidR="008B34A6" w:rsidRPr="00962DED">
        <w:t xml:space="preserve"> Dieser ist jedoch insofern eingeschränkt</w:t>
      </w:r>
      <w:r w:rsidR="00F778EC" w:rsidRPr="00962DED">
        <w:t>,</w:t>
      </w:r>
      <w:r w:rsidR="008B34A6" w:rsidRPr="00962DED">
        <w:t xml:space="preserve"> als es sich um ein summarisches Verfahren handelt</w:t>
      </w:r>
      <w:r w:rsidR="00F778EC" w:rsidRPr="00962DED">
        <w:t>, d.h. das Gericht hat den Sachverhalt zwar von Amtes wegen festzustellen, nicht aber zu erforschen</w:t>
      </w:r>
      <w:r w:rsidR="008B34A6" w:rsidRPr="00962DED">
        <w:t xml:space="preserve"> (vgl.</w:t>
      </w:r>
      <w:r w:rsidR="006F3C05" w:rsidRPr="00962DED">
        <w:t xml:space="preserve"> BK ZPO-</w:t>
      </w:r>
      <w:r w:rsidR="008B34A6" w:rsidRPr="00962DED">
        <w:rPr>
          <w:smallCaps/>
        </w:rPr>
        <w:t>Güngerich</w:t>
      </w:r>
      <w:r w:rsidR="008B34A6" w:rsidRPr="00962DED">
        <w:t xml:space="preserve">, </w:t>
      </w:r>
      <w:r w:rsidR="0025538C" w:rsidRPr="00962DED">
        <w:t>Art. 255</w:t>
      </w:r>
      <w:r w:rsidR="008B34A6" w:rsidRPr="00962DED">
        <w:t xml:space="preserve"> N 2</w:t>
      </w:r>
      <w:r w:rsidR="00F778EC" w:rsidRPr="00962DED">
        <w:t>;</w:t>
      </w:r>
      <w:r w:rsidR="006F3C05" w:rsidRPr="00962DED">
        <w:t xml:space="preserve"> ZK ZPO-</w:t>
      </w:r>
      <w:r w:rsidR="00F778EC" w:rsidRPr="00962DED">
        <w:rPr>
          <w:smallCaps/>
        </w:rPr>
        <w:t>Klingler</w:t>
      </w:r>
      <w:r w:rsidR="00F778EC" w:rsidRPr="00962DED">
        <w:t>, Art. 255 N </w:t>
      </w:r>
      <w:r w:rsidR="00B72F10" w:rsidRPr="00962DED">
        <w:t>1</w:t>
      </w:r>
      <w:r w:rsidR="008B34A6" w:rsidRPr="00962DED">
        <w:t>).</w:t>
      </w:r>
      <w:r w:rsidR="00B723A8" w:rsidRPr="00962DED">
        <w:t xml:space="preserve"> </w:t>
      </w:r>
    </w:p>
    <w:p w:rsidR="003661C8" w:rsidRPr="00B36DC2" w:rsidRDefault="003661C8" w:rsidP="00B36DC2">
      <w:pPr>
        <w:pStyle w:val="MustertextTitelEbene1"/>
        <w:rPr>
          <w:rStyle w:val="fettMuster"/>
          <w:rFonts w:eastAsiaTheme="majorEastAsia" w:cstheme="majorBidi"/>
        </w:rPr>
      </w:pPr>
      <w:r w:rsidRPr="00B36DC2">
        <w:rPr>
          <w:rStyle w:val="fettMuster"/>
          <w:rFonts w:eastAsiaTheme="majorEastAsia" w:cstheme="majorBidi"/>
          <w:b/>
        </w:rPr>
        <w:t xml:space="preserve">II. </w:t>
      </w:r>
      <w:r w:rsidR="00962DED" w:rsidRPr="00B36DC2">
        <w:rPr>
          <w:rStyle w:val="fettMuster"/>
          <w:rFonts w:eastAsiaTheme="majorEastAsia" w:cstheme="majorBidi"/>
          <w:b/>
        </w:rPr>
        <w:tab/>
      </w:r>
      <w:r w:rsidRPr="00B36DC2">
        <w:rPr>
          <w:rStyle w:val="fettMuster"/>
          <w:rFonts w:eastAsiaTheme="majorEastAsia" w:cstheme="majorBidi"/>
          <w:b/>
        </w:rPr>
        <w:t>Materielles</w:t>
      </w:r>
    </w:p>
    <w:p w:rsidR="003661C8" w:rsidRPr="00B36DC2" w:rsidRDefault="00962DED" w:rsidP="00B36DC2">
      <w:pPr>
        <w:pStyle w:val="MustertextTitelEbene2"/>
        <w:rPr>
          <w:rStyle w:val="fettMuster"/>
          <w:rFonts w:eastAsiaTheme="majorEastAsia" w:cstheme="majorBidi"/>
          <w:b/>
        </w:rPr>
      </w:pPr>
      <w:r w:rsidRPr="00B36DC2">
        <w:rPr>
          <w:rStyle w:val="fettMuster"/>
          <w:rFonts w:eastAsiaTheme="majorEastAsia" w:cstheme="majorBidi"/>
          <w:b/>
        </w:rPr>
        <w:t>A.</w:t>
      </w:r>
      <w:r w:rsidR="003661C8" w:rsidRPr="00B36DC2">
        <w:rPr>
          <w:rStyle w:val="fettMuster"/>
          <w:rFonts w:eastAsiaTheme="majorEastAsia" w:cstheme="majorBidi"/>
          <w:b/>
        </w:rPr>
        <w:t xml:space="preserve"> </w:t>
      </w:r>
      <w:r w:rsidRPr="00B36DC2">
        <w:rPr>
          <w:rStyle w:val="fettMuster"/>
          <w:rFonts w:eastAsiaTheme="majorEastAsia" w:cstheme="majorBidi"/>
          <w:b/>
        </w:rPr>
        <w:tab/>
      </w:r>
      <w:r w:rsidR="003661C8" w:rsidRPr="00B36DC2">
        <w:rPr>
          <w:rStyle w:val="fettMuster"/>
          <w:rFonts w:eastAsiaTheme="majorEastAsia" w:cstheme="majorBidi"/>
          <w:b/>
        </w:rPr>
        <w:t>Sachverhalt</w:t>
      </w:r>
    </w:p>
    <w:p w:rsidR="00C255EA" w:rsidRPr="00B36DC2" w:rsidRDefault="00962DED" w:rsidP="00B36DC2">
      <w:pPr>
        <w:pStyle w:val="MustertextTitelEbene3"/>
        <w:rPr>
          <w:rStyle w:val="fettMuster"/>
          <w:rFonts w:eastAsiaTheme="majorEastAsia" w:cstheme="majorBidi"/>
          <w:b/>
        </w:rPr>
      </w:pPr>
      <w:r w:rsidRPr="00B36DC2">
        <w:rPr>
          <w:rStyle w:val="fettMuster"/>
          <w:rFonts w:eastAsiaTheme="majorEastAsia" w:cstheme="majorBidi"/>
          <w:b/>
        </w:rPr>
        <w:t>a)</w:t>
      </w:r>
      <w:r w:rsidR="00C255EA" w:rsidRPr="00B36DC2">
        <w:rPr>
          <w:rStyle w:val="fettMuster"/>
          <w:rFonts w:eastAsiaTheme="majorEastAsia" w:cstheme="majorBidi"/>
          <w:b/>
        </w:rPr>
        <w:t xml:space="preserve"> </w:t>
      </w:r>
      <w:r w:rsidRPr="00B36DC2">
        <w:rPr>
          <w:rStyle w:val="fettMuster"/>
          <w:rFonts w:eastAsiaTheme="majorEastAsia" w:cstheme="majorBidi"/>
          <w:b/>
        </w:rPr>
        <w:tab/>
      </w:r>
      <w:r w:rsidR="00C255EA" w:rsidRPr="00B36DC2">
        <w:rPr>
          <w:rStyle w:val="fettMuster"/>
          <w:rFonts w:eastAsiaTheme="majorEastAsia" w:cstheme="majorBidi"/>
          <w:b/>
        </w:rPr>
        <w:t>Parteien</w:t>
      </w:r>
    </w:p>
    <w:p w:rsidR="00997198" w:rsidRPr="00035096" w:rsidRDefault="00142CCF" w:rsidP="00B36DC2">
      <w:pPr>
        <w:pStyle w:val="MustertextListe0"/>
      </w:pPr>
      <w:r w:rsidRPr="00035096">
        <w:t>Die</w:t>
      </w:r>
      <w:r w:rsidR="00997198" w:rsidRPr="00035096">
        <w:t xml:space="preserve"> Gesuchsteller</w:t>
      </w:r>
      <w:r w:rsidRPr="00035096">
        <w:t>in</w:t>
      </w:r>
      <w:r w:rsidR="00997198" w:rsidRPr="00035096">
        <w:t xml:space="preserve"> ist</w:t>
      </w:r>
      <w:r w:rsidRPr="00035096">
        <w:t xml:space="preserve"> eine</w:t>
      </w:r>
      <w:r w:rsidR="00997198" w:rsidRPr="00035096">
        <w:t xml:space="preserve"> in </w:t>
      </w:r>
      <w:r w:rsidRPr="00035096">
        <w:t>Zürich</w:t>
      </w:r>
      <w:r w:rsidR="00997198" w:rsidRPr="00035096">
        <w:t xml:space="preserve"> </w:t>
      </w:r>
      <w:r w:rsidRPr="00035096">
        <w:t>domizilierte Aktiengesellschaft</w:t>
      </w:r>
      <w:r w:rsidR="00997198" w:rsidRPr="00035096">
        <w:t>.</w:t>
      </w:r>
      <w:r w:rsidRPr="00035096">
        <w:t xml:space="preserve"> Ihr Zweck ist unter anderem der Handel mit Baumaterialien und verwandten Produkten.</w:t>
      </w:r>
    </w:p>
    <w:p w:rsidR="00142CCF" w:rsidRPr="00D05215" w:rsidRDefault="008031EB" w:rsidP="00B36DC2">
      <w:pPr>
        <w:pStyle w:val="MustertextBO"/>
        <w:rPr>
          <w:szCs w:val="18"/>
        </w:rPr>
      </w:pPr>
      <w:r w:rsidRPr="00D05215">
        <w:rPr>
          <w:szCs w:val="18"/>
        </w:rPr>
        <w:tab/>
      </w:r>
      <w:r w:rsidR="00142CCF" w:rsidRPr="007C412E">
        <w:rPr>
          <w:rStyle w:val="fettMuster"/>
          <w:szCs w:val="18"/>
        </w:rPr>
        <w:t>BO:</w:t>
      </w:r>
      <w:r w:rsidR="00142CCF" w:rsidRPr="003C03F8">
        <w:rPr>
          <w:szCs w:val="18"/>
        </w:rPr>
        <w:t xml:space="preserve"> Handelsregisterauszug der Gesuchstellerin vom [Datum]</w:t>
      </w:r>
      <w:r w:rsidR="00881A43" w:rsidRPr="00B36DC2">
        <w:rPr>
          <w:b/>
          <w:szCs w:val="18"/>
        </w:rPr>
        <w:tab/>
      </w:r>
      <w:r w:rsidR="007C412E">
        <w:rPr>
          <w:b/>
          <w:szCs w:val="18"/>
        </w:rPr>
        <w:tab/>
      </w:r>
      <w:r w:rsidR="007C412E">
        <w:rPr>
          <w:b/>
          <w:szCs w:val="18"/>
        </w:rPr>
        <w:tab/>
      </w:r>
      <w:r w:rsidR="00881A43" w:rsidRPr="00B36DC2">
        <w:rPr>
          <w:b/>
          <w:szCs w:val="18"/>
        </w:rPr>
        <w:t>Beilage 2</w:t>
      </w:r>
    </w:p>
    <w:p w:rsidR="001B46D2" w:rsidRPr="00035096" w:rsidRDefault="00142CCF" w:rsidP="00B36DC2">
      <w:pPr>
        <w:pStyle w:val="MustertextListe0"/>
      </w:pPr>
      <w:r w:rsidRPr="00035096">
        <w:t>Die</w:t>
      </w:r>
      <w:r w:rsidR="001B46D2" w:rsidRPr="00035096">
        <w:t xml:space="preserve"> Gesuchsgegner</w:t>
      </w:r>
      <w:r w:rsidRPr="00035096">
        <w:t xml:space="preserve">in </w:t>
      </w:r>
      <w:r w:rsidR="009468A2">
        <w:t>ist ebenfalls eine Aktiengesellschaft mit</w:t>
      </w:r>
      <w:r w:rsidRPr="00035096">
        <w:t xml:space="preserve"> Sitz in Zürich</w:t>
      </w:r>
      <w:r w:rsidR="001B46D2" w:rsidRPr="00035096">
        <w:t xml:space="preserve">. </w:t>
      </w:r>
      <w:r w:rsidRPr="00035096">
        <w:t xml:space="preserve">Ihr Zweck ist unter anderem die Beratung, Beschaffung, Vertretung und Bewertung sowie Erstellung von Werken im gesamten Bau- und Immobilienbereich. </w:t>
      </w:r>
    </w:p>
    <w:p w:rsidR="005D35AA" w:rsidRPr="00B36DC2" w:rsidRDefault="008031EB" w:rsidP="00B36DC2">
      <w:pPr>
        <w:pStyle w:val="MustertextBO"/>
        <w:rPr>
          <w:b/>
          <w:szCs w:val="18"/>
        </w:rPr>
      </w:pPr>
      <w:r w:rsidRPr="00D05215">
        <w:rPr>
          <w:szCs w:val="18"/>
        </w:rPr>
        <w:tab/>
      </w:r>
      <w:r w:rsidR="00142CCF" w:rsidRPr="007C412E">
        <w:rPr>
          <w:rStyle w:val="fettMuster"/>
          <w:szCs w:val="18"/>
        </w:rPr>
        <w:t>BO:</w:t>
      </w:r>
      <w:r w:rsidR="00142CCF" w:rsidRPr="003C03F8">
        <w:rPr>
          <w:szCs w:val="18"/>
        </w:rPr>
        <w:t xml:space="preserve"> Handelsregisterauszug der Gesuchsgegnerin vom [Datum]</w:t>
      </w:r>
      <w:r w:rsidR="00881A43" w:rsidRPr="005E4448">
        <w:rPr>
          <w:szCs w:val="18"/>
        </w:rPr>
        <w:tab/>
      </w:r>
      <w:r w:rsidR="00881A43" w:rsidRPr="005E4448">
        <w:rPr>
          <w:szCs w:val="18"/>
        </w:rPr>
        <w:tab/>
      </w:r>
      <w:r w:rsidR="00881A43" w:rsidRPr="00B36DC2">
        <w:rPr>
          <w:b/>
          <w:szCs w:val="18"/>
        </w:rPr>
        <w:t>Beilage 3</w:t>
      </w:r>
    </w:p>
    <w:p w:rsidR="000D3F6F" w:rsidRPr="00B36DC2" w:rsidRDefault="007174B8" w:rsidP="00B36DC2">
      <w:pPr>
        <w:pStyle w:val="Mustertextklein"/>
        <w:rPr>
          <w:rStyle w:val="fettMuster"/>
          <w:i w:val="0"/>
          <w:sz w:val="16"/>
          <w:szCs w:val="16"/>
        </w:rPr>
      </w:pPr>
      <w:r w:rsidRPr="00D05215">
        <w:rPr>
          <w:rStyle w:val="fettMuster"/>
          <w:sz w:val="16"/>
          <w:szCs w:val="16"/>
        </w:rPr>
        <w:tab/>
        <w:t xml:space="preserve">Bemerkung 8: </w:t>
      </w:r>
      <w:r w:rsidR="00550C65" w:rsidRPr="007C412E">
        <w:rPr>
          <w:rStyle w:val="fettMuster"/>
          <w:sz w:val="16"/>
          <w:szCs w:val="16"/>
        </w:rPr>
        <w:t>Passivlegitimiert</w:t>
      </w:r>
      <w:r w:rsidR="00550C65" w:rsidRPr="003C03F8">
        <w:rPr>
          <w:rStyle w:val="fettMuster"/>
          <w:b w:val="0"/>
          <w:sz w:val="16"/>
          <w:szCs w:val="16"/>
        </w:rPr>
        <w:t xml:space="preserve"> sind </w:t>
      </w:r>
      <w:r w:rsidR="00550C65" w:rsidRPr="005E4448">
        <w:rPr>
          <w:rStyle w:val="fettMuster"/>
          <w:b w:val="0"/>
          <w:sz w:val="16"/>
          <w:szCs w:val="16"/>
        </w:rPr>
        <w:t>grundsätzlich konkursfähige Schuldner. D</w:t>
      </w:r>
      <w:r w:rsidR="009468A2" w:rsidRPr="00B36DC2">
        <w:rPr>
          <w:rStyle w:val="fettMuster"/>
          <w:b w:val="0"/>
          <w:sz w:val="16"/>
          <w:szCs w:val="16"/>
        </w:rPr>
        <w:t xml:space="preserve">ie Konkurseröffnung ohne vorgängige Betreibung i.S.v. Art. 190 Abs. 1 Ziff. 2 SchKG ist </w:t>
      </w:r>
      <w:r w:rsidR="00550C65" w:rsidRPr="00B36DC2">
        <w:rPr>
          <w:rStyle w:val="fettMuster"/>
          <w:b w:val="0"/>
          <w:sz w:val="16"/>
          <w:szCs w:val="16"/>
        </w:rPr>
        <w:t xml:space="preserve">somit </w:t>
      </w:r>
      <w:r w:rsidR="009468A2" w:rsidRPr="00B36DC2">
        <w:rPr>
          <w:rStyle w:val="fettMuster"/>
          <w:b w:val="0"/>
          <w:sz w:val="16"/>
          <w:szCs w:val="16"/>
        </w:rPr>
        <w:t>a</w:t>
      </w:r>
      <w:r w:rsidRPr="00B36DC2">
        <w:rPr>
          <w:rStyle w:val="fettMuster"/>
          <w:b w:val="0"/>
          <w:sz w:val="16"/>
          <w:szCs w:val="16"/>
        </w:rPr>
        <w:t>uch gegen eine natürliche Person möglich, falls diese eine</w:t>
      </w:r>
      <w:r w:rsidR="009468A2" w:rsidRPr="00B36DC2">
        <w:rPr>
          <w:rStyle w:val="fettMuster"/>
          <w:b w:val="0"/>
          <w:sz w:val="16"/>
          <w:szCs w:val="16"/>
        </w:rPr>
        <w:t xml:space="preserve"> im Handelsregister eingetragene</w:t>
      </w:r>
      <w:r w:rsidRPr="00B36DC2">
        <w:rPr>
          <w:rStyle w:val="fettMuster"/>
          <w:b w:val="0"/>
          <w:sz w:val="16"/>
          <w:szCs w:val="16"/>
        </w:rPr>
        <w:t xml:space="preserve"> Einzelfirma </w:t>
      </w:r>
      <w:r w:rsidR="00550C65" w:rsidRPr="00B36DC2">
        <w:rPr>
          <w:rStyle w:val="fettMuster"/>
          <w:b w:val="0"/>
          <w:sz w:val="16"/>
          <w:szCs w:val="16"/>
        </w:rPr>
        <w:t xml:space="preserve">besitzt (vgl. </w:t>
      </w:r>
      <w:r w:rsidRPr="00B36DC2">
        <w:rPr>
          <w:rStyle w:val="fettMuster"/>
          <w:b w:val="0"/>
          <w:sz w:val="16"/>
          <w:szCs w:val="16"/>
        </w:rPr>
        <w:t xml:space="preserve">Art. 39 </w:t>
      </w:r>
      <w:r w:rsidR="003C03F8">
        <w:rPr>
          <w:rStyle w:val="fettMuster"/>
          <w:b w:val="0"/>
          <w:sz w:val="16"/>
          <w:szCs w:val="16"/>
        </w:rPr>
        <w:t xml:space="preserve">  </w:t>
      </w:r>
      <w:r w:rsidRPr="005E4448">
        <w:rPr>
          <w:rStyle w:val="fettMuster"/>
          <w:b w:val="0"/>
          <w:sz w:val="16"/>
          <w:szCs w:val="16"/>
        </w:rPr>
        <w:t>Abs. 1 Ziff. 1 SchKG).</w:t>
      </w:r>
    </w:p>
    <w:p w:rsidR="00C255EA" w:rsidRPr="00B36DC2" w:rsidRDefault="00962DED" w:rsidP="00B36DC2">
      <w:pPr>
        <w:pStyle w:val="MustertextTitelEbene3"/>
        <w:rPr>
          <w:rStyle w:val="fettMuster"/>
          <w:rFonts w:eastAsiaTheme="majorEastAsia" w:cstheme="majorBidi"/>
        </w:rPr>
      </w:pPr>
      <w:r>
        <w:rPr>
          <w:rStyle w:val="fettMuster"/>
          <w:b/>
        </w:rPr>
        <w:t>b)</w:t>
      </w:r>
      <w:r w:rsidR="005D35AA" w:rsidRPr="00B36DC2">
        <w:rPr>
          <w:rStyle w:val="fettMuster"/>
          <w:rFonts w:eastAsiaTheme="majorEastAsia" w:cstheme="majorBidi"/>
          <w:b/>
        </w:rPr>
        <w:t xml:space="preserve"> </w:t>
      </w:r>
      <w:r>
        <w:rPr>
          <w:rStyle w:val="fettMuster"/>
          <w:b/>
        </w:rPr>
        <w:tab/>
      </w:r>
      <w:r w:rsidR="005D35AA" w:rsidRPr="00B36DC2">
        <w:rPr>
          <w:rStyle w:val="fettMuster"/>
          <w:rFonts w:eastAsiaTheme="majorEastAsia" w:cstheme="majorBidi"/>
          <w:b/>
        </w:rPr>
        <w:t>Forderung der Gesuchstellerin gegenüber der Gesuchsgegnerin</w:t>
      </w:r>
    </w:p>
    <w:p w:rsidR="003661C8" w:rsidRPr="00035096" w:rsidRDefault="00C255EA" w:rsidP="00B36DC2">
      <w:pPr>
        <w:pStyle w:val="MustertextListe0"/>
      </w:pPr>
      <w:r w:rsidRPr="00035096">
        <w:t>Die Gesuchstellerin hat der Gesuchsgegnerin für verschiedene Bauprojekte Baumaterialien geliefert</w:t>
      </w:r>
      <w:r w:rsidR="003661C8" w:rsidRPr="00035096">
        <w:t>.</w:t>
      </w:r>
      <w:r w:rsidR="00661432">
        <w:t xml:space="preserve"> Gemäss </w:t>
      </w:r>
      <w:r w:rsidRPr="00035096">
        <w:t>Kontoauszug aus der B</w:t>
      </w:r>
      <w:r w:rsidR="00BE4F32" w:rsidRPr="00035096">
        <w:t>uchhaltung betrug der offene</w:t>
      </w:r>
      <w:r w:rsidRPr="00035096">
        <w:t xml:space="preserve"> Forderungssaldo zu Gunsten der Gesuchstellerin per </w:t>
      </w:r>
      <w:r w:rsidR="00BE4F32" w:rsidRPr="00035096">
        <w:t>31. Dezember 2014 insgesamt CHF 305'727</w:t>
      </w:r>
      <w:r w:rsidR="005038AA">
        <w:t>.00</w:t>
      </w:r>
      <w:r w:rsidR="00BE4F32" w:rsidRPr="00035096">
        <w:t xml:space="preserve">. </w:t>
      </w:r>
      <w:r w:rsidR="006C7967" w:rsidRPr="00035096">
        <w:t xml:space="preserve">Die Gesuchsgegnerin hat diese Gesamtforderung im Rahmen der Abzahlungsvereinbarung vom [Datum] Januar 2015 anerkannt. Nachdem die Gesuchsgegnerin drei Raten von jeweils </w:t>
      </w:r>
      <w:r w:rsidR="003C03F8">
        <w:t xml:space="preserve">    </w:t>
      </w:r>
      <w:r w:rsidR="006C7967" w:rsidRPr="00035096">
        <w:t>CHF 30'000</w:t>
      </w:r>
      <w:r w:rsidR="005038AA">
        <w:t>.00</w:t>
      </w:r>
      <w:r w:rsidR="006C7967" w:rsidRPr="00035096">
        <w:t xml:space="preserve"> in den Monaten Februar bis April 2015 bezahlte, stellte sie die weiteren Ratenzahlung</w:t>
      </w:r>
      <w:r w:rsidR="00603F5F">
        <w:t>en</w:t>
      </w:r>
      <w:r w:rsidR="006C7967" w:rsidRPr="00035096">
        <w:t xml:space="preserve"> seit Mai 2015 ein. Aufgrund der Nichteinhaltung dieser Abzahlungsvereinbarung durch die Gesuchsgegnerin ist die gesamte Restforderung in Höhe von CHF 215'727</w:t>
      </w:r>
      <w:r w:rsidR="005038AA">
        <w:t>.00</w:t>
      </w:r>
      <w:r w:rsidR="006C7967" w:rsidRPr="00035096">
        <w:t xml:space="preserve"> </w:t>
      </w:r>
      <w:r w:rsidR="009414AC">
        <w:t xml:space="preserve">zuzüglich Verzugszins in Höhe von [Betrag] </w:t>
      </w:r>
      <w:r w:rsidR="006C7967" w:rsidRPr="00035096">
        <w:t>gemäss Ziff. […] der Abzahlungsvereinbarung vom [Datum] Januar 2015 gesamthaft und unmittelbar zur Zahlung fällig geworden</w:t>
      </w:r>
      <w:r w:rsidR="00494140" w:rsidRPr="00035096">
        <w:t>.</w:t>
      </w:r>
    </w:p>
    <w:p w:rsidR="00962DED" w:rsidRDefault="003661C8" w:rsidP="00B36DC2">
      <w:pPr>
        <w:pStyle w:val="MustertextBO"/>
      </w:pPr>
      <w:r w:rsidRPr="00035096">
        <w:tab/>
      </w:r>
      <w:r w:rsidRPr="005E1CFC">
        <w:rPr>
          <w:rStyle w:val="fettMuster"/>
        </w:rPr>
        <w:t>BO:</w:t>
      </w:r>
      <w:r w:rsidRPr="005E1CFC">
        <w:t xml:space="preserve"> </w:t>
      </w:r>
      <w:r w:rsidR="00C255EA" w:rsidRPr="005E1CFC">
        <w:t>Kontoauszug der Gesuchstellerin über die Gesuchsgegnerin vom [Datum]</w:t>
      </w:r>
    </w:p>
    <w:p w:rsidR="00881A43" w:rsidRDefault="00962DED" w:rsidP="00B36DC2">
      <w:pPr>
        <w:pStyle w:val="MustertextBO"/>
        <w:rPr>
          <w:rStyle w:val="fettMuster"/>
          <w:rFonts w:eastAsiaTheme="majorEastAsia" w:cstheme="majorBidi"/>
          <w:b w:val="0"/>
        </w:rPr>
      </w:pP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sidR="003661C8" w:rsidRPr="005E1CFC">
        <w:rPr>
          <w:rStyle w:val="fettMuster"/>
        </w:rPr>
        <w:t xml:space="preserve">Beilage </w:t>
      </w:r>
      <w:r w:rsidR="00881A43">
        <w:rPr>
          <w:rStyle w:val="fettMuster"/>
        </w:rPr>
        <w:t>4</w:t>
      </w:r>
    </w:p>
    <w:p w:rsidR="00962DED" w:rsidRPr="00B36DC2" w:rsidRDefault="00962DED" w:rsidP="00B36DC2">
      <w:pPr>
        <w:pStyle w:val="Mustertextleer"/>
        <w:rPr>
          <w:rStyle w:val="fettMuster"/>
          <w:b w:val="0"/>
          <w:sz w:val="10"/>
        </w:rPr>
      </w:pPr>
    </w:p>
    <w:p w:rsidR="00881A43" w:rsidRDefault="00881A43" w:rsidP="00B36DC2">
      <w:pPr>
        <w:pStyle w:val="MustertextBO"/>
        <w:rPr>
          <w:rStyle w:val="fettMuster"/>
          <w:rFonts w:eastAsiaTheme="majorEastAsia" w:cstheme="majorBidi"/>
          <w:b w:val="0"/>
        </w:rPr>
      </w:pPr>
      <w:r>
        <w:rPr>
          <w:rStyle w:val="fettMuster"/>
        </w:rPr>
        <w:tab/>
        <w:t xml:space="preserve">BO: </w:t>
      </w:r>
      <w:r w:rsidRPr="00881A43">
        <w:rPr>
          <w:rStyle w:val="fettMuster"/>
          <w:b w:val="0"/>
        </w:rPr>
        <w:t xml:space="preserve">Abzahlungsvereinbarung vom [Datum] Januar 2015 </w:t>
      </w:r>
      <w:r w:rsidRPr="005E1CFC">
        <w:rPr>
          <w:rStyle w:val="fettMuster"/>
          <w:b w:val="0"/>
        </w:rPr>
        <w:tab/>
      </w:r>
      <w:r w:rsidR="00962DED">
        <w:rPr>
          <w:rStyle w:val="fettMuster"/>
          <w:b w:val="0"/>
        </w:rPr>
        <w:tab/>
      </w:r>
      <w:r w:rsidR="00962DED">
        <w:rPr>
          <w:rStyle w:val="fettMuster"/>
          <w:b w:val="0"/>
        </w:rPr>
        <w:tab/>
      </w:r>
      <w:r w:rsidRPr="005E1CFC">
        <w:rPr>
          <w:rStyle w:val="fettMuster"/>
        </w:rPr>
        <w:t xml:space="preserve">Beilage </w:t>
      </w:r>
      <w:r>
        <w:rPr>
          <w:rStyle w:val="fettMuster"/>
        </w:rPr>
        <w:t>5</w:t>
      </w:r>
    </w:p>
    <w:p w:rsidR="00962DED" w:rsidRPr="00B36DC2" w:rsidRDefault="00962DED" w:rsidP="00B36DC2">
      <w:pPr>
        <w:pStyle w:val="Mustertextleer"/>
        <w:rPr>
          <w:rStyle w:val="fettMuster"/>
          <w:b w:val="0"/>
          <w:sz w:val="10"/>
        </w:rPr>
      </w:pPr>
    </w:p>
    <w:p w:rsidR="003C03F8" w:rsidRDefault="005D35AA" w:rsidP="00B36DC2">
      <w:pPr>
        <w:pStyle w:val="MustertextBO"/>
        <w:rPr>
          <w:rStyle w:val="fettMuster"/>
          <w:b w:val="0"/>
        </w:rPr>
      </w:pPr>
      <w:r>
        <w:rPr>
          <w:rStyle w:val="fettMuster"/>
        </w:rPr>
        <w:tab/>
        <w:t xml:space="preserve">BO: </w:t>
      </w:r>
      <w:r w:rsidRPr="005D35AA">
        <w:rPr>
          <w:rStyle w:val="fettMuster"/>
          <w:b w:val="0"/>
        </w:rPr>
        <w:t xml:space="preserve">Übersicht betreffend Zahlungseingänge durch die Gesuchsgegnerin </w:t>
      </w:r>
    </w:p>
    <w:p w:rsidR="003661C8" w:rsidRPr="00B36DC2" w:rsidRDefault="003C03F8" w:rsidP="00B36DC2">
      <w:pPr>
        <w:pStyle w:val="MustertextBO"/>
        <w:rPr>
          <w:rStyle w:val="fettMuster"/>
          <w:b w:val="0"/>
          <w:szCs w:val="18"/>
        </w:rPr>
      </w:pPr>
      <w:r>
        <w:rPr>
          <w:rStyle w:val="fettMuster"/>
        </w:rPr>
        <w:tab/>
      </w:r>
      <w:r>
        <w:rPr>
          <w:rStyle w:val="fettMuster"/>
        </w:rPr>
        <w:tab/>
      </w:r>
      <w:r w:rsidR="005D35AA" w:rsidRPr="005D35AA">
        <w:rPr>
          <w:rStyle w:val="fettMuster"/>
          <w:b w:val="0"/>
        </w:rPr>
        <w:t>seit Februar 2015</w:t>
      </w:r>
      <w:r>
        <w:rPr>
          <w:rStyle w:val="fettMuster"/>
          <w:b w:val="0"/>
        </w:rPr>
        <w:tab/>
      </w:r>
      <w:r>
        <w:rPr>
          <w:rStyle w:val="fettMuster"/>
          <w:b w:val="0"/>
        </w:rPr>
        <w:tab/>
      </w:r>
      <w:r>
        <w:rPr>
          <w:rStyle w:val="fettMuster"/>
          <w:b w:val="0"/>
        </w:rPr>
        <w:tab/>
      </w:r>
      <w:r>
        <w:rPr>
          <w:rStyle w:val="fettMuster"/>
          <w:b w:val="0"/>
        </w:rPr>
        <w:tab/>
      </w:r>
      <w:r>
        <w:rPr>
          <w:rStyle w:val="fettMuster"/>
          <w:b w:val="0"/>
        </w:rPr>
        <w:tab/>
      </w:r>
      <w:r>
        <w:rPr>
          <w:rStyle w:val="fettMuster"/>
          <w:b w:val="0"/>
        </w:rPr>
        <w:tab/>
      </w:r>
      <w:r>
        <w:rPr>
          <w:rStyle w:val="fettMuster"/>
          <w:b w:val="0"/>
        </w:rPr>
        <w:tab/>
      </w:r>
      <w:r>
        <w:rPr>
          <w:rStyle w:val="fettMuster"/>
          <w:b w:val="0"/>
        </w:rPr>
        <w:tab/>
      </w:r>
      <w:r w:rsidR="005D35AA" w:rsidRPr="005E1CFC">
        <w:rPr>
          <w:rStyle w:val="fettMuster"/>
        </w:rPr>
        <w:t xml:space="preserve">Beilage </w:t>
      </w:r>
      <w:r w:rsidR="005D35AA">
        <w:rPr>
          <w:rStyle w:val="fettMuster"/>
        </w:rPr>
        <w:t>6</w:t>
      </w:r>
    </w:p>
    <w:p w:rsidR="00D54419" w:rsidRPr="00B36DC2" w:rsidRDefault="00D54419">
      <w:pPr>
        <w:pStyle w:val="Mustertextklein"/>
        <w:rPr>
          <w:rStyle w:val="fettMuster"/>
          <w:b w:val="0"/>
          <w:sz w:val="16"/>
          <w:szCs w:val="16"/>
        </w:rPr>
      </w:pPr>
      <w:r w:rsidRPr="00B36DC2">
        <w:rPr>
          <w:rStyle w:val="fettMuster"/>
          <w:sz w:val="16"/>
        </w:rPr>
        <w:tab/>
        <w:t xml:space="preserve">Bemerkung </w:t>
      </w:r>
      <w:r w:rsidR="007174B8" w:rsidRPr="00B36DC2">
        <w:rPr>
          <w:rStyle w:val="fettMuster"/>
          <w:sz w:val="16"/>
        </w:rPr>
        <w:t>9</w:t>
      </w:r>
      <w:r w:rsidRPr="00B36DC2">
        <w:rPr>
          <w:rStyle w:val="fettMuster"/>
          <w:sz w:val="16"/>
        </w:rPr>
        <w:t xml:space="preserve">: </w:t>
      </w:r>
      <w:r w:rsidRPr="00B36DC2">
        <w:rPr>
          <w:rStyle w:val="fettMuster"/>
          <w:b w:val="0"/>
          <w:sz w:val="16"/>
        </w:rPr>
        <w:t xml:space="preserve">Auf Art. 190 SchKG kann sich </w:t>
      </w:r>
      <w:r w:rsidRPr="00B36DC2">
        <w:rPr>
          <w:rStyle w:val="fettMuster"/>
          <w:sz w:val="16"/>
        </w:rPr>
        <w:t>jeder Gläubiger</w:t>
      </w:r>
      <w:r w:rsidRPr="00B36DC2">
        <w:rPr>
          <w:rStyle w:val="fettMuster"/>
          <w:b w:val="0"/>
          <w:sz w:val="16"/>
        </w:rPr>
        <w:t xml:space="preserve"> berufen, unabhängig davon, ob seine Forderung fällig ist oder nicht (</w:t>
      </w:r>
      <w:r w:rsidR="00F872D4" w:rsidRPr="00962DED">
        <w:t>KUKO SchKG-</w:t>
      </w:r>
      <w:r w:rsidR="00F872D4" w:rsidRPr="00962DED">
        <w:rPr>
          <w:smallCaps/>
        </w:rPr>
        <w:t>Huber</w:t>
      </w:r>
      <w:r w:rsidR="00661432" w:rsidRPr="00962DED">
        <w:t>, Art. 190</w:t>
      </w:r>
      <w:r w:rsidR="00F872D4" w:rsidRPr="00962DED">
        <w:t xml:space="preserve"> N</w:t>
      </w:r>
      <w:r w:rsidR="00F872D4" w:rsidRPr="00D05215">
        <w:rPr>
          <w:rStyle w:val="fettMuster"/>
          <w:b w:val="0"/>
          <w:sz w:val="16"/>
        </w:rPr>
        <w:t> </w:t>
      </w:r>
      <w:r w:rsidRPr="00B36DC2">
        <w:rPr>
          <w:rStyle w:val="fettMuster"/>
          <w:b w:val="0"/>
          <w:sz w:val="16"/>
        </w:rPr>
        <w:t xml:space="preserve">15). Die Gläubigereigenschaft ist </w:t>
      </w:r>
      <w:r w:rsidR="00B47A4C" w:rsidRPr="00B36DC2">
        <w:rPr>
          <w:rStyle w:val="fettMuster"/>
          <w:b w:val="0"/>
          <w:sz w:val="16"/>
        </w:rPr>
        <w:t xml:space="preserve">lediglich </w:t>
      </w:r>
      <w:r w:rsidRPr="00B36DC2">
        <w:rPr>
          <w:rStyle w:val="fettMuster"/>
          <w:b w:val="0"/>
          <w:sz w:val="16"/>
        </w:rPr>
        <w:t>glaubhaft zu machen (</w:t>
      </w:r>
      <w:r w:rsidR="00B47A4C" w:rsidRPr="00962DED">
        <w:t>KUKO SchKG-</w:t>
      </w:r>
      <w:r w:rsidR="00B47A4C" w:rsidRPr="00962DED">
        <w:rPr>
          <w:smallCaps/>
        </w:rPr>
        <w:t>Huber</w:t>
      </w:r>
      <w:r w:rsidR="00661432" w:rsidRPr="00962DED">
        <w:t>, Art. 190</w:t>
      </w:r>
      <w:r w:rsidR="00B47A4C" w:rsidRPr="00962DED">
        <w:t xml:space="preserve"> N</w:t>
      </w:r>
      <w:r w:rsidR="00B47A4C" w:rsidRPr="00D05215">
        <w:rPr>
          <w:rStyle w:val="fettMuster"/>
          <w:b w:val="0"/>
          <w:sz w:val="16"/>
        </w:rPr>
        <w:t xml:space="preserve"> 15 mit Verweis auf </w:t>
      </w:r>
      <w:r w:rsidR="00661432" w:rsidRPr="00B36DC2">
        <w:rPr>
          <w:rStyle w:val="fettMuster"/>
          <w:b w:val="0"/>
          <w:sz w:val="16"/>
        </w:rPr>
        <w:t xml:space="preserve">BGer </w:t>
      </w:r>
      <w:r w:rsidRPr="00B36DC2">
        <w:rPr>
          <w:rStyle w:val="fettMuster"/>
          <w:b w:val="0"/>
          <w:sz w:val="16"/>
        </w:rPr>
        <w:t>5A_117/2012</w:t>
      </w:r>
      <w:r w:rsidR="00661432" w:rsidRPr="00B36DC2">
        <w:rPr>
          <w:rStyle w:val="fettMuster"/>
          <w:b w:val="0"/>
          <w:sz w:val="16"/>
        </w:rPr>
        <w:t xml:space="preserve"> vom 12.</w:t>
      </w:r>
      <w:r w:rsidR="00962DED">
        <w:rPr>
          <w:rStyle w:val="fettMuster"/>
          <w:b w:val="0"/>
          <w:sz w:val="16"/>
        </w:rPr>
        <w:t>07.</w:t>
      </w:r>
      <w:r w:rsidR="00661432" w:rsidRPr="00B36DC2">
        <w:rPr>
          <w:rStyle w:val="fettMuster"/>
          <w:b w:val="0"/>
          <w:sz w:val="16"/>
        </w:rPr>
        <w:t>2012</w:t>
      </w:r>
      <w:r w:rsidRPr="00B36DC2">
        <w:rPr>
          <w:rStyle w:val="fettMuster"/>
          <w:b w:val="0"/>
          <w:sz w:val="16"/>
        </w:rPr>
        <w:t>)</w:t>
      </w:r>
      <w:r w:rsidR="0044669C" w:rsidRPr="00B36DC2">
        <w:rPr>
          <w:rStyle w:val="fettMuster"/>
          <w:b w:val="0"/>
          <w:sz w:val="16"/>
        </w:rPr>
        <w:t xml:space="preserve">. Auch öffentlich-rechtliche Gläubiger, welchen die Betreibung auf Konkurs grundsätzlich verwehrt ist (Art. 43 Ziff. 1 SchKG), können </w:t>
      </w:r>
      <w:r w:rsidR="00F91575" w:rsidRPr="00B36DC2">
        <w:rPr>
          <w:rStyle w:val="fettMuster"/>
          <w:b w:val="0"/>
          <w:sz w:val="16"/>
        </w:rPr>
        <w:t>nach</w:t>
      </w:r>
      <w:r w:rsidR="0044669C" w:rsidRPr="00B36DC2">
        <w:rPr>
          <w:rStyle w:val="fettMuster"/>
          <w:b w:val="0"/>
          <w:sz w:val="16"/>
        </w:rPr>
        <w:t xml:space="preserve"> Art. 190 SchKG vor</w:t>
      </w:r>
      <w:r w:rsidR="009D584E" w:rsidRPr="00B36DC2">
        <w:rPr>
          <w:rStyle w:val="fettMuster"/>
          <w:b w:val="0"/>
          <w:sz w:val="16"/>
        </w:rPr>
        <w:t>gehen (</w:t>
      </w:r>
      <w:r w:rsidR="006E2DDB" w:rsidRPr="00962DED">
        <w:rPr>
          <w:smallCaps/>
        </w:rPr>
        <w:t>BSK S</w:t>
      </w:r>
      <w:r w:rsidR="006E2DDB" w:rsidRPr="00962DED">
        <w:t>chKG</w:t>
      </w:r>
      <w:r w:rsidR="006E2DDB" w:rsidRPr="00962DED">
        <w:rPr>
          <w:smallCaps/>
        </w:rPr>
        <w:t xml:space="preserve"> II-Brunner/Boller</w:t>
      </w:r>
      <w:r w:rsidR="006E2DDB" w:rsidRPr="00962DED">
        <w:t>, Art. 190</w:t>
      </w:r>
      <w:r w:rsidR="00F91575" w:rsidRPr="00962DED">
        <w:t xml:space="preserve"> </w:t>
      </w:r>
      <w:r w:rsidR="00A92391" w:rsidRPr="00962DED">
        <w:t xml:space="preserve">N 19; </w:t>
      </w:r>
      <w:r w:rsidR="006E1728" w:rsidRPr="00B36DC2">
        <w:rPr>
          <w:smallCaps/>
        </w:rPr>
        <w:t>Bianchi</w:t>
      </w:r>
      <w:r w:rsidR="006E1728">
        <w:t>, Rechtsprechung</w:t>
      </w:r>
      <w:r w:rsidR="00A92391" w:rsidRPr="006E1728">
        <w:t>, S. </w:t>
      </w:r>
      <w:r w:rsidR="00F91575" w:rsidRPr="006E1728">
        <w:t>167 f.</w:t>
      </w:r>
      <w:r w:rsidR="00F91575" w:rsidRPr="00962DED">
        <w:t xml:space="preserve"> mit Verweis auf </w:t>
      </w:r>
      <w:r w:rsidR="006E2DDB" w:rsidRPr="000A19DC">
        <w:t>BGer</w:t>
      </w:r>
      <w:r w:rsidR="009D584E" w:rsidRPr="00B36DC2">
        <w:rPr>
          <w:rStyle w:val="fettMuster"/>
          <w:b w:val="0"/>
          <w:sz w:val="16"/>
        </w:rPr>
        <w:t xml:space="preserve"> 5P.114</w:t>
      </w:r>
      <w:r w:rsidR="0044669C" w:rsidRPr="00B36DC2">
        <w:rPr>
          <w:rStyle w:val="fettMuster"/>
          <w:b w:val="0"/>
          <w:sz w:val="16"/>
        </w:rPr>
        <w:t>/1999</w:t>
      </w:r>
      <w:r w:rsidR="006E2DDB" w:rsidRPr="00B36DC2">
        <w:rPr>
          <w:rStyle w:val="fettMuster"/>
          <w:b w:val="0"/>
          <w:sz w:val="16"/>
        </w:rPr>
        <w:t xml:space="preserve"> </w:t>
      </w:r>
      <w:r w:rsidR="006E2DDB" w:rsidRPr="000A19DC">
        <w:lastRenderedPageBreak/>
        <w:t>vom 25.</w:t>
      </w:r>
      <w:r w:rsidR="000A19DC" w:rsidRPr="00B36DC2">
        <w:t>05.</w:t>
      </w:r>
      <w:r w:rsidR="006E2DDB" w:rsidRPr="000A19DC">
        <w:t>1999</w:t>
      </w:r>
      <w:r w:rsidR="0044669C" w:rsidRPr="000A19DC">
        <w:rPr>
          <w:rStyle w:val="fettMuster"/>
          <w:b w:val="0"/>
          <w:sz w:val="16"/>
        </w:rPr>
        <w:t>)</w:t>
      </w:r>
      <w:r w:rsidR="0044669C" w:rsidRPr="00D05215">
        <w:rPr>
          <w:rStyle w:val="fettMuster"/>
          <w:b w:val="0"/>
          <w:sz w:val="16"/>
        </w:rPr>
        <w:t xml:space="preserve">. </w:t>
      </w:r>
      <w:r w:rsidR="008B5E9A" w:rsidRPr="00B36DC2">
        <w:rPr>
          <w:rStyle w:val="fettMuster"/>
          <w:b w:val="0"/>
          <w:sz w:val="16"/>
        </w:rPr>
        <w:t xml:space="preserve">Gemäss bundesgerichtlicher Rechtsprechung ist </w:t>
      </w:r>
      <w:r w:rsidR="00385297" w:rsidRPr="00B36DC2">
        <w:rPr>
          <w:rStyle w:val="fettMuster"/>
          <w:b w:val="0"/>
          <w:sz w:val="16"/>
        </w:rPr>
        <w:t>ein Abtretungsgläubiger nach Art. 260 SchKG</w:t>
      </w:r>
      <w:r w:rsidR="008B5E9A" w:rsidRPr="00B36DC2">
        <w:rPr>
          <w:rStyle w:val="fettMuster"/>
          <w:b w:val="0"/>
          <w:sz w:val="16"/>
        </w:rPr>
        <w:t xml:space="preserve"> kein Gläubiger i.S.v. Art. 190 Abs. 1 SchKG</w:t>
      </w:r>
      <w:r w:rsidR="00385297" w:rsidRPr="00B36DC2">
        <w:rPr>
          <w:rStyle w:val="fettMuster"/>
          <w:b w:val="0"/>
          <w:sz w:val="16"/>
        </w:rPr>
        <w:t xml:space="preserve"> (</w:t>
      </w:r>
      <w:r w:rsidR="006E2DDB" w:rsidRPr="00962DED">
        <w:rPr>
          <w:smallCaps/>
        </w:rPr>
        <w:t>BSK S</w:t>
      </w:r>
      <w:r w:rsidR="006E2DDB" w:rsidRPr="00962DED">
        <w:t>chKG</w:t>
      </w:r>
      <w:r w:rsidR="006E2DDB" w:rsidRPr="00962DED">
        <w:rPr>
          <w:smallCaps/>
        </w:rPr>
        <w:t xml:space="preserve"> II-Brunner/Boller</w:t>
      </w:r>
      <w:r w:rsidR="0085539E" w:rsidRPr="00962DED">
        <w:t xml:space="preserve">, </w:t>
      </w:r>
      <w:r w:rsidR="006E2DDB" w:rsidRPr="00962DED">
        <w:t>Art. 190</w:t>
      </w:r>
      <w:r w:rsidR="0085539E" w:rsidRPr="00962DED">
        <w:t xml:space="preserve"> N </w:t>
      </w:r>
      <w:r w:rsidR="00385297" w:rsidRPr="00D05215">
        <w:rPr>
          <w:rStyle w:val="fettMuster"/>
          <w:b w:val="0"/>
          <w:sz w:val="16"/>
        </w:rPr>
        <w:t>19</w:t>
      </w:r>
      <w:r w:rsidR="00280932" w:rsidRPr="00B36DC2">
        <w:rPr>
          <w:rStyle w:val="fettMuster"/>
          <w:b w:val="0"/>
          <w:sz w:val="16"/>
        </w:rPr>
        <w:t xml:space="preserve"> mit Verweis auf BGE 122 III 488</w:t>
      </w:r>
      <w:r w:rsidR="00A9406B" w:rsidRPr="00B36DC2">
        <w:rPr>
          <w:rStyle w:val="fettMuster"/>
          <w:b w:val="0"/>
          <w:sz w:val="16"/>
        </w:rPr>
        <w:t xml:space="preserve"> = Pra 1997 Nr. 93</w:t>
      </w:r>
      <w:r w:rsidR="00385297" w:rsidRPr="00B36DC2">
        <w:rPr>
          <w:rStyle w:val="fettMuster"/>
          <w:b w:val="0"/>
          <w:sz w:val="16"/>
        </w:rPr>
        <w:t>).</w:t>
      </w:r>
    </w:p>
    <w:p w:rsidR="003661C8" w:rsidRPr="005E1CFC" w:rsidRDefault="003661C8" w:rsidP="00B36DC2">
      <w:pPr>
        <w:pStyle w:val="MustertextListe0"/>
      </w:pPr>
      <w:r w:rsidRPr="005E1CFC">
        <w:t xml:space="preserve">Mit Schreiben vom </w:t>
      </w:r>
      <w:r w:rsidR="008031EB">
        <w:t>30. November</w:t>
      </w:r>
      <w:r w:rsidR="00494140" w:rsidRPr="005E1CFC">
        <w:t xml:space="preserve"> 2015 hat die</w:t>
      </w:r>
      <w:r w:rsidRPr="005E1CFC">
        <w:t xml:space="preserve"> Gesuchsteller</w:t>
      </w:r>
      <w:r w:rsidR="00494140" w:rsidRPr="005E1CFC">
        <w:t>in die</w:t>
      </w:r>
      <w:r w:rsidRPr="005E1CFC">
        <w:t xml:space="preserve"> Gesuchsgegner</w:t>
      </w:r>
      <w:r w:rsidR="00494140" w:rsidRPr="005E1CFC">
        <w:t>in</w:t>
      </w:r>
      <w:r w:rsidRPr="005E1CFC">
        <w:t xml:space="preserve"> </w:t>
      </w:r>
      <w:r w:rsidR="008031EB">
        <w:t>letztmals aufgefordert, die ausstehende</w:t>
      </w:r>
      <w:r w:rsidRPr="005E1CFC">
        <w:t xml:space="preserve"> </w:t>
      </w:r>
      <w:r w:rsidR="008031EB">
        <w:t>Gesamtforderung</w:t>
      </w:r>
      <w:r w:rsidRPr="005E1CFC">
        <w:t xml:space="preserve"> zu </w:t>
      </w:r>
      <w:r w:rsidR="00494140" w:rsidRPr="005E1CFC">
        <w:t>begleichen</w:t>
      </w:r>
      <w:r w:rsidRPr="005E1CFC">
        <w:t>.</w:t>
      </w:r>
    </w:p>
    <w:p w:rsidR="003661C8" w:rsidRPr="005E1CFC" w:rsidRDefault="003661C8" w:rsidP="00B36DC2">
      <w:pPr>
        <w:pStyle w:val="MustertextBO"/>
        <w:rPr>
          <w:rStyle w:val="fettMuster"/>
          <w:i/>
          <w:szCs w:val="16"/>
        </w:rPr>
      </w:pPr>
      <w:r w:rsidRPr="005E1CFC">
        <w:tab/>
      </w:r>
      <w:r w:rsidRPr="005E1CFC">
        <w:rPr>
          <w:rStyle w:val="fettMuster"/>
        </w:rPr>
        <w:t>BO:</w:t>
      </w:r>
      <w:r w:rsidRPr="005E1CFC">
        <w:t xml:space="preserve"> </w:t>
      </w:r>
      <w:r w:rsidRPr="002A22C2">
        <w:t xml:space="preserve">Schreiben </w:t>
      </w:r>
      <w:r w:rsidR="002A22C2" w:rsidRPr="002A22C2">
        <w:t xml:space="preserve">der Gesuchstellerin </w:t>
      </w:r>
      <w:r w:rsidRPr="002A22C2">
        <w:t xml:space="preserve">vom </w:t>
      </w:r>
      <w:r w:rsidR="008031EB" w:rsidRPr="002A22C2">
        <w:t>30.</w:t>
      </w:r>
      <w:r w:rsidR="006E1728">
        <w:t>11.</w:t>
      </w:r>
      <w:r w:rsidRPr="002A22C2">
        <w:t>2015</w:t>
      </w:r>
      <w:r w:rsidRPr="005E1CFC">
        <w:tab/>
      </w:r>
      <w:r w:rsidR="007C412E">
        <w:tab/>
      </w:r>
      <w:r w:rsidR="007C412E">
        <w:tab/>
      </w:r>
      <w:r w:rsidR="007C412E">
        <w:tab/>
      </w:r>
      <w:r w:rsidRPr="005E1CFC">
        <w:rPr>
          <w:rStyle w:val="fettMuster"/>
        </w:rPr>
        <w:t xml:space="preserve">Beilage </w:t>
      </w:r>
      <w:r w:rsidR="00B43C6F">
        <w:rPr>
          <w:rStyle w:val="fettMuster"/>
        </w:rPr>
        <w:t>7</w:t>
      </w:r>
    </w:p>
    <w:p w:rsidR="00996A8C" w:rsidRPr="005E1CFC" w:rsidRDefault="002D6817" w:rsidP="00B36DC2">
      <w:pPr>
        <w:pStyle w:val="MustertextListe0"/>
      </w:pPr>
      <w:r>
        <w:t>Die</w:t>
      </w:r>
      <w:r w:rsidR="00494140" w:rsidRPr="005E1CFC">
        <w:t xml:space="preserve"> Gesuchsgegnerin</w:t>
      </w:r>
      <w:r w:rsidR="003661C8" w:rsidRPr="005E1CFC">
        <w:t xml:space="preserve"> </w:t>
      </w:r>
      <w:r>
        <w:t>hat die offene Gesamtforderung bis heute nicht bezahlt</w:t>
      </w:r>
      <w:r w:rsidR="00494140" w:rsidRPr="005E1CFC">
        <w:t>.</w:t>
      </w:r>
    </w:p>
    <w:p w:rsidR="00220FBC" w:rsidRPr="00B36DC2" w:rsidRDefault="006E1728" w:rsidP="00B36DC2">
      <w:pPr>
        <w:pStyle w:val="MustertextTitelEbene3"/>
        <w:rPr>
          <w:rStyle w:val="fettMuster"/>
          <w:rFonts w:eastAsiaTheme="majorEastAsia" w:cstheme="majorBidi"/>
          <w:b/>
        </w:rPr>
      </w:pPr>
      <w:r w:rsidRPr="00B36DC2">
        <w:rPr>
          <w:rStyle w:val="fettMuster"/>
          <w:rFonts w:eastAsiaTheme="majorEastAsia" w:cstheme="majorBidi"/>
          <w:b/>
        </w:rPr>
        <w:t>c)</w:t>
      </w:r>
      <w:r w:rsidR="00220FBC" w:rsidRPr="00B36DC2">
        <w:rPr>
          <w:rStyle w:val="fettMuster"/>
          <w:rFonts w:eastAsiaTheme="majorEastAsia" w:cstheme="majorBidi"/>
          <w:b/>
        </w:rPr>
        <w:t xml:space="preserve"> </w:t>
      </w:r>
      <w:r w:rsidRPr="00B36DC2">
        <w:rPr>
          <w:rStyle w:val="fettMuster"/>
          <w:rFonts w:eastAsiaTheme="majorEastAsia" w:cstheme="majorBidi"/>
          <w:b/>
        </w:rPr>
        <w:tab/>
      </w:r>
      <w:r w:rsidR="00220FBC" w:rsidRPr="00B36DC2">
        <w:rPr>
          <w:rStyle w:val="fettMuster"/>
          <w:rFonts w:eastAsiaTheme="majorEastAsia" w:cstheme="majorBidi"/>
          <w:b/>
        </w:rPr>
        <w:t>Einstellung der Zahlungen durch die Gesuchsgegnerin</w:t>
      </w:r>
    </w:p>
    <w:p w:rsidR="003661C8" w:rsidRPr="005E1CFC" w:rsidRDefault="00996A8C" w:rsidP="00B36DC2">
      <w:pPr>
        <w:pStyle w:val="MustertextListe0"/>
      </w:pPr>
      <w:r w:rsidRPr="005E1CFC">
        <w:t>Bereits in den Jahren 2012 bis 2014 musste die Gesuchstellerin feststellen, dass</w:t>
      </w:r>
      <w:r w:rsidR="00C04F7A" w:rsidRPr="005E1CFC">
        <w:t xml:space="preserve"> die Zahlungsmoral der Gesuchsgegnerin schlecht war. </w:t>
      </w:r>
      <w:r w:rsidR="000B6B55" w:rsidRPr="005E1CFC">
        <w:t>Nach der getroffenen Abzahlungsvereinbarung vom [Datum] Januar 2015 erfolgten drei Ratenzahlung</w:t>
      </w:r>
      <w:r w:rsidR="00907676" w:rsidRPr="005E1CFC">
        <w:t>en</w:t>
      </w:r>
      <w:r w:rsidR="00F207B7" w:rsidRPr="00F207B7">
        <w:t xml:space="preserve"> </w:t>
      </w:r>
      <w:r w:rsidR="00F207B7" w:rsidRPr="00035096">
        <w:t>von jewe</w:t>
      </w:r>
      <w:r w:rsidR="00F207B7">
        <w:t>ils CHF </w:t>
      </w:r>
      <w:r w:rsidR="00F207B7" w:rsidRPr="00035096">
        <w:t>30'000</w:t>
      </w:r>
      <w:r w:rsidR="005038AA">
        <w:t>.00</w:t>
      </w:r>
      <w:r w:rsidR="000B6B55" w:rsidRPr="005E1CFC">
        <w:t>. Seit Mai 2015 erfolgten keine Ratenzahlungen mehr. Die seitherigen Bemühungen der Gesuchstellerin</w:t>
      </w:r>
      <w:r w:rsidR="00603F5F">
        <w:t>,</w:t>
      </w:r>
      <w:r w:rsidR="000B6B55" w:rsidRPr="005E1CFC">
        <w:t xml:space="preserve"> mit der Gesuchsgegnerin einen Weg zur Begleichung der offenen Forderung zu finden, verliefen ergebnis- bzw. reaktionslos (vgl. </w:t>
      </w:r>
      <w:r w:rsidR="006E1728">
        <w:t>II. Klageschrift, Begründung, Ziff.</w:t>
      </w:r>
      <w:r w:rsidR="006E1728" w:rsidRPr="005E1CFC">
        <w:t xml:space="preserve"> </w:t>
      </w:r>
      <w:r w:rsidR="00907676" w:rsidRPr="005E1CFC">
        <w:t>15</w:t>
      </w:r>
      <w:r w:rsidR="000B6B55" w:rsidRPr="005E1CFC">
        <w:t>).</w:t>
      </w:r>
    </w:p>
    <w:p w:rsidR="00996A8C" w:rsidRPr="005E1CFC" w:rsidRDefault="00A1378D" w:rsidP="00B36DC2">
      <w:pPr>
        <w:pStyle w:val="MustertextListe0"/>
      </w:pPr>
      <w:r w:rsidRPr="005E1CFC">
        <w:t xml:space="preserve">Gemäss Auszug aus dem Betreibungsregister des Betreibungsamtes Zürich 9 vom 11. Januar 2016 sind gegen die Gesuchsgegnerin allein im Jahr 2015 </w:t>
      </w:r>
      <w:r w:rsidR="005847CD" w:rsidRPr="005E1CFC">
        <w:t>rund 20</w:t>
      </w:r>
      <w:r w:rsidRPr="005E1CFC">
        <w:t xml:space="preserve"> Betreibungsbegehren eingegangen. Darunter </w:t>
      </w:r>
      <w:r w:rsidR="008F5E81">
        <w:t>fallen</w:t>
      </w:r>
      <w:r w:rsidRPr="005E1CFC">
        <w:t xml:space="preserve"> kleinere Beträge als auch sehr substantielle Beträge in der Höhe von mehreren CHF 100'000</w:t>
      </w:r>
      <w:r w:rsidR="005038AA">
        <w:t>.00</w:t>
      </w:r>
      <w:r w:rsidR="008E0E23" w:rsidRPr="005E1CFC">
        <w:t>. Ebenfalls wurden unbezahlte Sozialversicherungsbeiträge (AHV-Beiträge) in Betreibung gesetzt</w:t>
      </w:r>
      <w:r w:rsidRPr="005E1CFC">
        <w:t>. Der Gesamtumfang der Betreib</w:t>
      </w:r>
      <w:r w:rsidR="0002737E">
        <w:t>ungen beläuft sich auf über CHF </w:t>
      </w:r>
      <w:r w:rsidRPr="005E1CFC">
        <w:t>700'000</w:t>
      </w:r>
      <w:r w:rsidR="005038AA">
        <w:t>.00</w:t>
      </w:r>
      <w:r w:rsidRPr="005E1CFC">
        <w:t>.</w:t>
      </w:r>
      <w:r w:rsidR="00037B0C" w:rsidRPr="005E1CFC">
        <w:t xml:space="preserve"> Dies stellt ein </w:t>
      </w:r>
      <w:r w:rsidR="00907676" w:rsidRPr="005E1CFC">
        <w:t>Vielfaches</w:t>
      </w:r>
      <w:r w:rsidR="00037B0C" w:rsidRPr="005E1CFC">
        <w:t xml:space="preserve"> der in den vergangenen Jahren in Betreibung gesetzten Summe dar. Auch übersteigt der ausstehende Betrag das Aktienkapital der Gesuchsgegnerin um ein Mehrfaches und erreicht eine Höhe, welche die Geschäftstätigkeit der Gesuchsgegnerin in ihrer Substanz wesentlich beeinträchtigt. Von den in Betreibung gesetzten Forderungen wurden die meisten mittels Rechtsvorschlag blockiert und bloss eine kleinere Forderung einer BVG-Stiftung aus dem Sommer 2015 erledigt bzw. bezahlt.</w:t>
      </w:r>
    </w:p>
    <w:p w:rsidR="00037B0C" w:rsidRPr="00D05215" w:rsidRDefault="00B43C6F" w:rsidP="00B36DC2">
      <w:pPr>
        <w:pStyle w:val="MustertextBO"/>
        <w:rPr>
          <w:szCs w:val="18"/>
        </w:rPr>
      </w:pPr>
      <w:r w:rsidRPr="00D05215">
        <w:rPr>
          <w:szCs w:val="18"/>
        </w:rPr>
        <w:tab/>
      </w:r>
      <w:r w:rsidR="00037B0C" w:rsidRPr="00B36DC2">
        <w:rPr>
          <w:rStyle w:val="fettMuster"/>
          <w:szCs w:val="18"/>
        </w:rPr>
        <w:t>BO:</w:t>
      </w:r>
      <w:r w:rsidR="00037B0C" w:rsidRPr="00B36DC2">
        <w:rPr>
          <w:szCs w:val="18"/>
        </w:rPr>
        <w:t xml:space="preserve"> Betreibungsregisterauszug über die Gesuchsgegnerin vom 11.</w:t>
      </w:r>
      <w:r w:rsidR="006E1728">
        <w:t>01.</w:t>
      </w:r>
      <w:r w:rsidR="00037B0C" w:rsidRPr="00B36DC2">
        <w:rPr>
          <w:szCs w:val="18"/>
        </w:rPr>
        <w:t>2016</w:t>
      </w:r>
      <w:r w:rsidR="006E1728">
        <w:tab/>
      </w:r>
      <w:r w:rsidRPr="00B36DC2">
        <w:rPr>
          <w:b/>
          <w:szCs w:val="18"/>
        </w:rPr>
        <w:t>Beilage 8</w:t>
      </w:r>
    </w:p>
    <w:p w:rsidR="00037B0C" w:rsidRPr="005E1CFC" w:rsidRDefault="00037B0C" w:rsidP="00B36DC2">
      <w:pPr>
        <w:pStyle w:val="MustertextListe0"/>
      </w:pPr>
      <w:r w:rsidRPr="005E1CFC">
        <w:t xml:space="preserve">Der Betreibungsregisterauszug zeigt, dass sich die finanzielle Situation der Gesuchsgegnerin seit </w:t>
      </w:r>
      <w:r w:rsidR="007C606C">
        <w:t>Ende</w:t>
      </w:r>
      <w:r w:rsidRPr="005E1CFC">
        <w:t xml:space="preserve"> des Jahres 2014 stetig und markant verschlechtert hat. Bestand vor einem Jahr noch eine Gesamtsumme ausstehender </w:t>
      </w:r>
      <w:r w:rsidR="00F207B7">
        <w:t>Betreibungen von bloss rund CHF </w:t>
      </w:r>
      <w:r w:rsidRPr="005E1CFC">
        <w:t>15'000</w:t>
      </w:r>
      <w:r w:rsidR="005038AA">
        <w:t>.00</w:t>
      </w:r>
      <w:r w:rsidR="008F2BC0" w:rsidRPr="005E1CFC">
        <w:t xml:space="preserve">, stieg diese anschliessend sprunghaft an und die finanzielle Situation der Gesuchsgegnerin ist heute </w:t>
      </w:r>
      <w:r w:rsidR="002909A5">
        <w:t>mit betriebenen Forderungen</w:t>
      </w:r>
      <w:r w:rsidR="008F2BC0" w:rsidRPr="005E1CFC">
        <w:t xml:space="preserve"> von über CHF 700'000</w:t>
      </w:r>
      <w:r w:rsidR="005038AA">
        <w:t>.00</w:t>
      </w:r>
      <w:r w:rsidR="008F2BC0" w:rsidRPr="005E1CFC">
        <w:t xml:space="preserve"> dramatisch. Darin sind die Forderungen der Gesuchstellerin</w:t>
      </w:r>
      <w:r w:rsidR="005847CD" w:rsidRPr="005E1CFC">
        <w:t xml:space="preserve"> in Höhe von CHF </w:t>
      </w:r>
      <w:r w:rsidR="0002737E" w:rsidRPr="00035096">
        <w:t>215'727</w:t>
      </w:r>
      <w:r w:rsidR="005038AA">
        <w:t>.00</w:t>
      </w:r>
      <w:r w:rsidR="0002737E">
        <w:t xml:space="preserve"> </w:t>
      </w:r>
      <w:r w:rsidR="008F2BC0" w:rsidRPr="005E1CFC">
        <w:t xml:space="preserve">noch nicht einmal eingerechnet. Diese sind im Rahmen der Bemessung der Wahrscheinlichkeit der Deckung der Gläubiger hinzuzurechnen. Es besteht aber rein schon aufgrund </w:t>
      </w:r>
      <w:r w:rsidR="00F74D61">
        <w:t>d</w:t>
      </w:r>
      <w:r w:rsidR="008F2BC0" w:rsidRPr="005E1CFC">
        <w:t>er Höhe der in Betreibung gesetzten Ausstände eine erhebliche Gefährdung der Fortführung des Geschäftsbetriebes bzw. mutmasslich eine Überschuldung. Damit sind auch die Forderungen der Gläubiger der Gesuchsgegnerin akut gefährdet. Auch die Gesuchsgegnerin selbst erklärte bereits im Dezember 2014, dass ihre finanzielle Lage kritisch sei und sie nicht in der Lage sei, alle ihre Verbindlichkeiten zu begleichen.</w:t>
      </w:r>
    </w:p>
    <w:p w:rsidR="008F2BC0" w:rsidRPr="00D05215" w:rsidRDefault="00B43C6F" w:rsidP="00B36DC2">
      <w:pPr>
        <w:pStyle w:val="MustertextBO"/>
        <w:rPr>
          <w:szCs w:val="18"/>
        </w:rPr>
      </w:pPr>
      <w:r w:rsidRPr="00D05215">
        <w:rPr>
          <w:szCs w:val="18"/>
        </w:rPr>
        <w:tab/>
      </w:r>
      <w:r w:rsidR="008F2BC0" w:rsidRPr="00B36DC2">
        <w:rPr>
          <w:rStyle w:val="fettMuster"/>
          <w:szCs w:val="18"/>
        </w:rPr>
        <w:t>BO:</w:t>
      </w:r>
      <w:r w:rsidR="008F2BC0" w:rsidRPr="00B36DC2">
        <w:rPr>
          <w:szCs w:val="18"/>
        </w:rPr>
        <w:t xml:space="preserve"> Schreiben der Gesuchsgegnerin vom 19.</w:t>
      </w:r>
      <w:r w:rsidR="006E1728">
        <w:t>12.</w:t>
      </w:r>
      <w:r w:rsidR="008F2BC0" w:rsidRPr="00B36DC2">
        <w:rPr>
          <w:szCs w:val="18"/>
        </w:rPr>
        <w:t>2014</w:t>
      </w:r>
      <w:r w:rsidRPr="00B36DC2">
        <w:rPr>
          <w:szCs w:val="18"/>
        </w:rPr>
        <w:tab/>
      </w:r>
      <w:r w:rsidR="006E1728">
        <w:tab/>
      </w:r>
      <w:r w:rsidR="007C412E">
        <w:tab/>
      </w:r>
      <w:r w:rsidR="007C412E">
        <w:tab/>
      </w:r>
      <w:r w:rsidRPr="00B36DC2">
        <w:rPr>
          <w:b/>
          <w:szCs w:val="18"/>
        </w:rPr>
        <w:t>Beilage 9</w:t>
      </w:r>
    </w:p>
    <w:p w:rsidR="008F2BC0" w:rsidRPr="005E1CFC" w:rsidRDefault="00907676" w:rsidP="00B36DC2">
      <w:pPr>
        <w:pStyle w:val="MustertextListe0"/>
      </w:pPr>
      <w:r w:rsidRPr="005E1CFC">
        <w:t>Mit Schreiben vom 30. November 2015 forderte die Gesuchstellerin letztmals von der Gesuchsgegnerin die Begleichung der offenen, fälligen Forderungen innert zehn Tagen. Trotz ordnungsgemässer Zustellung und Abholung des Schreibens erfolgte indessen auch daraufhin weder eine Begleichung der Forderung noch eine sonstige Reaktion der Gesuchsgegnerin.</w:t>
      </w:r>
    </w:p>
    <w:p w:rsidR="00907676" w:rsidRPr="00B36DC2" w:rsidRDefault="00B43C6F" w:rsidP="00B36DC2">
      <w:pPr>
        <w:pStyle w:val="MustertextBO"/>
        <w:rPr>
          <w:szCs w:val="18"/>
        </w:rPr>
      </w:pPr>
      <w:r w:rsidRPr="00D05215">
        <w:rPr>
          <w:rStyle w:val="fettMuster"/>
          <w:szCs w:val="18"/>
        </w:rPr>
        <w:tab/>
      </w:r>
      <w:r w:rsidR="00907676" w:rsidRPr="00B36DC2">
        <w:rPr>
          <w:rStyle w:val="fettMuster"/>
          <w:szCs w:val="18"/>
        </w:rPr>
        <w:t>BO:</w:t>
      </w:r>
      <w:r w:rsidR="00907676" w:rsidRPr="00B36DC2">
        <w:rPr>
          <w:szCs w:val="18"/>
        </w:rPr>
        <w:t xml:space="preserve"> Schreiben der Gesuchstellerin vom 30.</w:t>
      </w:r>
      <w:r w:rsidR="006E1728">
        <w:t>11.</w:t>
      </w:r>
      <w:r w:rsidR="00907676" w:rsidRPr="00B36DC2">
        <w:rPr>
          <w:szCs w:val="18"/>
        </w:rPr>
        <w:t>2015</w:t>
      </w:r>
      <w:r w:rsidRPr="00B36DC2">
        <w:rPr>
          <w:szCs w:val="18"/>
        </w:rPr>
        <w:tab/>
      </w:r>
      <w:r w:rsidR="006E1728">
        <w:tab/>
      </w:r>
      <w:r w:rsidR="007C412E">
        <w:tab/>
      </w:r>
      <w:r w:rsidR="007C412E">
        <w:tab/>
      </w:r>
      <w:r w:rsidRPr="00D05215">
        <w:rPr>
          <w:rStyle w:val="fettMuster"/>
          <w:szCs w:val="18"/>
        </w:rPr>
        <w:t xml:space="preserve">Beilage </w:t>
      </w:r>
      <w:r w:rsidR="004B2B99" w:rsidRPr="00B36DC2">
        <w:rPr>
          <w:rStyle w:val="fettMuster"/>
          <w:szCs w:val="18"/>
        </w:rPr>
        <w:t>7</w:t>
      </w:r>
    </w:p>
    <w:p w:rsidR="008E0E23" w:rsidRPr="001C7A5E" w:rsidRDefault="003661C8">
      <w:pPr>
        <w:pStyle w:val="Mustertextklein"/>
        <w:rPr>
          <w:rStyle w:val="fettMuster"/>
          <w:b w:val="0"/>
          <w:i w:val="0"/>
          <w:szCs w:val="18"/>
        </w:rPr>
      </w:pPr>
      <w:r w:rsidRPr="00C41D73">
        <w:lastRenderedPageBreak/>
        <w:tab/>
      </w:r>
      <w:r w:rsidR="006D2223">
        <w:rPr>
          <w:b/>
        </w:rPr>
        <w:t xml:space="preserve">Bemerkung </w:t>
      </w:r>
      <w:r w:rsidR="007174B8">
        <w:rPr>
          <w:b/>
        </w:rPr>
        <w:t>10</w:t>
      </w:r>
      <w:r w:rsidR="00D54419">
        <w:rPr>
          <w:b/>
        </w:rPr>
        <w:t>:</w:t>
      </w:r>
      <w:r w:rsidR="00D54419">
        <w:t xml:space="preserve"> </w:t>
      </w:r>
      <w:r w:rsidR="00805A3C">
        <w:t>Verlangt ein Gläubiger</w:t>
      </w:r>
      <w:r w:rsidR="00D54419">
        <w:t xml:space="preserve"> die Konkurseröffnung ohne vorgängige Betreibung,</w:t>
      </w:r>
      <w:r w:rsidR="00805A3C">
        <w:t xml:space="preserve"> so</w:t>
      </w:r>
      <w:r w:rsidR="00D54419">
        <w:t xml:space="preserve"> trägt </w:t>
      </w:r>
      <w:r w:rsidR="00805A3C">
        <w:t xml:space="preserve">er </w:t>
      </w:r>
      <w:r w:rsidR="00D54419">
        <w:t xml:space="preserve">die </w:t>
      </w:r>
      <w:r w:rsidR="00D54419" w:rsidRPr="008E16EB">
        <w:rPr>
          <w:b/>
        </w:rPr>
        <w:t>Beweislast</w:t>
      </w:r>
      <w:r w:rsidR="00D54419">
        <w:t xml:space="preserve"> für den materiellen Konkursgrund</w:t>
      </w:r>
      <w:r w:rsidR="005B1DF1">
        <w:t xml:space="preserve">, wobei sich das </w:t>
      </w:r>
      <w:r w:rsidR="005B1DF1" w:rsidRPr="008E16EB">
        <w:rPr>
          <w:b/>
        </w:rPr>
        <w:t>Beweismass</w:t>
      </w:r>
      <w:r w:rsidR="005B1DF1" w:rsidRPr="00805A3C">
        <w:t xml:space="preserve"> nach Art. 251 ff. ZPO richtet, d.h. glaubhaft machen genügt (</w:t>
      </w:r>
      <w:r w:rsidR="00805A3C" w:rsidRPr="00805A3C">
        <w:t>KUKO SchKG-</w:t>
      </w:r>
      <w:r w:rsidR="00805A3C" w:rsidRPr="00805A3C">
        <w:rPr>
          <w:smallCaps/>
        </w:rPr>
        <w:t>Huber</w:t>
      </w:r>
      <w:r w:rsidR="00FC4D12">
        <w:t>, Art. 190</w:t>
      </w:r>
      <w:r w:rsidR="00805A3C" w:rsidRPr="00805A3C">
        <w:t xml:space="preserve"> N</w:t>
      </w:r>
      <w:r w:rsidR="00805A3C" w:rsidRPr="00805A3C">
        <w:rPr>
          <w:rStyle w:val="fettMuster"/>
          <w:b w:val="0"/>
        </w:rPr>
        <w:t> </w:t>
      </w:r>
      <w:r w:rsidR="005B1DF1" w:rsidRPr="00805A3C">
        <w:t>21</w:t>
      </w:r>
      <w:r w:rsidR="00E03221" w:rsidRPr="00805A3C">
        <w:t xml:space="preserve">; teilweise a.M. </w:t>
      </w:r>
      <w:r w:rsidR="00FC4D12">
        <w:rPr>
          <w:smallCaps/>
        </w:rPr>
        <w:t>BSK S</w:t>
      </w:r>
      <w:r w:rsidR="00FC4D12" w:rsidRPr="00C11442">
        <w:t>chKG</w:t>
      </w:r>
      <w:r w:rsidR="00FC4D12">
        <w:rPr>
          <w:smallCaps/>
        </w:rPr>
        <w:t xml:space="preserve"> II-Brunner/</w:t>
      </w:r>
      <w:r w:rsidR="00FC4D12" w:rsidRPr="00ED4898">
        <w:rPr>
          <w:smallCaps/>
        </w:rPr>
        <w:t>Boller</w:t>
      </w:r>
      <w:r w:rsidR="00FC4D12">
        <w:t xml:space="preserve">, </w:t>
      </w:r>
      <w:r w:rsidR="00805A3C" w:rsidRPr="00F274EF">
        <w:t>Art. 190</w:t>
      </w:r>
      <w:r w:rsidR="00E03221" w:rsidRPr="00F274EF">
        <w:t xml:space="preserve"> N 29; </w:t>
      </w:r>
      <w:r w:rsidR="00805A3C" w:rsidRPr="00F274EF">
        <w:rPr>
          <w:smallCaps/>
        </w:rPr>
        <w:t>Vock/Müller</w:t>
      </w:r>
      <w:r w:rsidR="00805A3C" w:rsidRPr="00F274EF">
        <w:t>, SchKG-Klagen</w:t>
      </w:r>
      <w:r w:rsidR="00C11D8C">
        <w:t xml:space="preserve">, </w:t>
      </w:r>
      <w:r w:rsidR="00805A3C" w:rsidRPr="00F274EF">
        <w:t>S. </w:t>
      </w:r>
      <w:r w:rsidR="00E03221" w:rsidRPr="00F274EF">
        <w:t>231).</w:t>
      </w:r>
      <w:r w:rsidR="004F486F" w:rsidRPr="00F274EF">
        <w:t xml:space="preserve"> </w:t>
      </w:r>
      <w:r w:rsidR="00F274EF" w:rsidRPr="00F274EF">
        <w:t>Gemäss der Praxis des Konkursgerichts Zürich</w:t>
      </w:r>
      <w:r w:rsidR="004F486F" w:rsidRPr="00F274EF">
        <w:t xml:space="preserve"> ist ein strikter Beweis für die Zahlungseinstellung erforderlich (vgl. </w:t>
      </w:r>
      <w:r w:rsidR="004F486F" w:rsidRPr="008E16EB">
        <w:rPr>
          <w:smallCaps/>
        </w:rPr>
        <w:t>Talbot</w:t>
      </w:r>
      <w:r w:rsidR="00F274EF" w:rsidRPr="008E16EB">
        <w:t>, Fragen, Folie 25</w:t>
      </w:r>
      <w:r w:rsidR="004F486F" w:rsidRPr="008E16EB">
        <w:t>)</w:t>
      </w:r>
      <w:r w:rsidR="008E16EB">
        <w:t>.</w:t>
      </w:r>
      <w:r w:rsidR="00E03221" w:rsidRPr="008E16EB">
        <w:t xml:space="preserve"> Eine Beweismittelbeschränkung existiert nicht (</w:t>
      </w:r>
      <w:r w:rsidR="00C11D8C">
        <w:rPr>
          <w:smallCaps/>
        </w:rPr>
        <w:t>BSK S</w:t>
      </w:r>
      <w:r w:rsidR="00C11D8C" w:rsidRPr="00C11442">
        <w:t>chKG</w:t>
      </w:r>
      <w:r w:rsidR="00C11D8C">
        <w:rPr>
          <w:smallCaps/>
        </w:rPr>
        <w:t xml:space="preserve"> II-Brunner/</w:t>
      </w:r>
      <w:r w:rsidR="00C11D8C" w:rsidRPr="00ED4898">
        <w:rPr>
          <w:smallCaps/>
        </w:rPr>
        <w:t>Boller</w:t>
      </w:r>
      <w:r w:rsidR="00C11D8C">
        <w:t>, Art. 190</w:t>
      </w:r>
      <w:r w:rsidR="008E16EB" w:rsidRPr="008E16EB">
        <w:t xml:space="preserve"> N 25; </w:t>
      </w:r>
      <w:r w:rsidR="008E16EB" w:rsidRPr="008E16EB">
        <w:rPr>
          <w:smallCaps/>
        </w:rPr>
        <w:t>Vock/Müller</w:t>
      </w:r>
      <w:r w:rsidR="008E16EB" w:rsidRPr="008E16EB">
        <w:t>, SchKG-Klagen, S. </w:t>
      </w:r>
      <w:r w:rsidR="00C11D8C">
        <w:t>232).</w:t>
      </w:r>
    </w:p>
    <w:p w:rsidR="003661C8" w:rsidRPr="00B36DC2" w:rsidRDefault="00017547" w:rsidP="00B36DC2">
      <w:pPr>
        <w:pStyle w:val="MustertextTitelEbene2"/>
        <w:rPr>
          <w:rStyle w:val="fettMuster"/>
          <w:rFonts w:eastAsiaTheme="majorEastAsia" w:cstheme="majorBidi"/>
        </w:rPr>
      </w:pPr>
      <w:r>
        <w:rPr>
          <w:rStyle w:val="fettMuster"/>
          <w:b/>
        </w:rPr>
        <w:t>B</w:t>
      </w:r>
      <w:r w:rsidR="003661C8" w:rsidRPr="00B36DC2">
        <w:rPr>
          <w:rStyle w:val="fettMuster"/>
          <w:rFonts w:eastAsiaTheme="majorEastAsia" w:cstheme="majorBidi"/>
          <w:b/>
        </w:rPr>
        <w:t xml:space="preserve">. </w:t>
      </w:r>
      <w:r>
        <w:rPr>
          <w:rStyle w:val="fettMuster"/>
          <w:b/>
        </w:rPr>
        <w:tab/>
      </w:r>
      <w:r w:rsidR="003661C8" w:rsidRPr="00B36DC2">
        <w:rPr>
          <w:rStyle w:val="fettMuster"/>
          <w:rFonts w:eastAsiaTheme="majorEastAsia" w:cstheme="majorBidi"/>
          <w:b/>
        </w:rPr>
        <w:t>Rechtliches</w:t>
      </w:r>
    </w:p>
    <w:p w:rsidR="003661C8" w:rsidRPr="00B36DC2" w:rsidRDefault="00017547" w:rsidP="00B36DC2">
      <w:pPr>
        <w:pStyle w:val="MustertextTitelEbene3"/>
        <w:rPr>
          <w:rStyle w:val="fettMuster"/>
          <w:rFonts w:eastAsiaTheme="majorEastAsia" w:cstheme="majorBidi"/>
          <w:b/>
        </w:rPr>
      </w:pPr>
      <w:r>
        <w:rPr>
          <w:rStyle w:val="fettMuster"/>
          <w:b/>
        </w:rPr>
        <w:t>a)</w:t>
      </w:r>
      <w:r w:rsidR="003661C8" w:rsidRPr="00B36DC2">
        <w:rPr>
          <w:rStyle w:val="fettMuster"/>
          <w:rFonts w:eastAsiaTheme="majorEastAsia" w:cstheme="majorBidi"/>
          <w:b/>
        </w:rPr>
        <w:t xml:space="preserve"> </w:t>
      </w:r>
      <w:r>
        <w:rPr>
          <w:rStyle w:val="fettMuster"/>
          <w:b/>
        </w:rPr>
        <w:tab/>
      </w:r>
      <w:r w:rsidR="00442955" w:rsidRPr="00B36DC2">
        <w:rPr>
          <w:rStyle w:val="fettMuster"/>
          <w:rFonts w:eastAsiaTheme="majorEastAsia" w:cstheme="majorBidi"/>
          <w:b/>
        </w:rPr>
        <w:t>Konkurseröffnung ohne vorgängige Betreibung i.S.v. Art. 190 Abs. 1 Ziff. 2 SchKG</w:t>
      </w:r>
    </w:p>
    <w:p w:rsidR="003661C8" w:rsidRDefault="00035096" w:rsidP="00B36DC2">
      <w:pPr>
        <w:pStyle w:val="MustertextListe0"/>
      </w:pPr>
      <w:r>
        <w:t xml:space="preserve">Aus dem dargestellten Sachverhalt ergibt sich, dass die Gesuchsgegnerin nicht in der Lage ist, ihre Gläubiger zu befriedigen. Sie lässt Betreibungen gegen sich auflaufen und reagiert </w:t>
      </w:r>
      <w:r w:rsidRPr="00907676">
        <w:t>nicht auf Zahlungsaufforderungen und Betreibungsandrohungen. Die</w:t>
      </w:r>
      <w:r>
        <w:t xml:space="preserve"> Zahl der </w:t>
      </w:r>
      <w:r w:rsidRPr="008E0E23">
        <w:t xml:space="preserve">Betreibungen ist in den letzten </w:t>
      </w:r>
      <w:r w:rsidR="008E0E23" w:rsidRPr="008E0E23">
        <w:t>Monaten</w:t>
      </w:r>
      <w:r w:rsidRPr="008E0E23">
        <w:t xml:space="preserve"> </w:t>
      </w:r>
      <w:r w:rsidR="00184296" w:rsidRPr="008E0E23">
        <w:t>stark gestiegen</w:t>
      </w:r>
      <w:r w:rsidRPr="008E0E23">
        <w:t xml:space="preserve"> und selbst verhältnismässig kleine in Betreibung gesetzte Forderungsbeträge hat die Gesuchsgegnerin nicht bezahlt. Vielmehr versucht sie, durch schlichtes Unterlassen von Reaktionen auf Kontaktnahmen </w:t>
      </w:r>
      <w:r w:rsidR="00127307">
        <w:t xml:space="preserve">sowie systematische Erhebung des Rechtsvorschlags </w:t>
      </w:r>
      <w:r w:rsidRPr="008E0E23">
        <w:t>die Zahlungen</w:t>
      </w:r>
      <w:r>
        <w:t xml:space="preserve"> hinauszuzögern. Offensichtlich hat die Gesuchsgegnerin </w:t>
      </w:r>
      <w:r w:rsidR="00127307">
        <w:t>die Zahlungen</w:t>
      </w:r>
      <w:r>
        <w:t xml:space="preserve"> eingestellt und ist finanziell nicht mehr fähig, sich um die Begleichung ihrer Ausstände gegenüber ihren Gläubigern zu kümmern.</w:t>
      </w:r>
    </w:p>
    <w:p w:rsidR="00512A1D" w:rsidRPr="00C844CC" w:rsidRDefault="00512A1D">
      <w:pPr>
        <w:pStyle w:val="Mustertextklein"/>
        <w:rPr>
          <w:rStyle w:val="fettMuster"/>
          <w:rFonts w:eastAsiaTheme="majorEastAsia" w:cstheme="majorBidi"/>
          <w:b w:val="0"/>
          <w:i w:val="0"/>
        </w:rPr>
      </w:pPr>
      <w:r w:rsidRPr="00C844CC">
        <w:tab/>
      </w:r>
      <w:r w:rsidR="008E0E23">
        <w:rPr>
          <w:b/>
        </w:rPr>
        <w:t xml:space="preserve">Bemerkung </w:t>
      </w:r>
      <w:r w:rsidR="007174B8">
        <w:rPr>
          <w:b/>
        </w:rPr>
        <w:t>11</w:t>
      </w:r>
      <w:r w:rsidRPr="00C844CC">
        <w:rPr>
          <w:b/>
        </w:rPr>
        <w:t xml:space="preserve">: </w:t>
      </w:r>
      <w:r w:rsidR="00813DA6">
        <w:t>Das Anhäufen von Konkursandrohungen</w:t>
      </w:r>
      <w:r w:rsidRPr="00C844CC">
        <w:t xml:space="preserve"> </w:t>
      </w:r>
      <w:r w:rsidR="00813DA6">
        <w:t>kann ebenfalls ein</w:t>
      </w:r>
      <w:r w:rsidRPr="00C844CC">
        <w:t xml:space="preserve"> </w:t>
      </w:r>
      <w:r w:rsidR="00813DA6">
        <w:t xml:space="preserve">Indiz für die </w:t>
      </w:r>
      <w:r w:rsidR="00813DA6" w:rsidRPr="00C95E99">
        <w:rPr>
          <w:b/>
        </w:rPr>
        <w:t>Zahlungseinstellung</w:t>
      </w:r>
      <w:r w:rsidR="00813DA6">
        <w:t xml:space="preserve"> bilden (</w:t>
      </w:r>
      <w:r w:rsidR="00C11D8C">
        <w:rPr>
          <w:smallCaps/>
        </w:rPr>
        <w:t>BSK S</w:t>
      </w:r>
      <w:r w:rsidR="00C11D8C" w:rsidRPr="00C11442">
        <w:t>chKG</w:t>
      </w:r>
      <w:r w:rsidR="00C11D8C">
        <w:rPr>
          <w:smallCaps/>
        </w:rPr>
        <w:t xml:space="preserve"> II-Brunner/</w:t>
      </w:r>
      <w:r w:rsidR="00C11D8C" w:rsidRPr="00ED4898">
        <w:rPr>
          <w:smallCaps/>
        </w:rPr>
        <w:t>Boller</w:t>
      </w:r>
      <w:r w:rsidR="00C11D8C">
        <w:t>, Art. 190</w:t>
      </w:r>
      <w:r w:rsidR="00813DA6">
        <w:t xml:space="preserve"> N 11)</w:t>
      </w:r>
      <w:r w:rsidRPr="00C844CC">
        <w:t>.</w:t>
      </w:r>
      <w:r w:rsidR="001C7A5E">
        <w:t xml:space="preserve"> Eine Zahlungseinstellung kann sich auch indirekt </w:t>
      </w:r>
      <w:r w:rsidR="00E06198">
        <w:t xml:space="preserve">durch ein Schreiben an alle Gläubiger mit dem Ersuchen um Geduld oder aussergerichtliche Stundung </w:t>
      </w:r>
      <w:r w:rsidR="00813DA6">
        <w:t xml:space="preserve">zeigen </w:t>
      </w:r>
      <w:r w:rsidR="00E06198">
        <w:t>(</w:t>
      </w:r>
      <w:r w:rsidR="00C11D8C">
        <w:rPr>
          <w:smallCaps/>
        </w:rPr>
        <w:t>BSK S</w:t>
      </w:r>
      <w:r w:rsidR="00C11D8C" w:rsidRPr="00C11442">
        <w:t>chKG</w:t>
      </w:r>
      <w:r w:rsidR="00C11D8C">
        <w:rPr>
          <w:smallCaps/>
        </w:rPr>
        <w:t xml:space="preserve"> II-Brunner/</w:t>
      </w:r>
      <w:r w:rsidR="00C11D8C" w:rsidRPr="00ED4898">
        <w:rPr>
          <w:smallCaps/>
        </w:rPr>
        <w:t>Boller</w:t>
      </w:r>
      <w:r w:rsidR="00C11D8C">
        <w:t>, Art. 190</w:t>
      </w:r>
      <w:r w:rsidR="00813DA6" w:rsidRPr="003956E6">
        <w:t xml:space="preserve"> N </w:t>
      </w:r>
      <w:r w:rsidR="00E06198" w:rsidRPr="003956E6">
        <w:t>11).</w:t>
      </w:r>
      <w:r w:rsidR="0044669C" w:rsidRPr="003956E6">
        <w:t xml:space="preserve"> </w:t>
      </w:r>
      <w:r w:rsidR="00813DA6" w:rsidRPr="003956E6">
        <w:t>Weiter kann</w:t>
      </w:r>
      <w:r w:rsidR="0044669C" w:rsidRPr="003956E6">
        <w:t xml:space="preserve"> ein Angebot</w:t>
      </w:r>
      <w:r w:rsidR="00A57F35" w:rsidRPr="003956E6">
        <w:t xml:space="preserve"> eines aussergerichtlichen Nach</w:t>
      </w:r>
      <w:r w:rsidR="00813DA6" w:rsidRPr="003956E6">
        <w:t>lassvertrages</w:t>
      </w:r>
      <w:r w:rsidR="00A57F35" w:rsidRPr="003956E6">
        <w:t xml:space="preserve"> ein Indiz für eine Zahlungseinstellung sein (BGE 137 III 460</w:t>
      </w:r>
      <w:r w:rsidR="00017547" w:rsidRPr="003956E6">
        <w:t xml:space="preserve"> </w:t>
      </w:r>
      <w:r w:rsidR="003C03F8">
        <w:t xml:space="preserve">   </w:t>
      </w:r>
      <w:r w:rsidR="00A57F35" w:rsidRPr="003956E6">
        <w:t>E. 3.4</w:t>
      </w:r>
      <w:r w:rsidR="006328AC">
        <w:t xml:space="preserve">; vgl. auch </w:t>
      </w:r>
      <w:r w:rsidR="00C11D8C">
        <w:rPr>
          <w:smallCaps/>
        </w:rPr>
        <w:t>BSK S</w:t>
      </w:r>
      <w:r w:rsidR="00C11D8C" w:rsidRPr="00C11442">
        <w:t>chKG</w:t>
      </w:r>
      <w:r w:rsidR="00C11D8C">
        <w:rPr>
          <w:smallCaps/>
        </w:rPr>
        <w:t xml:space="preserve"> II-Brunner/</w:t>
      </w:r>
      <w:r w:rsidR="00C11D8C" w:rsidRPr="00ED4898">
        <w:rPr>
          <w:smallCaps/>
        </w:rPr>
        <w:t>Boller</w:t>
      </w:r>
      <w:r w:rsidR="00C11D8C">
        <w:t xml:space="preserve">, </w:t>
      </w:r>
      <w:r w:rsidR="006328AC" w:rsidRPr="003956E6">
        <w:t>Art. 1</w:t>
      </w:r>
      <w:r w:rsidR="00C11D8C">
        <w:t>90</w:t>
      </w:r>
      <w:r w:rsidR="006328AC">
        <w:t xml:space="preserve"> N 11</w:t>
      </w:r>
      <w:r w:rsidR="00A57F35" w:rsidRPr="003956E6">
        <w:t>).</w:t>
      </w:r>
    </w:p>
    <w:p w:rsidR="00035096" w:rsidRPr="006328AC" w:rsidRDefault="00035096" w:rsidP="00B36DC2">
      <w:pPr>
        <w:pStyle w:val="MustertextListe0"/>
      </w:pPr>
      <w:r>
        <w:t>Die Zahlungsfähigkeit der Gesuchsgegnerin ist entsprechend nicht mehr gegeben. Die Gesuchsgegnerin hat ihre Zahlungen einge</w:t>
      </w:r>
      <w:r w:rsidR="0085516D">
        <w:t>stellt und</w:t>
      </w:r>
      <w:r>
        <w:t xml:space="preserve"> ist ausserstande, ihre Schuldverpflichtungen bei Fälligkeit zu erfüllen. Es ist in diesem Zusammenhang darauf hinzuweisen, dass es </w:t>
      </w:r>
      <w:r w:rsidR="00C11D8C">
        <w:t>nach</w:t>
      </w:r>
      <w:r>
        <w:t xml:space="preserve"> Art. 190 Abs. 1 Ziff. 2 SchKG bereits genügt, wenn die Zahlungseinstellung eines Schuldners einen Hauptgläubiger oder einen wesentlichen Teil der geschäftlichen Aktivitäten betrifft. Die Voraussetzungen für eine Konkurseröffnung ohne vorgängige Betreibung im Sinne von Art. 190 Abs. 1 Ziff. 2 SchKG liegen somit vor (vgl.</w:t>
      </w:r>
      <w:r w:rsidR="00C11D8C">
        <w:t xml:space="preserve"> BSK </w:t>
      </w:r>
      <w:r w:rsidR="00796BEF">
        <w:t>SchKG</w:t>
      </w:r>
      <w:r w:rsidR="00C11D8C">
        <w:t xml:space="preserve"> II-</w:t>
      </w:r>
      <w:r w:rsidR="00C11D8C">
        <w:rPr>
          <w:smallCaps/>
        </w:rPr>
        <w:t>Brunner</w:t>
      </w:r>
      <w:r>
        <w:rPr>
          <w:smallCaps/>
        </w:rPr>
        <w:t>/Boller</w:t>
      </w:r>
      <w:r>
        <w:t xml:space="preserve">, </w:t>
      </w:r>
      <w:r w:rsidR="00C11D8C">
        <w:t>Art. 190</w:t>
      </w:r>
      <w:r w:rsidR="0085516D" w:rsidRPr="006328AC">
        <w:t xml:space="preserve"> N 11 ff.</w:t>
      </w:r>
      <w:r w:rsidRPr="006328AC">
        <w:t>).</w:t>
      </w:r>
    </w:p>
    <w:p w:rsidR="0020578F" w:rsidRPr="00017547" w:rsidRDefault="0020578F">
      <w:pPr>
        <w:pStyle w:val="Mustertextklein"/>
      </w:pPr>
      <w:r w:rsidRPr="00017547">
        <w:rPr>
          <w:b/>
        </w:rPr>
        <w:tab/>
      </w:r>
      <w:r w:rsidR="006D2223" w:rsidRPr="00017547">
        <w:rPr>
          <w:b/>
        </w:rPr>
        <w:t>Bemerkung 1</w:t>
      </w:r>
      <w:r w:rsidR="007174B8" w:rsidRPr="00017547">
        <w:rPr>
          <w:b/>
        </w:rPr>
        <w:t>2</w:t>
      </w:r>
      <w:r w:rsidRPr="00017547">
        <w:rPr>
          <w:b/>
        </w:rPr>
        <w:t>:</w:t>
      </w:r>
      <w:r w:rsidRPr="00D05215">
        <w:rPr>
          <w:rStyle w:val="fettMuster"/>
          <w:sz w:val="16"/>
        </w:rPr>
        <w:t xml:space="preserve"> </w:t>
      </w:r>
      <w:r w:rsidR="00520D9C" w:rsidRPr="00B36DC2">
        <w:rPr>
          <w:rStyle w:val="fettMuster"/>
          <w:b w:val="0"/>
          <w:sz w:val="16"/>
        </w:rPr>
        <w:t>Mangelnder Zahlungswille ist keine Zahlungseinstellung</w:t>
      </w:r>
      <w:r w:rsidR="00F61897" w:rsidRPr="00B36DC2">
        <w:rPr>
          <w:rStyle w:val="fettMuster"/>
          <w:b w:val="0"/>
          <w:sz w:val="16"/>
        </w:rPr>
        <w:t xml:space="preserve"> (vgl. </w:t>
      </w:r>
      <w:r w:rsidR="00796BEF" w:rsidRPr="00017547">
        <w:rPr>
          <w:smallCaps/>
        </w:rPr>
        <w:t>BSK S</w:t>
      </w:r>
      <w:r w:rsidR="00796BEF" w:rsidRPr="00017547">
        <w:t>chKG</w:t>
      </w:r>
      <w:r w:rsidR="00796BEF" w:rsidRPr="00017547">
        <w:rPr>
          <w:smallCaps/>
        </w:rPr>
        <w:t xml:space="preserve"> II-Brunner/Boller</w:t>
      </w:r>
      <w:r w:rsidR="00796BEF" w:rsidRPr="00017547">
        <w:t>, Art. 190</w:t>
      </w:r>
      <w:r w:rsidR="006328AC" w:rsidRPr="00017547">
        <w:t xml:space="preserve"> </w:t>
      </w:r>
      <w:r w:rsidR="00F61897" w:rsidRPr="00D05215">
        <w:rPr>
          <w:rStyle w:val="fettMuster"/>
          <w:b w:val="0"/>
          <w:sz w:val="16"/>
        </w:rPr>
        <w:t>N 11</w:t>
      </w:r>
      <w:r w:rsidR="00520D9C" w:rsidRPr="00B36DC2">
        <w:rPr>
          <w:rStyle w:val="fettMuster"/>
          <w:b w:val="0"/>
          <w:sz w:val="16"/>
        </w:rPr>
        <w:t>).</w:t>
      </w:r>
      <w:r w:rsidR="00E06198" w:rsidRPr="00B36DC2">
        <w:rPr>
          <w:rStyle w:val="fettMuster"/>
          <w:b w:val="0"/>
          <w:sz w:val="16"/>
        </w:rPr>
        <w:t xml:space="preserve"> Für die </w:t>
      </w:r>
      <w:r w:rsidR="00E06198" w:rsidRPr="00B36DC2">
        <w:rPr>
          <w:rStyle w:val="fettMuster"/>
          <w:sz w:val="16"/>
        </w:rPr>
        <w:t>Zahlungseinstellung</w:t>
      </w:r>
      <w:r w:rsidR="00E06198" w:rsidRPr="00B36DC2">
        <w:rPr>
          <w:rStyle w:val="fettMuster"/>
          <w:b w:val="0"/>
          <w:sz w:val="16"/>
        </w:rPr>
        <w:t xml:space="preserve"> genügt jedoch, dass der Schuldner während längerer Zeit </w:t>
      </w:r>
      <w:r w:rsidR="00EE1FAB" w:rsidRPr="00B36DC2">
        <w:rPr>
          <w:rStyle w:val="fettMuster"/>
          <w:b w:val="0"/>
          <w:sz w:val="16"/>
        </w:rPr>
        <w:t>einen erheblichen</w:t>
      </w:r>
      <w:r w:rsidR="00E06198" w:rsidRPr="00B36DC2">
        <w:rPr>
          <w:rStyle w:val="fettMuster"/>
          <w:b w:val="0"/>
          <w:sz w:val="16"/>
        </w:rPr>
        <w:t xml:space="preserve"> Anteil der laufenden und unbestrittenen Forderungen nicht bezahlt</w:t>
      </w:r>
      <w:r w:rsidR="008465AE" w:rsidRPr="00B36DC2">
        <w:rPr>
          <w:rStyle w:val="fettMuster"/>
          <w:b w:val="0"/>
          <w:sz w:val="16"/>
        </w:rPr>
        <w:t xml:space="preserve"> (</w:t>
      </w:r>
      <w:r w:rsidR="00796BEF" w:rsidRPr="00B36DC2">
        <w:rPr>
          <w:rStyle w:val="fettMuster"/>
          <w:b w:val="0"/>
          <w:sz w:val="16"/>
        </w:rPr>
        <w:t>BGer</w:t>
      </w:r>
      <w:r w:rsidR="00EE1FAB" w:rsidRPr="00B36DC2">
        <w:rPr>
          <w:rStyle w:val="fettMuster"/>
          <w:b w:val="0"/>
          <w:sz w:val="16"/>
        </w:rPr>
        <w:t xml:space="preserve"> 5A_587/2011 </w:t>
      </w:r>
      <w:r w:rsidR="00796BEF" w:rsidRPr="00B36DC2">
        <w:rPr>
          <w:rStyle w:val="fettMuster"/>
          <w:b w:val="0"/>
          <w:sz w:val="16"/>
        </w:rPr>
        <w:t xml:space="preserve">vom </w:t>
      </w:r>
      <w:r w:rsidR="00017547">
        <w:rPr>
          <w:rStyle w:val="fettMuster"/>
          <w:b w:val="0"/>
          <w:sz w:val="16"/>
        </w:rPr>
        <w:t>0</w:t>
      </w:r>
      <w:r w:rsidR="00796BEF" w:rsidRPr="00D05215">
        <w:rPr>
          <w:rStyle w:val="fettMuster"/>
          <w:b w:val="0"/>
          <w:sz w:val="16"/>
        </w:rPr>
        <w:t>9.</w:t>
      </w:r>
      <w:r w:rsidR="00017547">
        <w:rPr>
          <w:rStyle w:val="fettMuster"/>
          <w:b w:val="0"/>
          <w:sz w:val="16"/>
        </w:rPr>
        <w:t>11.</w:t>
      </w:r>
      <w:r w:rsidR="00796BEF" w:rsidRPr="00D05215">
        <w:rPr>
          <w:rStyle w:val="fettMuster"/>
          <w:b w:val="0"/>
          <w:sz w:val="16"/>
        </w:rPr>
        <w:t>2011 E. 6.2</w:t>
      </w:r>
      <w:r w:rsidR="00EE1FAB" w:rsidRPr="00B36DC2">
        <w:rPr>
          <w:rStyle w:val="fettMuster"/>
          <w:b w:val="0"/>
          <w:sz w:val="16"/>
        </w:rPr>
        <w:t>)</w:t>
      </w:r>
      <w:r w:rsidR="00E06198" w:rsidRPr="00B36DC2">
        <w:rPr>
          <w:rStyle w:val="fettMuster"/>
          <w:b w:val="0"/>
          <w:sz w:val="16"/>
        </w:rPr>
        <w:t>, z.B. indem er systematisch Rechtsvorschlag erhebt und selbst kleine Beträge nicht bezahlt. Es genügt weiter, dass die Zahlungsverweigerung einen wesentlichen Teil der geschäftlichen Aktivitäten betrifft oder der Schuldner einen Hauptgläubiger nicht befriedigt</w:t>
      </w:r>
      <w:r w:rsidR="0044669C" w:rsidRPr="00B36DC2">
        <w:rPr>
          <w:rStyle w:val="fettMuster"/>
          <w:b w:val="0"/>
          <w:sz w:val="16"/>
        </w:rPr>
        <w:t xml:space="preserve"> (</w:t>
      </w:r>
      <w:r w:rsidR="00796BEF" w:rsidRPr="00B36DC2">
        <w:rPr>
          <w:rStyle w:val="fettMuster"/>
          <w:b w:val="0"/>
          <w:sz w:val="16"/>
        </w:rPr>
        <w:t>BGer</w:t>
      </w:r>
      <w:r w:rsidR="0044669C" w:rsidRPr="00B36DC2">
        <w:rPr>
          <w:rStyle w:val="fettMuster"/>
          <w:b w:val="0"/>
          <w:sz w:val="16"/>
        </w:rPr>
        <w:t xml:space="preserve"> 5A_711/2012</w:t>
      </w:r>
      <w:r w:rsidR="00796BEF" w:rsidRPr="00B36DC2">
        <w:rPr>
          <w:rStyle w:val="fettMuster"/>
          <w:b w:val="0"/>
          <w:sz w:val="16"/>
        </w:rPr>
        <w:t xml:space="preserve"> vom 17.</w:t>
      </w:r>
      <w:r w:rsidR="00017547">
        <w:rPr>
          <w:rStyle w:val="fettMuster"/>
          <w:b w:val="0"/>
          <w:sz w:val="16"/>
        </w:rPr>
        <w:t>12.</w:t>
      </w:r>
      <w:r w:rsidR="00796BEF" w:rsidRPr="00D05215">
        <w:rPr>
          <w:rStyle w:val="fettMuster"/>
          <w:b w:val="0"/>
          <w:sz w:val="16"/>
        </w:rPr>
        <w:t>2012</w:t>
      </w:r>
      <w:r w:rsidR="0044669C" w:rsidRPr="00B36DC2">
        <w:rPr>
          <w:rStyle w:val="fettMuster"/>
          <w:b w:val="0"/>
          <w:sz w:val="16"/>
        </w:rPr>
        <w:t xml:space="preserve"> E.</w:t>
      </w:r>
      <w:r w:rsidR="003C03F8">
        <w:rPr>
          <w:rStyle w:val="fettMuster"/>
          <w:b w:val="0"/>
          <w:sz w:val="16"/>
        </w:rPr>
        <w:t xml:space="preserve"> </w:t>
      </w:r>
      <w:r w:rsidR="0044669C" w:rsidRPr="00B36DC2">
        <w:rPr>
          <w:rStyle w:val="fettMuster"/>
          <w:b w:val="0"/>
          <w:sz w:val="16"/>
        </w:rPr>
        <w:t>5.2)</w:t>
      </w:r>
      <w:r w:rsidR="00E06198" w:rsidRPr="00B36DC2">
        <w:rPr>
          <w:rStyle w:val="fettMuster"/>
          <w:b w:val="0"/>
          <w:sz w:val="16"/>
        </w:rPr>
        <w:t>. Ebenfalls ausreichend ist es, wenn der Schuldner die Zahlungen gegenüber einer Gläubigerkategorie eingestellt hat (</w:t>
      </w:r>
      <w:r w:rsidR="00D14DE2" w:rsidRPr="00B36DC2">
        <w:rPr>
          <w:rStyle w:val="fettMuster"/>
          <w:b w:val="0"/>
          <w:sz w:val="16"/>
        </w:rPr>
        <w:t>BGer</w:t>
      </w:r>
      <w:r w:rsidR="00796BEF" w:rsidRPr="00B36DC2">
        <w:rPr>
          <w:rStyle w:val="fettMuster"/>
          <w:b w:val="0"/>
          <w:sz w:val="16"/>
        </w:rPr>
        <w:t xml:space="preserve"> 5P.91/200</w:t>
      </w:r>
      <w:r w:rsidR="00D14DE2" w:rsidRPr="00B36DC2">
        <w:rPr>
          <w:rStyle w:val="fettMuster"/>
          <w:b w:val="0"/>
          <w:sz w:val="16"/>
        </w:rPr>
        <w:t xml:space="preserve">3 vom </w:t>
      </w:r>
      <w:r w:rsidR="00017547">
        <w:rPr>
          <w:rStyle w:val="fettMuster"/>
          <w:b w:val="0"/>
          <w:sz w:val="16"/>
        </w:rPr>
        <w:t>0</w:t>
      </w:r>
      <w:r w:rsidR="00D14DE2" w:rsidRPr="00D05215">
        <w:rPr>
          <w:rStyle w:val="fettMuster"/>
          <w:b w:val="0"/>
          <w:sz w:val="16"/>
        </w:rPr>
        <w:t>7.</w:t>
      </w:r>
      <w:r w:rsidR="00017547">
        <w:rPr>
          <w:rStyle w:val="fettMuster"/>
          <w:b w:val="0"/>
          <w:sz w:val="16"/>
        </w:rPr>
        <w:t>04.</w:t>
      </w:r>
      <w:r w:rsidR="00D14DE2" w:rsidRPr="00B36DC2">
        <w:rPr>
          <w:rStyle w:val="fettMuster"/>
          <w:b w:val="0"/>
          <w:sz w:val="16"/>
        </w:rPr>
        <w:t>2003</w:t>
      </w:r>
      <w:r w:rsidR="008465AE" w:rsidRPr="00B36DC2">
        <w:rPr>
          <w:rStyle w:val="fettMuster"/>
          <w:b w:val="0"/>
          <w:sz w:val="16"/>
        </w:rPr>
        <w:t xml:space="preserve"> E. </w:t>
      </w:r>
      <w:r w:rsidR="0015295C" w:rsidRPr="00B36DC2">
        <w:rPr>
          <w:rStyle w:val="fettMuster"/>
          <w:b w:val="0"/>
          <w:sz w:val="16"/>
        </w:rPr>
        <w:t>3</w:t>
      </w:r>
      <w:r w:rsidR="00E06198" w:rsidRPr="00B36DC2">
        <w:rPr>
          <w:rStyle w:val="fettMuster"/>
          <w:b w:val="0"/>
          <w:sz w:val="16"/>
        </w:rPr>
        <w:t>).</w:t>
      </w:r>
      <w:r w:rsidR="0044669C" w:rsidRPr="00B36DC2">
        <w:rPr>
          <w:rStyle w:val="fettMuster"/>
          <w:b w:val="0"/>
          <w:sz w:val="16"/>
        </w:rPr>
        <w:t xml:space="preserve"> Die Zahlungseinstellung muss dau</w:t>
      </w:r>
      <w:r w:rsidR="00A72206" w:rsidRPr="00B36DC2">
        <w:rPr>
          <w:rStyle w:val="fettMuster"/>
          <w:b w:val="0"/>
          <w:sz w:val="16"/>
        </w:rPr>
        <w:t>ernd vorliegen (</w:t>
      </w:r>
      <w:r w:rsidR="00017547" w:rsidRPr="004C3239">
        <w:rPr>
          <w:rStyle w:val="fettMuster"/>
          <w:b w:val="0"/>
          <w:sz w:val="16"/>
        </w:rPr>
        <w:t>BGer 5P.312/2002 vom 13.</w:t>
      </w:r>
      <w:r w:rsidR="00017547">
        <w:rPr>
          <w:rStyle w:val="fettMuster"/>
          <w:b w:val="0"/>
          <w:sz w:val="16"/>
        </w:rPr>
        <w:t>02.</w:t>
      </w:r>
      <w:r w:rsidR="00017547" w:rsidRPr="004C3239">
        <w:rPr>
          <w:rStyle w:val="fettMuster"/>
          <w:b w:val="0"/>
          <w:sz w:val="16"/>
        </w:rPr>
        <w:t>2003 E. 3.3</w:t>
      </w:r>
      <w:r w:rsidR="00017547">
        <w:rPr>
          <w:rStyle w:val="fettMuster"/>
          <w:b w:val="0"/>
          <w:sz w:val="16"/>
        </w:rPr>
        <w:t>;</w:t>
      </w:r>
      <w:r w:rsidR="00796BEF" w:rsidRPr="00B36DC2">
        <w:rPr>
          <w:rStyle w:val="fettMuster"/>
          <w:b w:val="0"/>
          <w:sz w:val="16"/>
        </w:rPr>
        <w:t xml:space="preserve"> 5P.33/200</w:t>
      </w:r>
      <w:r w:rsidR="00D14DE2" w:rsidRPr="00B36DC2">
        <w:rPr>
          <w:rStyle w:val="fettMuster"/>
          <w:b w:val="0"/>
          <w:sz w:val="16"/>
        </w:rPr>
        <w:t>2</w:t>
      </w:r>
      <w:r w:rsidR="00796BEF" w:rsidRPr="00B36DC2">
        <w:rPr>
          <w:rStyle w:val="fettMuster"/>
          <w:b w:val="0"/>
          <w:sz w:val="16"/>
        </w:rPr>
        <w:t xml:space="preserve"> vom </w:t>
      </w:r>
      <w:r w:rsidR="00017547">
        <w:rPr>
          <w:rStyle w:val="fettMuster"/>
          <w:b w:val="0"/>
          <w:sz w:val="16"/>
        </w:rPr>
        <w:t>0</w:t>
      </w:r>
      <w:r w:rsidR="00796BEF" w:rsidRPr="00D05215">
        <w:rPr>
          <w:rStyle w:val="fettMuster"/>
          <w:b w:val="0"/>
          <w:sz w:val="16"/>
        </w:rPr>
        <w:t>7.</w:t>
      </w:r>
      <w:r w:rsidR="00017547">
        <w:rPr>
          <w:rStyle w:val="fettMuster"/>
          <w:b w:val="0"/>
          <w:sz w:val="16"/>
        </w:rPr>
        <w:t>03.</w:t>
      </w:r>
      <w:r w:rsidR="00796BEF" w:rsidRPr="00B36DC2">
        <w:rPr>
          <w:rStyle w:val="fettMuster"/>
          <w:b w:val="0"/>
          <w:sz w:val="16"/>
        </w:rPr>
        <w:t>2002</w:t>
      </w:r>
      <w:r w:rsidR="0044669C" w:rsidRPr="00B36DC2">
        <w:rPr>
          <w:rStyle w:val="fettMuster"/>
          <w:b w:val="0"/>
          <w:sz w:val="16"/>
        </w:rPr>
        <w:t xml:space="preserve"> E. 4).</w:t>
      </w:r>
    </w:p>
    <w:p w:rsidR="00035096" w:rsidRDefault="00035096" w:rsidP="00B36DC2">
      <w:pPr>
        <w:pStyle w:val="MustertextListe0"/>
      </w:pPr>
      <w:r>
        <w:t xml:space="preserve">Dass die Gesuchsgegnerin nicht in der Lage ist, ihren Verbindlichkeiten nachzukommen, zeigt sich auch darin, dass sie auf die Zahlungsaufforderung hin weder eine Zahlung geleistet noch sonst wie auf die Kontaktversuche der Gesuchstellerin eingegangen ist. </w:t>
      </w:r>
    </w:p>
    <w:p w:rsidR="00512A1D" w:rsidRPr="00C844CC" w:rsidRDefault="00512A1D">
      <w:pPr>
        <w:pStyle w:val="Mustertextklein"/>
        <w:rPr>
          <w:b/>
        </w:rPr>
      </w:pPr>
      <w:r w:rsidRPr="00C844CC">
        <w:tab/>
      </w:r>
      <w:r w:rsidR="006D2223">
        <w:rPr>
          <w:b/>
        </w:rPr>
        <w:t>Bemerkung 1</w:t>
      </w:r>
      <w:r w:rsidR="007174B8">
        <w:rPr>
          <w:b/>
        </w:rPr>
        <w:t>3</w:t>
      </w:r>
      <w:r w:rsidRPr="00C844CC">
        <w:rPr>
          <w:b/>
        </w:rPr>
        <w:t xml:space="preserve">: </w:t>
      </w:r>
      <w:r w:rsidR="00C844CC" w:rsidRPr="00C844CC">
        <w:t xml:space="preserve">Denkbar ist auch, dass der Schuldner </w:t>
      </w:r>
      <w:r w:rsidR="00C844CC" w:rsidRPr="00C95E99">
        <w:rPr>
          <w:b/>
        </w:rPr>
        <w:t>Zahlungsversprechen</w:t>
      </w:r>
      <w:r w:rsidR="00C844CC" w:rsidRPr="00C844CC">
        <w:t xml:space="preserve"> abgibt, diese aber nicht einhält</w:t>
      </w:r>
      <w:r w:rsidRPr="00C844CC">
        <w:t>.</w:t>
      </w:r>
    </w:p>
    <w:p w:rsidR="00EB3F62" w:rsidRDefault="00035096" w:rsidP="00B36DC2">
      <w:pPr>
        <w:pStyle w:val="MustertextListe0"/>
      </w:pPr>
      <w:r>
        <w:t xml:space="preserve">Die Zahlungseinstellung der Gesuchsgegnerin ist damit offenkundig. Aufgrund der </w:t>
      </w:r>
      <w:r w:rsidR="00EB3F62">
        <w:t>starken</w:t>
      </w:r>
      <w:r>
        <w:t xml:space="preserve"> Zunahme der Zahl der Betreibungen und der Höhe der offenen Forderungen kann auch in Zukunft nicht mit einer Verbesserung der finanziellen Lage und somit auch nicht mit weite</w:t>
      </w:r>
      <w:r>
        <w:lastRenderedPageBreak/>
        <w:t>ren Zahlungen gerechnet werden. Die Zahlungsschwierigkeiten der Gesuchsgegnerin sind vielmehr von dauerhafter Natur und nicht nur vorübergehend.</w:t>
      </w:r>
      <w:r w:rsidRPr="00C81345">
        <w:t xml:space="preserve"> </w:t>
      </w:r>
    </w:p>
    <w:p w:rsidR="00E33396" w:rsidRDefault="00E33396" w:rsidP="00B36DC2">
      <w:pPr>
        <w:pStyle w:val="MustertextListe0"/>
      </w:pPr>
      <w:r>
        <w:t xml:space="preserve">Dies belegt auch die Tatsache, dass in Betreibung gesetzte </w:t>
      </w:r>
      <w:r w:rsidRPr="008E0E23">
        <w:t>Forderungen für Sozialversicherungsbeiträge, für</w:t>
      </w:r>
      <w:r>
        <w:t xml:space="preserve"> welche aufgrund des dargestellten Sachverhalts die Voraussetzungen für eine persönliche Haftung der Organe der Gesuchsgegnerin nach Art.</w:t>
      </w:r>
      <w:r w:rsidRPr="00754881">
        <w:t> </w:t>
      </w:r>
      <w:r>
        <w:t>52 Abs. 1 des Bundes</w:t>
      </w:r>
      <w:r>
        <w:softHyphen/>
        <w:t xml:space="preserve">gesetzes </w:t>
      </w:r>
      <w:r w:rsidRPr="00CA3267">
        <w:rPr>
          <w:lang w:val="de-DE"/>
        </w:rPr>
        <w:t>über die Alters- und Hinterlassenenversicherung (</w:t>
      </w:r>
      <w:r w:rsidR="005C0DDE">
        <w:rPr>
          <w:lang w:val="de-DE"/>
        </w:rPr>
        <w:t>«</w:t>
      </w:r>
      <w:r w:rsidRPr="00CA3267">
        <w:rPr>
          <w:lang w:val="de-DE"/>
        </w:rPr>
        <w:t>AHVG</w:t>
      </w:r>
      <w:r w:rsidR="005C0DDE">
        <w:rPr>
          <w:lang w:val="de-DE"/>
        </w:rPr>
        <w:t>»</w:t>
      </w:r>
      <w:r w:rsidRPr="00CA3267">
        <w:rPr>
          <w:lang w:val="de-DE"/>
        </w:rPr>
        <w:t xml:space="preserve">) gegeben sind (vgl. </w:t>
      </w:r>
      <w:r w:rsidRPr="00CA3267">
        <w:rPr>
          <w:smallCaps/>
          <w:lang w:val="de-DE"/>
        </w:rPr>
        <w:t>Groner,</w:t>
      </w:r>
      <w:r w:rsidRPr="00CA3267">
        <w:rPr>
          <w:lang w:val="de-DE"/>
        </w:rPr>
        <w:t xml:space="preserve"> Praxis, S. 81 ff.),</w:t>
      </w:r>
      <w:r>
        <w:t xml:space="preserve"> durch die Gesuchsgeg</w:t>
      </w:r>
      <w:r>
        <w:softHyphen/>
        <w:t>nerin nicht bezahlt worden sind. Es ist im Übrigen darauf hinzuweisen, dass die Gesuchsgegnerin aufgrund der mutmasslich bestehenden Überschuldung selbst verpflichtet wäre, umgehend ihre Bilanz zu deponieren und den Richter zu benachrichtigen (vgl. Art. 725/725a OR).</w:t>
      </w:r>
    </w:p>
    <w:p w:rsidR="00E33396" w:rsidRPr="006A563D" w:rsidRDefault="00E33396">
      <w:pPr>
        <w:pStyle w:val="Mustertextklein"/>
      </w:pPr>
      <w:r w:rsidRPr="006A563D">
        <w:rPr>
          <w:b/>
        </w:rPr>
        <w:tab/>
        <w:t xml:space="preserve">Bemerkung 14: </w:t>
      </w:r>
      <w:r w:rsidRPr="006A563D">
        <w:t xml:space="preserve">Ist die </w:t>
      </w:r>
      <w:r w:rsidRPr="006A563D">
        <w:rPr>
          <w:b/>
        </w:rPr>
        <w:t>Überschuldung</w:t>
      </w:r>
      <w:r w:rsidRPr="006A563D">
        <w:t xml:space="preserve"> i.S.v. Art. 725 OR des Schuldners erstellt, so kann die Konkurseröffnung ohne vorgängige Betreibung ebenfalls auf Antrag eines Gläubigers nach Art. 190 SchKG ausgesprochen werden (vgl. </w:t>
      </w:r>
      <w:r w:rsidRPr="006A563D">
        <w:rPr>
          <w:smallCaps/>
        </w:rPr>
        <w:t>BSK S</w:t>
      </w:r>
      <w:r w:rsidRPr="006A563D">
        <w:t>chKG</w:t>
      </w:r>
      <w:r w:rsidRPr="006A563D">
        <w:rPr>
          <w:smallCaps/>
        </w:rPr>
        <w:t xml:space="preserve"> II-Brunner/Boller,</w:t>
      </w:r>
      <w:r w:rsidRPr="006A563D">
        <w:t xml:space="preserve"> 190 </w:t>
      </w:r>
      <w:r w:rsidRPr="00D05215">
        <w:rPr>
          <w:rStyle w:val="fettMuster"/>
          <w:b w:val="0"/>
          <w:sz w:val="16"/>
        </w:rPr>
        <w:t xml:space="preserve">N </w:t>
      </w:r>
      <w:r w:rsidRPr="006A563D">
        <w:t>11; vgl. hierzu aber kritisch KUKO SchKG-</w:t>
      </w:r>
      <w:r w:rsidRPr="006A563D">
        <w:rPr>
          <w:smallCaps/>
        </w:rPr>
        <w:t>Huber</w:t>
      </w:r>
      <w:r w:rsidRPr="006A563D">
        <w:t>, Art. 190 N</w:t>
      </w:r>
      <w:r w:rsidRPr="00D05215">
        <w:rPr>
          <w:rStyle w:val="fettMuster"/>
          <w:b w:val="0"/>
          <w:sz w:val="16"/>
        </w:rPr>
        <w:t xml:space="preserve"> 9 mit Verweis auf BGer 5A_587/2011 vom </w:t>
      </w:r>
      <w:r w:rsidR="006A563D">
        <w:rPr>
          <w:rStyle w:val="fettMuster"/>
          <w:b w:val="0"/>
          <w:sz w:val="16"/>
        </w:rPr>
        <w:t>0</w:t>
      </w:r>
      <w:r w:rsidRPr="00D05215">
        <w:rPr>
          <w:rStyle w:val="fettMuster"/>
          <w:b w:val="0"/>
          <w:sz w:val="16"/>
        </w:rPr>
        <w:t>9.</w:t>
      </w:r>
      <w:r w:rsidR="006A563D">
        <w:rPr>
          <w:rStyle w:val="fettMuster"/>
          <w:b w:val="0"/>
          <w:sz w:val="16"/>
        </w:rPr>
        <w:t>11.</w:t>
      </w:r>
      <w:r w:rsidRPr="00B36DC2">
        <w:rPr>
          <w:rStyle w:val="fettMuster"/>
          <w:b w:val="0"/>
          <w:sz w:val="16"/>
        </w:rPr>
        <w:t>2011 E. 4.3; vgl. auch EGV-SZ 2010, A 6.4, in welchem festgehalten wird, dass die Überschuldung zumindest als Indiz für die Zahlungseinstellung heranzuziehen sei</w:t>
      </w:r>
      <w:r w:rsidRPr="006A563D">
        <w:t>).</w:t>
      </w:r>
    </w:p>
    <w:p w:rsidR="00E33396" w:rsidRDefault="00E33396" w:rsidP="00B36DC2">
      <w:pPr>
        <w:pStyle w:val="MustertextListe0"/>
      </w:pPr>
      <w:r w:rsidRPr="00E33396">
        <w:t>Schliesslich</w:t>
      </w:r>
      <w:r>
        <w:t xml:space="preserve"> wird mit der Konkurseröffnung ohne vorgängige Betreibung auch die Gleichbehandlung der Gläubiger sichergestellt. Die Gesuchs</w:t>
      </w:r>
      <w:r>
        <w:softHyphen/>
        <w:t>gegnerin unterliegt für die betriebenen Forderungen für Sozialver</w:t>
      </w:r>
      <w:r>
        <w:softHyphen/>
        <w:t>sicherungsbeiträge der Betreibung auf Pfändung (vgl. Art. 43</w:t>
      </w:r>
      <w:r w:rsidRPr="00754881">
        <w:t> </w:t>
      </w:r>
      <w:r>
        <w:t>Ziff. 1 SchKG). Es besteht somit die latente Gefahr, dass das Vermögenssubstrat in der Zwischenzeit durch die Fortsetzung der Pfändungsverfahren zu Lasten der Gläubiger, welchen nur der Weg der Konkursbetreibung offen steht, geschmälert wird.</w:t>
      </w:r>
    </w:p>
    <w:p w:rsidR="00E33396" w:rsidRDefault="00E33396">
      <w:pPr>
        <w:pStyle w:val="Mustertextklein"/>
      </w:pPr>
      <w:r>
        <w:rPr>
          <w:b/>
        </w:rPr>
        <w:tab/>
      </w:r>
      <w:r w:rsidRPr="00C844CC">
        <w:rPr>
          <w:b/>
        </w:rPr>
        <w:t xml:space="preserve">Bemerkung </w:t>
      </w:r>
      <w:r>
        <w:rPr>
          <w:b/>
        </w:rPr>
        <w:t>15</w:t>
      </w:r>
      <w:r w:rsidRPr="00C844CC">
        <w:rPr>
          <w:b/>
        </w:rPr>
        <w:t xml:space="preserve">: </w:t>
      </w:r>
      <w:r w:rsidR="002419A9">
        <w:t>Fehlt dem Schuldner eines der vorgeschriebenen Organe oder ist eines dieser Organe nicht rechtmässig zusammengesetzt (</w:t>
      </w:r>
      <w:r w:rsidR="002419A9" w:rsidRPr="000C5C37">
        <w:t>z.B. Verwaltungsrat oder Revisionsstelle</w:t>
      </w:r>
      <w:r w:rsidR="002419A9">
        <w:t xml:space="preserve">; vgl. Art. 731b Abs. 1 OR), so </w:t>
      </w:r>
      <w:r>
        <w:t>stellt</w:t>
      </w:r>
      <w:r w:rsidRPr="000C5C37">
        <w:t xml:space="preserve"> </w:t>
      </w:r>
      <w:r w:rsidR="002419A9">
        <w:t xml:space="preserve">dieser </w:t>
      </w:r>
      <w:r w:rsidR="002419A9" w:rsidRPr="002419A9">
        <w:rPr>
          <w:b/>
        </w:rPr>
        <w:t>Mangel in der Organisation</w:t>
      </w:r>
      <w:r w:rsidR="002419A9">
        <w:t xml:space="preserve"> der Gesellschaft </w:t>
      </w:r>
      <w:r w:rsidRPr="000C5C37">
        <w:t>ein weiteres Indiz für die Zahlungseinstellung</w:t>
      </w:r>
      <w:r w:rsidR="002419A9">
        <w:t xml:space="preserve"> dar. </w:t>
      </w:r>
    </w:p>
    <w:p w:rsidR="00435BF2" w:rsidRDefault="006A563D" w:rsidP="00B36DC2">
      <w:pPr>
        <w:pStyle w:val="MustertextTitelEbene3"/>
        <w:rPr>
          <w:rStyle w:val="fettMuster"/>
        </w:rPr>
      </w:pPr>
      <w:r>
        <w:rPr>
          <w:rStyle w:val="fettMuster"/>
          <w:b/>
        </w:rPr>
        <w:t>b)</w:t>
      </w:r>
      <w:r w:rsidR="00435BF2" w:rsidRPr="00B36DC2">
        <w:rPr>
          <w:rStyle w:val="fettMuster"/>
          <w:rFonts w:eastAsiaTheme="majorEastAsia" w:cstheme="majorBidi"/>
          <w:b/>
        </w:rPr>
        <w:t xml:space="preserve"> </w:t>
      </w:r>
      <w:r>
        <w:rPr>
          <w:rStyle w:val="fettMuster"/>
          <w:b/>
        </w:rPr>
        <w:tab/>
      </w:r>
      <w:r w:rsidR="00435BF2" w:rsidRPr="00B36DC2">
        <w:rPr>
          <w:rStyle w:val="fettMuster"/>
          <w:rFonts w:eastAsiaTheme="majorEastAsia" w:cstheme="majorBidi"/>
          <w:b/>
        </w:rPr>
        <w:t>Vorsorgliche Massnahmen zur Wahrung der Gläubigerrechte</w:t>
      </w:r>
    </w:p>
    <w:p w:rsidR="00CE6B8B" w:rsidRPr="00CE6B8B" w:rsidRDefault="00CE6B8B" w:rsidP="00B36DC2">
      <w:pPr>
        <w:pStyle w:val="MustertextListe0"/>
        <w:rPr>
          <w:b/>
        </w:rPr>
      </w:pPr>
      <w:r w:rsidRPr="00C844CC">
        <w:t xml:space="preserve">Es ist eine </w:t>
      </w:r>
      <w:r w:rsidRPr="00E33396">
        <w:t>gerichtsnotorische</w:t>
      </w:r>
      <w:r w:rsidRPr="00C844CC">
        <w:t xml:space="preserve"> Tatsache, dass in Fällen, in denen sich der Schuldner in einer schlechten finanziellen Situation befindet, ein erhöhtes Risiko besteht, dass einzelne Gläubiger zu Lasten anderer bevorzugt werden. Eine Begünstigung kann namentlich darin bestehen, dass die Forderung eines Gläubigers der Gesuchsgegnerin vor der Konkurseröffnung noch getilgt wird. Die Voraussetzungen für die Anordnung eines Güterverzeichnisses und den Erlass eines Zahlungsverbotes gegen die Gesuchsgegnerin zur Vermeidung solcher und anderer Gläubigerbegünstigungen bzw. -benachteiligungen sind somit gegeben</w:t>
      </w:r>
      <w:r>
        <w:t>.</w:t>
      </w:r>
    </w:p>
    <w:p w:rsidR="00CE6B8B" w:rsidRDefault="00CE6B8B" w:rsidP="00B36DC2">
      <w:pPr>
        <w:pStyle w:val="MustertextListe0"/>
      </w:pPr>
      <w:r w:rsidRPr="00997198">
        <w:t>Abschliessend ersuche ich Sie um Gutheissung d</w:t>
      </w:r>
      <w:r>
        <w:t>er eingangs gestellten Rechtsbegehren</w:t>
      </w:r>
      <w:r w:rsidRPr="00997198">
        <w:t xml:space="preserve"> unter Kosten- und Entschädigungsfol</w:t>
      </w:r>
      <w:r>
        <w:t>gen zu Lasten der</w:t>
      </w:r>
      <w:r w:rsidRPr="00997198">
        <w:t xml:space="preserve"> Gesuchsgeg</w:t>
      </w:r>
      <w:r>
        <w:t>nerin.</w:t>
      </w:r>
    </w:p>
    <w:p w:rsidR="008D01FD" w:rsidRDefault="008D01FD" w:rsidP="00B36DC2">
      <w:pPr>
        <w:pStyle w:val="Mustertext"/>
      </w:pPr>
    </w:p>
    <w:p w:rsidR="00CE6B8B" w:rsidRDefault="00CE6B8B" w:rsidP="00B36DC2">
      <w:pPr>
        <w:pStyle w:val="Mustertext"/>
      </w:pPr>
      <w:r w:rsidRPr="00997198">
        <w:t>Mit freundlichen Grüssen</w:t>
      </w:r>
    </w:p>
    <w:p w:rsidR="00CE6B8B" w:rsidRDefault="00CE6B8B" w:rsidP="00B36DC2">
      <w:pPr>
        <w:pStyle w:val="Mustertext"/>
      </w:pPr>
      <w:r w:rsidRPr="00997198">
        <w:t>[Unt</w:t>
      </w:r>
      <w:r>
        <w:t>erschrift des Rechtsanwaltes der Gesuchstellerin</w:t>
      </w:r>
      <w:r w:rsidRPr="00997198">
        <w:t>]</w:t>
      </w:r>
    </w:p>
    <w:p w:rsidR="00CE6B8B" w:rsidRDefault="00CE6B8B" w:rsidP="00B36DC2">
      <w:pPr>
        <w:pStyle w:val="Mustertext"/>
      </w:pPr>
      <w:r>
        <w:t>[Name des Rechtsanwaltes der</w:t>
      </w:r>
      <w:r w:rsidRPr="00997198">
        <w:t xml:space="preserve"> </w:t>
      </w:r>
      <w:r>
        <w:t>Gesuchstellerin</w:t>
      </w:r>
      <w:r w:rsidRPr="00997198">
        <w:t>]</w:t>
      </w:r>
    </w:p>
    <w:p w:rsidR="00CE6B8B" w:rsidRDefault="00CE6B8B" w:rsidP="00B36DC2">
      <w:pPr>
        <w:pStyle w:val="Mustertext"/>
      </w:pPr>
      <w:r>
        <w:t>Im Doppel</w:t>
      </w:r>
    </w:p>
    <w:p w:rsidR="00CE6B8B" w:rsidRDefault="00CE6B8B" w:rsidP="00B36DC2">
      <w:pPr>
        <w:pStyle w:val="Mustertext"/>
      </w:pPr>
      <w:r w:rsidRPr="00997198">
        <w:t>Beilage: gemäss separatem Beweismittelverzeichnis</w:t>
      </w:r>
    </w:p>
    <w:p w:rsidR="006A563D" w:rsidRDefault="006A563D" w:rsidP="00B36DC2">
      <w:pPr>
        <w:pStyle w:val="Mustertextleer"/>
      </w:pPr>
    </w:p>
    <w:p w:rsidR="006A563D" w:rsidRDefault="006A563D" w:rsidP="00FD73BC">
      <w:pPr>
        <w:pStyle w:val="BoxEnde"/>
      </w:pPr>
    </w:p>
    <w:sectPr w:rsidR="006A563D" w:rsidSect="000133CD">
      <w:footerReference w:type="even" r:id="rId8"/>
      <w:footerReference w:type="default" r:id="rId9"/>
      <w:footerReference w:type="first" r:id="rId10"/>
      <w:pgSz w:w="9639" w:h="13608" w:code="9"/>
      <w:pgMar w:top="1134" w:right="1247" w:bottom="851" w:left="1304" w:header="567"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2DED" w:rsidRDefault="00962DED" w:rsidP="00171C75">
      <w:pPr>
        <w:spacing w:after="0" w:line="240" w:lineRule="auto"/>
      </w:pPr>
      <w:r>
        <w:separator/>
      </w:r>
    </w:p>
  </w:endnote>
  <w:endnote w:type="continuationSeparator" w:id="0">
    <w:p w:rsidR="00962DED" w:rsidRDefault="00962DED" w:rsidP="00171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2DED" w:rsidRPr="00CF5192" w:rsidRDefault="00962DED" w:rsidP="00AE2FC7">
    <w:pPr>
      <w:pStyle w:val="Fuzeile"/>
      <w:tabs>
        <w:tab w:val="clear" w:pos="4536"/>
        <w:tab w:val="clear" w:pos="9072"/>
        <w:tab w:val="right" w:pos="7088"/>
      </w:tabs>
      <w:jc w:val="right"/>
      <w:rPr>
        <w:b/>
        <w:szCs w:val="18"/>
      </w:rPr>
    </w:pPr>
    <w:r w:rsidRPr="00CF5192">
      <w:rPr>
        <w:szCs w:val="18"/>
      </w:rPr>
      <w:fldChar w:fldCharType="begin"/>
    </w:r>
    <w:r w:rsidRPr="00CF5192">
      <w:rPr>
        <w:szCs w:val="18"/>
      </w:rPr>
      <w:instrText xml:space="preserve"> PAGE  \* Arabic  \* MERGEFORMAT </w:instrText>
    </w:r>
    <w:r w:rsidRPr="00CF5192">
      <w:rPr>
        <w:szCs w:val="18"/>
      </w:rPr>
      <w:fldChar w:fldCharType="separate"/>
    </w:r>
    <w:r w:rsidR="008D01FD">
      <w:rPr>
        <w:noProof/>
        <w:szCs w:val="18"/>
      </w:rPr>
      <w:t>2</w:t>
    </w:r>
    <w:r w:rsidRPr="00CF5192">
      <w:rPr>
        <w:szCs w:val="18"/>
      </w:rPr>
      <w:fldChar w:fldCharType="end"/>
    </w:r>
    <w:r w:rsidRPr="00CF5192">
      <w:rPr>
        <w:b/>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2DED" w:rsidRPr="00CF5192" w:rsidRDefault="00962DED" w:rsidP="00AE2FC7">
    <w:pPr>
      <w:pStyle w:val="Fuzeile"/>
      <w:tabs>
        <w:tab w:val="clear" w:pos="4536"/>
        <w:tab w:val="clear" w:pos="9072"/>
        <w:tab w:val="center" w:pos="0"/>
        <w:tab w:val="left" w:pos="1985"/>
        <w:tab w:val="right" w:pos="7088"/>
      </w:tabs>
      <w:rPr>
        <w:b/>
        <w:szCs w:val="18"/>
      </w:rPr>
    </w:pPr>
    <w:r w:rsidRPr="00CF5192">
      <w:rPr>
        <w:b/>
        <w:szCs w:val="18"/>
      </w:rPr>
      <w:tab/>
    </w:r>
    <w:r w:rsidRPr="00CF5192">
      <w:rPr>
        <w:b/>
        <w:szCs w:val="18"/>
      </w:rPr>
      <w:tab/>
    </w:r>
    <w:r w:rsidRPr="00CF5192">
      <w:rPr>
        <w:szCs w:val="18"/>
      </w:rPr>
      <w:fldChar w:fldCharType="begin"/>
    </w:r>
    <w:r w:rsidRPr="00CF5192">
      <w:rPr>
        <w:szCs w:val="18"/>
      </w:rPr>
      <w:instrText xml:space="preserve"> PAGE  \* Arabic  \* MERGEFORMAT </w:instrText>
    </w:r>
    <w:r w:rsidRPr="00CF5192">
      <w:rPr>
        <w:szCs w:val="18"/>
      </w:rPr>
      <w:fldChar w:fldCharType="separate"/>
    </w:r>
    <w:r w:rsidR="000133CD">
      <w:rPr>
        <w:noProof/>
        <w:szCs w:val="18"/>
      </w:rPr>
      <w:t>1</w:t>
    </w:r>
    <w:r w:rsidRPr="00CF5192">
      <w:rPr>
        <w:szCs w:val="18"/>
      </w:rPr>
      <w:fldChar w:fldCharType="end"/>
    </w:r>
    <w:r w:rsidRPr="00CF5192">
      <w:rPr>
        <w:szCs w:val="18"/>
      </w:rPr>
      <w:tab/>
    </w:r>
    <w:r w:rsidRPr="00CF5192">
      <w:rPr>
        <w:b/>
        <w:szCs w:val="18"/>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2DED" w:rsidRPr="00CF5192" w:rsidRDefault="00962DED" w:rsidP="0093429A">
    <w:pPr>
      <w:pStyle w:val="Fuzeile"/>
      <w:tabs>
        <w:tab w:val="clear" w:pos="4536"/>
        <w:tab w:val="center" w:pos="7088"/>
      </w:tabs>
      <w:rPr>
        <w:szCs w:val="18"/>
      </w:rPr>
    </w:pPr>
    <w:r w:rsidRPr="00CF5192">
      <w:rPr>
        <w:szCs w:val="18"/>
      </w:rPr>
      <w:tab/>
    </w:r>
    <w:r w:rsidRPr="00CF5192">
      <w:rPr>
        <w:szCs w:val="18"/>
      </w:rPr>
      <w:fldChar w:fldCharType="begin"/>
    </w:r>
    <w:r w:rsidRPr="00CF5192">
      <w:rPr>
        <w:szCs w:val="18"/>
      </w:rPr>
      <w:instrText xml:space="preserve"> PAGE  \* Arabic  \* MERGEFORMAT </w:instrText>
    </w:r>
    <w:r w:rsidRPr="00CF5192">
      <w:rPr>
        <w:szCs w:val="18"/>
      </w:rPr>
      <w:fldChar w:fldCharType="separate"/>
    </w:r>
    <w:r w:rsidR="008D01FD">
      <w:rPr>
        <w:noProof/>
        <w:szCs w:val="18"/>
      </w:rPr>
      <w:t>1</w:t>
    </w:r>
    <w:r w:rsidRPr="00CF5192">
      <w:rPr>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2DED" w:rsidRDefault="00962DED" w:rsidP="00171C75">
      <w:pPr>
        <w:spacing w:after="0" w:line="240" w:lineRule="auto"/>
      </w:pPr>
      <w:r>
        <w:separator/>
      </w:r>
    </w:p>
  </w:footnote>
  <w:footnote w:type="continuationSeparator" w:id="0">
    <w:p w:rsidR="00962DED" w:rsidRDefault="00962DED" w:rsidP="00171C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0DAD26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C8A30C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388AA0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0CDCE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F5C33A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3B0D56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D683C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71A358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9626F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5B003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30331D"/>
    <w:multiLevelType w:val="hybridMultilevel"/>
    <w:tmpl w:val="1D383F06"/>
    <w:lvl w:ilvl="0" w:tplc="6DC454D0">
      <w:start w:val="1"/>
      <w:numFmt w:val="bullet"/>
      <w:pStyle w:val="Mustertext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9066759"/>
    <w:multiLevelType w:val="multilevel"/>
    <w:tmpl w:val="56D6E300"/>
    <w:lvl w:ilvl="0">
      <w:start w:val="1"/>
      <w:numFmt w:val="decimal"/>
      <w:pStyle w:val="Randziffer"/>
      <w:suff w:val="nothing"/>
      <w:lvlText w:val="%1"/>
      <w:lvlJc w:val="left"/>
      <w:pPr>
        <w:ind w:left="0" w:firstLine="0"/>
      </w:pPr>
      <w:rPr>
        <w:rFonts w:hint="default"/>
        <w:b w:val="0"/>
        <w:bCs w:val="0"/>
        <w:i w:val="0"/>
        <w:iCs w:val="0"/>
        <w:caps w:val="0"/>
        <w:strike w:val="0"/>
        <w:dstrike w:val="0"/>
        <w:vanish w:val="0"/>
        <w:color w:val="666666"/>
        <w:spacing w:val="0"/>
        <w:kern w:val="0"/>
        <w:position w:val="0"/>
        <w:u w:val="none"/>
        <w:vertAlign w:val="baseline"/>
      </w:rPr>
    </w:lvl>
    <w:lvl w:ilvl="1">
      <w:start w:val="1"/>
      <w:numFmt w:val="decimal"/>
      <w:suff w:val="space"/>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suff w:val="space"/>
      <w:lvlText w:val="%1.%2.%3.%4"/>
      <w:lvlJc w:val="left"/>
      <w:pPr>
        <w:ind w:left="0" w:firstLine="0"/>
      </w:pPr>
      <w:rPr>
        <w:rFonts w:cs="Times New Roman" w:hint="default"/>
      </w:rPr>
    </w:lvl>
    <w:lvl w:ilvl="4">
      <w:start w:val="1"/>
      <w:numFmt w:val="decimal"/>
      <w:suff w:val="space"/>
      <w:lvlText w:val="%1.%2.%3.%4.%5"/>
      <w:lvlJc w:val="left"/>
      <w:pPr>
        <w:ind w:left="0" w:firstLine="0"/>
      </w:pPr>
      <w:rPr>
        <w:rFonts w:cs="Times New Roman" w:hint="default"/>
      </w:rPr>
    </w:lvl>
    <w:lvl w:ilvl="5">
      <w:start w:val="1"/>
      <w:numFmt w:val="decimal"/>
      <w:suff w:val="space"/>
      <w:lvlText w:val="%1.%2.%3.%4.%5.%6"/>
      <w:lvlJc w:val="left"/>
      <w:pPr>
        <w:ind w:left="0" w:firstLine="0"/>
      </w:pPr>
      <w:rPr>
        <w:rFonts w:cs="Times New Roman" w:hint="default"/>
      </w:rPr>
    </w:lvl>
    <w:lvl w:ilvl="6">
      <w:start w:val="1"/>
      <w:numFmt w:val="decimal"/>
      <w:suff w:val="space"/>
      <w:lvlText w:val="%1.%2.%3.%4.%5.%6.%7"/>
      <w:lvlJc w:val="left"/>
      <w:pPr>
        <w:ind w:left="0" w:firstLine="0"/>
      </w:pPr>
      <w:rPr>
        <w:rFonts w:cs="Times New Roman" w:hint="default"/>
      </w:rPr>
    </w:lvl>
    <w:lvl w:ilvl="7">
      <w:start w:val="1"/>
      <w:numFmt w:val="decimal"/>
      <w:suff w:val="space"/>
      <w:lvlText w:val="%1.%2.%3.%4.%5.%6.%7.%8"/>
      <w:lvlJc w:val="left"/>
      <w:pPr>
        <w:ind w:left="0" w:firstLine="0"/>
      </w:pPr>
      <w:rPr>
        <w:rFonts w:cs="Times New Roman" w:hint="default"/>
      </w:rPr>
    </w:lvl>
    <w:lvl w:ilvl="8">
      <w:start w:val="1"/>
      <w:numFmt w:val="decimal"/>
      <w:suff w:val="space"/>
      <w:lvlText w:val="%1.%2.%3.%4.%5.%6.%7.%8.%9"/>
      <w:lvlJc w:val="left"/>
      <w:pPr>
        <w:ind w:left="0" w:firstLine="0"/>
      </w:pPr>
      <w:rPr>
        <w:rFonts w:cs="Times New Roman" w:hint="default"/>
      </w:rPr>
    </w:lvl>
  </w:abstractNum>
  <w:abstractNum w:abstractNumId="12" w15:restartNumberingAfterBreak="0">
    <w:nsid w:val="23180585"/>
    <w:multiLevelType w:val="hybridMultilevel"/>
    <w:tmpl w:val="7332E702"/>
    <w:lvl w:ilvl="0" w:tplc="BC72025E">
      <w:start w:val="1"/>
      <w:numFmt w:val="upp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25322EED"/>
    <w:multiLevelType w:val="hybridMultilevel"/>
    <w:tmpl w:val="9746F4A2"/>
    <w:lvl w:ilvl="0" w:tplc="EC12F6B6">
      <w:start w:val="1"/>
      <w:numFmt w:val="decimal"/>
      <w:lvlText w:val="§ %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25E61B1E"/>
    <w:multiLevelType w:val="hybridMultilevel"/>
    <w:tmpl w:val="36AE1C8C"/>
    <w:lvl w:ilvl="0" w:tplc="1F3CB17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273129E2"/>
    <w:multiLevelType w:val="multilevel"/>
    <w:tmpl w:val="DB722D04"/>
    <w:lvl w:ilvl="0">
      <w:start w:val="1"/>
      <w:numFmt w:val="decimal"/>
      <w:suff w:val="nothing"/>
      <w:lvlText w:val="§ %1"/>
      <w:lvlJc w:val="left"/>
      <w:pPr>
        <w:ind w:left="0" w:firstLine="0"/>
      </w:pPr>
      <w:rPr>
        <w:rFonts w:hint="default"/>
      </w:rPr>
    </w:lvl>
    <w:lvl w:ilvl="1">
      <w:start w:val="1"/>
      <w:numFmt w:val="upperLetter"/>
      <w:suff w:val="nothing"/>
      <w:lvlText w:val="%2."/>
      <w:lvlJc w:val="left"/>
      <w:pPr>
        <w:ind w:left="0" w:firstLine="0"/>
      </w:pPr>
      <w:rPr>
        <w:rFonts w:hint="default"/>
      </w:rPr>
    </w:lvl>
    <w:lvl w:ilvl="2">
      <w:start w:val="1"/>
      <w:numFmt w:val="upperRoman"/>
      <w:suff w:val="nothing"/>
      <w:lvlText w:val="%3."/>
      <w:lvlJc w:val="left"/>
      <w:pPr>
        <w:ind w:left="0" w:firstLine="0"/>
      </w:pPr>
      <w:rPr>
        <w:rFonts w:hint="default"/>
      </w:rPr>
    </w:lvl>
    <w:lvl w:ilvl="3">
      <w:start w:val="1"/>
      <w:numFmt w:val="decimal"/>
      <w:suff w:val="nothing"/>
      <w:lvlText w:val="%4."/>
      <w:lvlJc w:val="left"/>
      <w:pPr>
        <w:ind w:left="0" w:firstLine="0"/>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6" w15:restartNumberingAfterBreak="0">
    <w:nsid w:val="335745F4"/>
    <w:multiLevelType w:val="hybridMultilevel"/>
    <w:tmpl w:val="D8D64B16"/>
    <w:lvl w:ilvl="0" w:tplc="7CCC249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CB10EDC"/>
    <w:multiLevelType w:val="multilevel"/>
    <w:tmpl w:val="EA30CAE6"/>
    <w:lvl w:ilvl="0">
      <w:start w:val="1"/>
      <w:numFmt w:val="decimal"/>
      <w:lvlText w:val="§ %1 "/>
      <w:lvlJc w:val="left"/>
      <w:pPr>
        <w:ind w:left="851" w:hanging="851"/>
      </w:pPr>
      <w:rPr>
        <w:rFonts w:hint="default"/>
      </w:rPr>
    </w:lvl>
    <w:lvl w:ilvl="1">
      <w:start w:val="1"/>
      <w:numFmt w:val="upperRoman"/>
      <w:pStyle w:val="berschrift2"/>
      <w:lvlText w:val="%2. "/>
      <w:lvlJc w:val="left"/>
      <w:pPr>
        <w:ind w:left="737" w:hanging="737"/>
      </w:pPr>
      <w:rPr>
        <w:rFonts w:hint="default"/>
      </w:rPr>
    </w:lvl>
    <w:lvl w:ilvl="2">
      <w:start w:val="1"/>
      <w:numFmt w:val="decimal"/>
      <w:pStyle w:val="berschrift3"/>
      <w:lvlText w:val="%3. "/>
      <w:lvlJc w:val="left"/>
      <w:pPr>
        <w:ind w:left="737" w:hanging="73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berschrift4"/>
      <w:lvlText w:val="%4) "/>
      <w:lvlJc w:val="left"/>
      <w:pPr>
        <w:ind w:left="737" w:hanging="737"/>
      </w:pPr>
      <w:rPr>
        <w:rFonts w:hint="default"/>
      </w:rPr>
    </w:lvl>
    <w:lvl w:ilvl="4">
      <w:start w:val="27"/>
      <w:numFmt w:val="lowerLetter"/>
      <w:pStyle w:val="berschrift5"/>
      <w:lvlText w:val="%5)"/>
      <w:lvlJc w:val="left"/>
      <w:pPr>
        <w:ind w:left="737" w:hanging="737"/>
      </w:pPr>
      <w:rPr>
        <w:rFonts w:hint="default"/>
      </w:rPr>
    </w:lvl>
    <w:lvl w:ilvl="5">
      <w:start w:val="1"/>
      <w:numFmt w:val="lowerRoman"/>
      <w:lvlText w:val="(%6)"/>
      <w:lvlJc w:val="left"/>
      <w:pPr>
        <w:ind w:left="737" w:hanging="737"/>
      </w:pPr>
      <w:rPr>
        <w:rFonts w:hint="default"/>
      </w:rPr>
    </w:lvl>
    <w:lvl w:ilvl="6">
      <w:start w:val="1"/>
      <w:numFmt w:val="decimal"/>
      <w:lvlText w:val="%7."/>
      <w:lvlJc w:val="left"/>
      <w:pPr>
        <w:ind w:left="737" w:hanging="737"/>
      </w:pPr>
      <w:rPr>
        <w:rFonts w:hint="default"/>
      </w:rPr>
    </w:lvl>
    <w:lvl w:ilvl="7">
      <w:start w:val="1"/>
      <w:numFmt w:val="lowerLetter"/>
      <w:lvlText w:val="%8."/>
      <w:lvlJc w:val="left"/>
      <w:pPr>
        <w:ind w:left="737" w:hanging="737"/>
      </w:pPr>
      <w:rPr>
        <w:rFonts w:hint="default"/>
      </w:rPr>
    </w:lvl>
    <w:lvl w:ilvl="8">
      <w:start w:val="1"/>
      <w:numFmt w:val="lowerRoman"/>
      <w:lvlText w:val="%9."/>
      <w:lvlJc w:val="left"/>
      <w:pPr>
        <w:ind w:left="737" w:hanging="737"/>
      </w:pPr>
      <w:rPr>
        <w:rFonts w:hint="default"/>
      </w:rPr>
    </w:lvl>
  </w:abstractNum>
  <w:abstractNum w:abstractNumId="18" w15:restartNumberingAfterBreak="0">
    <w:nsid w:val="477D503D"/>
    <w:multiLevelType w:val="hybridMultilevel"/>
    <w:tmpl w:val="BFA467F6"/>
    <w:lvl w:ilvl="0" w:tplc="C04A48CC">
      <w:start w:val="91"/>
      <w:numFmt w:val="decimal"/>
      <w:lvlText w:val="§ %1"/>
      <w:lvlJc w:val="left"/>
      <w:pPr>
        <w:ind w:left="720" w:hanging="360"/>
      </w:pPr>
      <w:rPr>
        <w:rFonts w:ascii="Calibri" w:hAnsi="Calibri" w:hint="default"/>
        <w:b/>
        <w:i w:val="0"/>
        <w:sz w:val="32"/>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54797A58"/>
    <w:multiLevelType w:val="multilevel"/>
    <w:tmpl w:val="35DE113E"/>
    <w:lvl w:ilvl="0">
      <w:start w:val="1"/>
      <w:numFmt w:val="decimal"/>
      <w:lvlText w:val="§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5EB4FC8"/>
    <w:multiLevelType w:val="hybridMultilevel"/>
    <w:tmpl w:val="A2FE7EC2"/>
    <w:lvl w:ilvl="0" w:tplc="48EE4AB6">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57AD601C"/>
    <w:multiLevelType w:val="hybridMultilevel"/>
    <w:tmpl w:val="76F61C8A"/>
    <w:lvl w:ilvl="0" w:tplc="3C04EF3A">
      <w:start w:val="1"/>
      <w:numFmt w:val="decimal"/>
      <w:lvlText w:val="%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5BB74725"/>
    <w:multiLevelType w:val="hybridMultilevel"/>
    <w:tmpl w:val="7CB6B9A6"/>
    <w:lvl w:ilvl="0" w:tplc="A1AA60A4">
      <w:start w:val="1"/>
      <w:numFmt w:val="bullet"/>
      <w:pStyle w:val="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5DBD6B26"/>
    <w:multiLevelType w:val="multilevel"/>
    <w:tmpl w:val="F68607C2"/>
    <w:lvl w:ilvl="0">
      <w:start w:val="1"/>
      <w:numFmt w:val="upperRoman"/>
      <w:pStyle w:val="MustertextListeI"/>
      <w:lvlText w:val="%1."/>
      <w:lvlJc w:val="left"/>
      <w:pPr>
        <w:tabs>
          <w:tab w:val="num" w:pos="284"/>
        </w:tabs>
        <w:ind w:left="284" w:hanging="284"/>
      </w:pPr>
      <w:rPr>
        <w:rFonts w:ascii="Calibri" w:hAnsi="Calibri" w:hint="default"/>
        <w:b/>
        <w:i w:val="0"/>
        <w:sz w:val="18"/>
      </w:rPr>
    </w:lvl>
    <w:lvl w:ilvl="1">
      <w:start w:val="1"/>
      <w:numFmt w:val="decimal"/>
      <w:pStyle w:val="MustertextListe0"/>
      <w:lvlText w:val="%2."/>
      <w:lvlJc w:val="left"/>
      <w:pPr>
        <w:tabs>
          <w:tab w:val="num" w:pos="284"/>
        </w:tabs>
        <w:ind w:left="284" w:hanging="284"/>
      </w:pPr>
      <w:rPr>
        <w:rFonts w:ascii="Calibri" w:hAnsi="Calibri" w:hint="default"/>
        <w:b w:val="0"/>
        <w:i w:val="0"/>
        <w:sz w:val="18"/>
      </w:rPr>
    </w:lvl>
    <w:lvl w:ilvl="2">
      <w:start w:val="1"/>
      <w:numFmt w:val="lowerLetter"/>
      <w:pStyle w:val="MustertextListea"/>
      <w:lvlText w:val="%3."/>
      <w:lvlJc w:val="left"/>
      <w:pPr>
        <w:tabs>
          <w:tab w:val="num" w:pos="454"/>
        </w:tabs>
        <w:ind w:left="454" w:hanging="454"/>
      </w:pPr>
      <w:rPr>
        <w:rFonts w:ascii="Calibri" w:hAnsi="Calibri" w:hint="default"/>
        <w:b w:val="0"/>
        <w:i/>
        <w:sz w:val="1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78B91F27"/>
    <w:multiLevelType w:val="hybridMultilevel"/>
    <w:tmpl w:val="AFF01134"/>
    <w:lvl w:ilvl="0" w:tplc="160290B4">
      <w:start w:val="1"/>
      <w:numFmt w:val="ordinal"/>
      <w:lvlText w:val="%1"/>
      <w:lvlJc w:val="left"/>
      <w:pPr>
        <w:ind w:left="720" w:hanging="360"/>
      </w:pPr>
      <w:rPr>
        <w:rFonts w:ascii="Tahoma" w:hAnsi="Tahoma" w:hint="default"/>
        <w:b/>
        <w:i w:val="0"/>
        <w:sz w:val="1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79A165F5"/>
    <w:multiLevelType w:val="hybridMultilevel"/>
    <w:tmpl w:val="60040DEA"/>
    <w:lvl w:ilvl="0" w:tplc="8D8A4F12">
      <w:start w:val="1"/>
      <w:numFmt w:val="lowerRoman"/>
      <w:pStyle w:val="Listei"/>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7EDE62B5"/>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2"/>
  </w:num>
  <w:num w:numId="2">
    <w:abstractNumId w:val="25"/>
  </w:num>
  <w:num w:numId="3">
    <w:abstractNumId w:val="11"/>
  </w:num>
  <w:num w:numId="4">
    <w:abstractNumId w:val="14"/>
  </w:num>
  <w:num w:numId="5">
    <w:abstractNumId w:val="24"/>
  </w:num>
  <w:num w:numId="6">
    <w:abstractNumId w:val="24"/>
    <w:lvlOverride w:ilvl="0">
      <w:startOverride w:val="1"/>
    </w:lvlOverride>
  </w:num>
  <w:num w:numId="7">
    <w:abstractNumId w:val="18"/>
  </w:num>
  <w:num w:numId="8">
    <w:abstractNumId w:val="11"/>
  </w:num>
  <w:num w:numId="9">
    <w:abstractNumId w:val="11"/>
  </w:num>
  <w:num w:numId="10">
    <w:abstractNumId w:val="14"/>
  </w:num>
  <w:num w:numId="11">
    <w:abstractNumId w:val="14"/>
  </w:num>
  <w:num w:numId="12">
    <w:abstractNumId w:val="14"/>
  </w:num>
  <w:num w:numId="13">
    <w:abstractNumId w:val="14"/>
  </w:num>
  <w:num w:numId="14">
    <w:abstractNumId w:val="14"/>
  </w:num>
  <w:num w:numId="15">
    <w:abstractNumId w:val="14"/>
  </w:num>
  <w:num w:numId="16">
    <w:abstractNumId w:val="12"/>
  </w:num>
  <w:num w:numId="17">
    <w:abstractNumId w:val="7"/>
  </w:num>
  <w:num w:numId="18">
    <w:abstractNumId w:val="14"/>
  </w:num>
  <w:num w:numId="19">
    <w:abstractNumId w:val="26"/>
  </w:num>
  <w:num w:numId="20">
    <w:abstractNumId w:val="19"/>
  </w:num>
  <w:num w:numId="21">
    <w:abstractNumId w:val="15"/>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num>
  <w:num w:numId="24">
    <w:abstractNumId w:val="9"/>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7"/>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4">
    <w:abstractNumId w:val="21"/>
  </w:num>
  <w:num w:numId="35">
    <w:abstractNumId w:val="23"/>
  </w:num>
  <w:num w:numId="36">
    <w:abstractNumId w:val="20"/>
  </w:num>
  <w:num w:numId="37">
    <w:abstractNumId w:val="16"/>
  </w:num>
  <w:num w:numId="38">
    <w:abstractNumId w:val="10"/>
  </w:num>
  <w:num w:numId="39">
    <w:abstractNumId w:val="1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mirrorMargins/>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consecutiveHyphenLimit w:val="3"/>
  <w:hyphenationZone w:val="425"/>
  <w:characterSpacingControl w:val="doNotCompress"/>
  <w:hdrShapeDefaults>
    <o:shapedefaults v:ext="edit" spidmax="264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B40"/>
    <w:rsid w:val="00003C42"/>
    <w:rsid w:val="00007ED4"/>
    <w:rsid w:val="000124A0"/>
    <w:rsid w:val="000133CD"/>
    <w:rsid w:val="00015F4E"/>
    <w:rsid w:val="00017547"/>
    <w:rsid w:val="000256C1"/>
    <w:rsid w:val="0002737E"/>
    <w:rsid w:val="00030E7F"/>
    <w:rsid w:val="00032572"/>
    <w:rsid w:val="000349F6"/>
    <w:rsid w:val="00035096"/>
    <w:rsid w:val="0003547A"/>
    <w:rsid w:val="00036467"/>
    <w:rsid w:val="00036D02"/>
    <w:rsid w:val="00037825"/>
    <w:rsid w:val="000379D9"/>
    <w:rsid w:val="00037B0C"/>
    <w:rsid w:val="00037CEA"/>
    <w:rsid w:val="00040C3A"/>
    <w:rsid w:val="0004323A"/>
    <w:rsid w:val="0004332B"/>
    <w:rsid w:val="00045CAA"/>
    <w:rsid w:val="000461C4"/>
    <w:rsid w:val="00047724"/>
    <w:rsid w:val="00053FB9"/>
    <w:rsid w:val="00054884"/>
    <w:rsid w:val="00054F94"/>
    <w:rsid w:val="00056C4E"/>
    <w:rsid w:val="00060695"/>
    <w:rsid w:val="00063194"/>
    <w:rsid w:val="0006536D"/>
    <w:rsid w:val="000676CD"/>
    <w:rsid w:val="00067876"/>
    <w:rsid w:val="00071BC2"/>
    <w:rsid w:val="0007432C"/>
    <w:rsid w:val="0007456F"/>
    <w:rsid w:val="00075FA6"/>
    <w:rsid w:val="000760EC"/>
    <w:rsid w:val="000807E4"/>
    <w:rsid w:val="00080D16"/>
    <w:rsid w:val="000826E7"/>
    <w:rsid w:val="00083FC4"/>
    <w:rsid w:val="000874A1"/>
    <w:rsid w:val="00087CC3"/>
    <w:rsid w:val="00090DC7"/>
    <w:rsid w:val="00093CA9"/>
    <w:rsid w:val="000942DC"/>
    <w:rsid w:val="0009746D"/>
    <w:rsid w:val="000A019D"/>
    <w:rsid w:val="000A03B2"/>
    <w:rsid w:val="000A1829"/>
    <w:rsid w:val="000A19DC"/>
    <w:rsid w:val="000B65FE"/>
    <w:rsid w:val="000B6B55"/>
    <w:rsid w:val="000B70CE"/>
    <w:rsid w:val="000C0052"/>
    <w:rsid w:val="000C5C37"/>
    <w:rsid w:val="000D1357"/>
    <w:rsid w:val="000D3567"/>
    <w:rsid w:val="000D3F6F"/>
    <w:rsid w:val="000D457B"/>
    <w:rsid w:val="000D4837"/>
    <w:rsid w:val="000D5486"/>
    <w:rsid w:val="000D7ED1"/>
    <w:rsid w:val="000E2846"/>
    <w:rsid w:val="000E2D10"/>
    <w:rsid w:val="000F7A1E"/>
    <w:rsid w:val="000F7E1D"/>
    <w:rsid w:val="000F7F66"/>
    <w:rsid w:val="00101E5B"/>
    <w:rsid w:val="00103D32"/>
    <w:rsid w:val="00107139"/>
    <w:rsid w:val="00111AF7"/>
    <w:rsid w:val="00114254"/>
    <w:rsid w:val="00114821"/>
    <w:rsid w:val="0011653B"/>
    <w:rsid w:val="001210E1"/>
    <w:rsid w:val="0012238D"/>
    <w:rsid w:val="0012646A"/>
    <w:rsid w:val="00127307"/>
    <w:rsid w:val="00130EF0"/>
    <w:rsid w:val="00131999"/>
    <w:rsid w:val="00131E1F"/>
    <w:rsid w:val="00133502"/>
    <w:rsid w:val="00133658"/>
    <w:rsid w:val="00134D81"/>
    <w:rsid w:val="0014005F"/>
    <w:rsid w:val="00140EBD"/>
    <w:rsid w:val="00142CCF"/>
    <w:rsid w:val="001444D7"/>
    <w:rsid w:val="00145C41"/>
    <w:rsid w:val="00146D1F"/>
    <w:rsid w:val="0014741E"/>
    <w:rsid w:val="00147F00"/>
    <w:rsid w:val="00151FBF"/>
    <w:rsid w:val="0015295C"/>
    <w:rsid w:val="00156891"/>
    <w:rsid w:val="0015773D"/>
    <w:rsid w:val="00157EED"/>
    <w:rsid w:val="001602AC"/>
    <w:rsid w:val="00160D47"/>
    <w:rsid w:val="00162C7D"/>
    <w:rsid w:val="00166954"/>
    <w:rsid w:val="00171C75"/>
    <w:rsid w:val="00172A21"/>
    <w:rsid w:val="00174B0A"/>
    <w:rsid w:val="00177141"/>
    <w:rsid w:val="001772FE"/>
    <w:rsid w:val="001802D9"/>
    <w:rsid w:val="0018091E"/>
    <w:rsid w:val="00182241"/>
    <w:rsid w:val="0018415A"/>
    <w:rsid w:val="001841CF"/>
    <w:rsid w:val="00184296"/>
    <w:rsid w:val="00185CFD"/>
    <w:rsid w:val="0018610B"/>
    <w:rsid w:val="0019332E"/>
    <w:rsid w:val="0019671A"/>
    <w:rsid w:val="001A3181"/>
    <w:rsid w:val="001A38DC"/>
    <w:rsid w:val="001A42DB"/>
    <w:rsid w:val="001A4969"/>
    <w:rsid w:val="001A4ACA"/>
    <w:rsid w:val="001B27AF"/>
    <w:rsid w:val="001B46D2"/>
    <w:rsid w:val="001C16DA"/>
    <w:rsid w:val="001C2812"/>
    <w:rsid w:val="001C33FE"/>
    <w:rsid w:val="001C7A5E"/>
    <w:rsid w:val="001D0603"/>
    <w:rsid w:val="001D1796"/>
    <w:rsid w:val="001D4EEC"/>
    <w:rsid w:val="001D5A04"/>
    <w:rsid w:val="001D691B"/>
    <w:rsid w:val="001E19D7"/>
    <w:rsid w:val="001E37F7"/>
    <w:rsid w:val="001E47DC"/>
    <w:rsid w:val="001E516A"/>
    <w:rsid w:val="001E6354"/>
    <w:rsid w:val="001F03BC"/>
    <w:rsid w:val="001F4872"/>
    <w:rsid w:val="001F4CEA"/>
    <w:rsid w:val="00200F32"/>
    <w:rsid w:val="002019F4"/>
    <w:rsid w:val="002046FD"/>
    <w:rsid w:val="0020578F"/>
    <w:rsid w:val="002062A1"/>
    <w:rsid w:val="002126A7"/>
    <w:rsid w:val="00216071"/>
    <w:rsid w:val="00216415"/>
    <w:rsid w:val="00220FBC"/>
    <w:rsid w:val="002224D4"/>
    <w:rsid w:val="0022751D"/>
    <w:rsid w:val="002301F9"/>
    <w:rsid w:val="00235992"/>
    <w:rsid w:val="002419A9"/>
    <w:rsid w:val="00244C08"/>
    <w:rsid w:val="00244EDD"/>
    <w:rsid w:val="00245BAF"/>
    <w:rsid w:val="0025538C"/>
    <w:rsid w:val="00256F8F"/>
    <w:rsid w:val="00261867"/>
    <w:rsid w:val="00263D6A"/>
    <w:rsid w:val="00272E5C"/>
    <w:rsid w:val="002747BC"/>
    <w:rsid w:val="0028087F"/>
    <w:rsid w:val="00280932"/>
    <w:rsid w:val="00282AA7"/>
    <w:rsid w:val="002909A5"/>
    <w:rsid w:val="00291EF0"/>
    <w:rsid w:val="0029430A"/>
    <w:rsid w:val="002959CB"/>
    <w:rsid w:val="00295BEA"/>
    <w:rsid w:val="00297816"/>
    <w:rsid w:val="002A22C2"/>
    <w:rsid w:val="002A488A"/>
    <w:rsid w:val="002A4BE0"/>
    <w:rsid w:val="002A5654"/>
    <w:rsid w:val="002A7A81"/>
    <w:rsid w:val="002B3B06"/>
    <w:rsid w:val="002B3F7A"/>
    <w:rsid w:val="002B4222"/>
    <w:rsid w:val="002B6AFF"/>
    <w:rsid w:val="002B6B71"/>
    <w:rsid w:val="002C294B"/>
    <w:rsid w:val="002C7215"/>
    <w:rsid w:val="002D12DB"/>
    <w:rsid w:val="002D1F61"/>
    <w:rsid w:val="002D20F6"/>
    <w:rsid w:val="002D2B70"/>
    <w:rsid w:val="002D3E0A"/>
    <w:rsid w:val="002D63DC"/>
    <w:rsid w:val="002D6817"/>
    <w:rsid w:val="002D7503"/>
    <w:rsid w:val="002D7538"/>
    <w:rsid w:val="002D7ED7"/>
    <w:rsid w:val="002E513F"/>
    <w:rsid w:val="002E7794"/>
    <w:rsid w:val="002F0DAA"/>
    <w:rsid w:val="002F194C"/>
    <w:rsid w:val="002F3F82"/>
    <w:rsid w:val="0030306C"/>
    <w:rsid w:val="00303492"/>
    <w:rsid w:val="00303B92"/>
    <w:rsid w:val="003059FE"/>
    <w:rsid w:val="00306318"/>
    <w:rsid w:val="00307FA4"/>
    <w:rsid w:val="0031035F"/>
    <w:rsid w:val="0031310B"/>
    <w:rsid w:val="00314984"/>
    <w:rsid w:val="00314C5E"/>
    <w:rsid w:val="003161B6"/>
    <w:rsid w:val="0031738D"/>
    <w:rsid w:val="00320540"/>
    <w:rsid w:val="00320778"/>
    <w:rsid w:val="00325E87"/>
    <w:rsid w:val="00330E15"/>
    <w:rsid w:val="00331F3E"/>
    <w:rsid w:val="0034477E"/>
    <w:rsid w:val="00351743"/>
    <w:rsid w:val="003530E9"/>
    <w:rsid w:val="00353EE4"/>
    <w:rsid w:val="00360568"/>
    <w:rsid w:val="00361402"/>
    <w:rsid w:val="003622D2"/>
    <w:rsid w:val="003661C8"/>
    <w:rsid w:val="00366DB2"/>
    <w:rsid w:val="003674F5"/>
    <w:rsid w:val="00373D25"/>
    <w:rsid w:val="003753EC"/>
    <w:rsid w:val="00375F81"/>
    <w:rsid w:val="00377137"/>
    <w:rsid w:val="00377B84"/>
    <w:rsid w:val="003809A3"/>
    <w:rsid w:val="00383B46"/>
    <w:rsid w:val="003847EA"/>
    <w:rsid w:val="00384DE8"/>
    <w:rsid w:val="00385297"/>
    <w:rsid w:val="00390774"/>
    <w:rsid w:val="00393012"/>
    <w:rsid w:val="003956E6"/>
    <w:rsid w:val="00397051"/>
    <w:rsid w:val="00397E5E"/>
    <w:rsid w:val="003A1A24"/>
    <w:rsid w:val="003A21B4"/>
    <w:rsid w:val="003A36E1"/>
    <w:rsid w:val="003A492B"/>
    <w:rsid w:val="003A5E50"/>
    <w:rsid w:val="003B1890"/>
    <w:rsid w:val="003B1F73"/>
    <w:rsid w:val="003B2330"/>
    <w:rsid w:val="003B3306"/>
    <w:rsid w:val="003B6B16"/>
    <w:rsid w:val="003B7C4A"/>
    <w:rsid w:val="003B7E5E"/>
    <w:rsid w:val="003C03F8"/>
    <w:rsid w:val="003C2027"/>
    <w:rsid w:val="003C62CF"/>
    <w:rsid w:val="003C78CE"/>
    <w:rsid w:val="003D028B"/>
    <w:rsid w:val="003D208C"/>
    <w:rsid w:val="003D400F"/>
    <w:rsid w:val="003D44E9"/>
    <w:rsid w:val="003E1EDD"/>
    <w:rsid w:val="003E5117"/>
    <w:rsid w:val="003E660C"/>
    <w:rsid w:val="003E7566"/>
    <w:rsid w:val="003E7E40"/>
    <w:rsid w:val="003F21A3"/>
    <w:rsid w:val="003F4DF5"/>
    <w:rsid w:val="003F70C9"/>
    <w:rsid w:val="00402829"/>
    <w:rsid w:val="004033D6"/>
    <w:rsid w:val="0040545D"/>
    <w:rsid w:val="00412943"/>
    <w:rsid w:val="0041771C"/>
    <w:rsid w:val="00417846"/>
    <w:rsid w:val="00422EE2"/>
    <w:rsid w:val="00424B17"/>
    <w:rsid w:val="00431332"/>
    <w:rsid w:val="00434C3A"/>
    <w:rsid w:val="0043553B"/>
    <w:rsid w:val="00435BF2"/>
    <w:rsid w:val="00435DCC"/>
    <w:rsid w:val="00441C0D"/>
    <w:rsid w:val="00442955"/>
    <w:rsid w:val="00443746"/>
    <w:rsid w:val="00445060"/>
    <w:rsid w:val="00445462"/>
    <w:rsid w:val="0044669C"/>
    <w:rsid w:val="00454D0F"/>
    <w:rsid w:val="00476476"/>
    <w:rsid w:val="00477C4E"/>
    <w:rsid w:val="00481828"/>
    <w:rsid w:val="00482D0B"/>
    <w:rsid w:val="0048364F"/>
    <w:rsid w:val="00486CE3"/>
    <w:rsid w:val="00491944"/>
    <w:rsid w:val="00491E16"/>
    <w:rsid w:val="00494140"/>
    <w:rsid w:val="004A052D"/>
    <w:rsid w:val="004A21E1"/>
    <w:rsid w:val="004A2A06"/>
    <w:rsid w:val="004B0AF7"/>
    <w:rsid w:val="004B1A21"/>
    <w:rsid w:val="004B235A"/>
    <w:rsid w:val="004B2378"/>
    <w:rsid w:val="004B2B99"/>
    <w:rsid w:val="004B32B3"/>
    <w:rsid w:val="004B47AE"/>
    <w:rsid w:val="004B65BE"/>
    <w:rsid w:val="004C0E15"/>
    <w:rsid w:val="004C2341"/>
    <w:rsid w:val="004C3FB1"/>
    <w:rsid w:val="004C5EB9"/>
    <w:rsid w:val="004C7445"/>
    <w:rsid w:val="004C7E4F"/>
    <w:rsid w:val="004D3451"/>
    <w:rsid w:val="004D5E18"/>
    <w:rsid w:val="004E01B1"/>
    <w:rsid w:val="004E11BD"/>
    <w:rsid w:val="004E1E67"/>
    <w:rsid w:val="004E3DFF"/>
    <w:rsid w:val="004E62A0"/>
    <w:rsid w:val="004E6679"/>
    <w:rsid w:val="004F030E"/>
    <w:rsid w:val="004F16FC"/>
    <w:rsid w:val="004F486F"/>
    <w:rsid w:val="004F5900"/>
    <w:rsid w:val="004F6005"/>
    <w:rsid w:val="00500C46"/>
    <w:rsid w:val="005038AA"/>
    <w:rsid w:val="00503DD9"/>
    <w:rsid w:val="005046F1"/>
    <w:rsid w:val="00504E62"/>
    <w:rsid w:val="00505942"/>
    <w:rsid w:val="00510E65"/>
    <w:rsid w:val="00512A1D"/>
    <w:rsid w:val="00513140"/>
    <w:rsid w:val="00513848"/>
    <w:rsid w:val="005142D7"/>
    <w:rsid w:val="0051551E"/>
    <w:rsid w:val="00520D9C"/>
    <w:rsid w:val="00521D60"/>
    <w:rsid w:val="005237C4"/>
    <w:rsid w:val="00523E74"/>
    <w:rsid w:val="00530120"/>
    <w:rsid w:val="005351ED"/>
    <w:rsid w:val="00535B11"/>
    <w:rsid w:val="00535D96"/>
    <w:rsid w:val="00536AEF"/>
    <w:rsid w:val="0053756B"/>
    <w:rsid w:val="005402C5"/>
    <w:rsid w:val="00541DC8"/>
    <w:rsid w:val="00541F22"/>
    <w:rsid w:val="00542A1C"/>
    <w:rsid w:val="00545042"/>
    <w:rsid w:val="00550372"/>
    <w:rsid w:val="00550C65"/>
    <w:rsid w:val="00554168"/>
    <w:rsid w:val="005566CA"/>
    <w:rsid w:val="0056243E"/>
    <w:rsid w:val="00565324"/>
    <w:rsid w:val="00565B97"/>
    <w:rsid w:val="0056764F"/>
    <w:rsid w:val="005679A3"/>
    <w:rsid w:val="005737F9"/>
    <w:rsid w:val="00573D44"/>
    <w:rsid w:val="00577C8A"/>
    <w:rsid w:val="005836E1"/>
    <w:rsid w:val="00584669"/>
    <w:rsid w:val="005847CD"/>
    <w:rsid w:val="0058617F"/>
    <w:rsid w:val="0058690C"/>
    <w:rsid w:val="00596188"/>
    <w:rsid w:val="005A0259"/>
    <w:rsid w:val="005A29BF"/>
    <w:rsid w:val="005A397C"/>
    <w:rsid w:val="005A39CB"/>
    <w:rsid w:val="005A6F94"/>
    <w:rsid w:val="005B0680"/>
    <w:rsid w:val="005B1DF1"/>
    <w:rsid w:val="005B2B1C"/>
    <w:rsid w:val="005B2F57"/>
    <w:rsid w:val="005B45AD"/>
    <w:rsid w:val="005B4EE2"/>
    <w:rsid w:val="005B518F"/>
    <w:rsid w:val="005C0435"/>
    <w:rsid w:val="005C05EA"/>
    <w:rsid w:val="005C0DDE"/>
    <w:rsid w:val="005C2643"/>
    <w:rsid w:val="005C343F"/>
    <w:rsid w:val="005C396C"/>
    <w:rsid w:val="005D35AA"/>
    <w:rsid w:val="005D473E"/>
    <w:rsid w:val="005D601C"/>
    <w:rsid w:val="005E1CFC"/>
    <w:rsid w:val="005E270C"/>
    <w:rsid w:val="005E2A28"/>
    <w:rsid w:val="005E3A18"/>
    <w:rsid w:val="005E4448"/>
    <w:rsid w:val="005E6896"/>
    <w:rsid w:val="005E753C"/>
    <w:rsid w:val="005F3990"/>
    <w:rsid w:val="00600DB2"/>
    <w:rsid w:val="00603F5F"/>
    <w:rsid w:val="006049EC"/>
    <w:rsid w:val="00604C01"/>
    <w:rsid w:val="0061028B"/>
    <w:rsid w:val="00610FF7"/>
    <w:rsid w:val="006113A1"/>
    <w:rsid w:val="00614C90"/>
    <w:rsid w:val="00614D57"/>
    <w:rsid w:val="006170BB"/>
    <w:rsid w:val="006173A2"/>
    <w:rsid w:val="006261E0"/>
    <w:rsid w:val="00626E53"/>
    <w:rsid w:val="00627581"/>
    <w:rsid w:val="0063010A"/>
    <w:rsid w:val="00630616"/>
    <w:rsid w:val="00631B1E"/>
    <w:rsid w:val="006328AC"/>
    <w:rsid w:val="00633954"/>
    <w:rsid w:val="00634D75"/>
    <w:rsid w:val="006359A2"/>
    <w:rsid w:val="00646C2F"/>
    <w:rsid w:val="0065105F"/>
    <w:rsid w:val="00652248"/>
    <w:rsid w:val="0065226D"/>
    <w:rsid w:val="00652805"/>
    <w:rsid w:val="00653578"/>
    <w:rsid w:val="00656A6C"/>
    <w:rsid w:val="00661432"/>
    <w:rsid w:val="006638D0"/>
    <w:rsid w:val="00666D94"/>
    <w:rsid w:val="00671A20"/>
    <w:rsid w:val="006760E7"/>
    <w:rsid w:val="006839BD"/>
    <w:rsid w:val="006863A0"/>
    <w:rsid w:val="006903CB"/>
    <w:rsid w:val="0069306F"/>
    <w:rsid w:val="00693715"/>
    <w:rsid w:val="00695182"/>
    <w:rsid w:val="0069795B"/>
    <w:rsid w:val="00697F78"/>
    <w:rsid w:val="006A2DA0"/>
    <w:rsid w:val="006A563D"/>
    <w:rsid w:val="006A7C2E"/>
    <w:rsid w:val="006B0ECA"/>
    <w:rsid w:val="006B1990"/>
    <w:rsid w:val="006B1BFA"/>
    <w:rsid w:val="006B280A"/>
    <w:rsid w:val="006B3E62"/>
    <w:rsid w:val="006C0548"/>
    <w:rsid w:val="006C144A"/>
    <w:rsid w:val="006C1FA8"/>
    <w:rsid w:val="006C36EC"/>
    <w:rsid w:val="006C5E6C"/>
    <w:rsid w:val="006C63E7"/>
    <w:rsid w:val="006C6DEB"/>
    <w:rsid w:val="006C7967"/>
    <w:rsid w:val="006C7DCD"/>
    <w:rsid w:val="006D2223"/>
    <w:rsid w:val="006D56FA"/>
    <w:rsid w:val="006E03E3"/>
    <w:rsid w:val="006E0BAD"/>
    <w:rsid w:val="006E1728"/>
    <w:rsid w:val="006E2DDB"/>
    <w:rsid w:val="006E33A6"/>
    <w:rsid w:val="006E53CF"/>
    <w:rsid w:val="006E5420"/>
    <w:rsid w:val="006E6D64"/>
    <w:rsid w:val="006E786B"/>
    <w:rsid w:val="006E7EB8"/>
    <w:rsid w:val="006F3C05"/>
    <w:rsid w:val="007006C7"/>
    <w:rsid w:val="007009F1"/>
    <w:rsid w:val="007016F6"/>
    <w:rsid w:val="00701B22"/>
    <w:rsid w:val="007102A7"/>
    <w:rsid w:val="00710BA8"/>
    <w:rsid w:val="00711891"/>
    <w:rsid w:val="00711927"/>
    <w:rsid w:val="00713B74"/>
    <w:rsid w:val="00713E7C"/>
    <w:rsid w:val="00714047"/>
    <w:rsid w:val="00715B09"/>
    <w:rsid w:val="007174B8"/>
    <w:rsid w:val="00720CB9"/>
    <w:rsid w:val="00722B3F"/>
    <w:rsid w:val="00722DE1"/>
    <w:rsid w:val="007261DA"/>
    <w:rsid w:val="00726396"/>
    <w:rsid w:val="00730676"/>
    <w:rsid w:val="00732003"/>
    <w:rsid w:val="00732843"/>
    <w:rsid w:val="0073420A"/>
    <w:rsid w:val="00740B1F"/>
    <w:rsid w:val="00741B1C"/>
    <w:rsid w:val="00743245"/>
    <w:rsid w:val="0076084B"/>
    <w:rsid w:val="00760F08"/>
    <w:rsid w:val="00764C75"/>
    <w:rsid w:val="00765F36"/>
    <w:rsid w:val="0077242D"/>
    <w:rsid w:val="00773C4D"/>
    <w:rsid w:val="00776325"/>
    <w:rsid w:val="0078100D"/>
    <w:rsid w:val="00785FD2"/>
    <w:rsid w:val="0078768F"/>
    <w:rsid w:val="00790CAF"/>
    <w:rsid w:val="007954F8"/>
    <w:rsid w:val="00795FFD"/>
    <w:rsid w:val="00796BEF"/>
    <w:rsid w:val="00797702"/>
    <w:rsid w:val="007A0B9E"/>
    <w:rsid w:val="007A1F2B"/>
    <w:rsid w:val="007A3B57"/>
    <w:rsid w:val="007A44CF"/>
    <w:rsid w:val="007B1479"/>
    <w:rsid w:val="007B2E62"/>
    <w:rsid w:val="007B3968"/>
    <w:rsid w:val="007C0F88"/>
    <w:rsid w:val="007C190B"/>
    <w:rsid w:val="007C2D61"/>
    <w:rsid w:val="007C3E84"/>
    <w:rsid w:val="007C411C"/>
    <w:rsid w:val="007C412E"/>
    <w:rsid w:val="007C54D9"/>
    <w:rsid w:val="007C5AE7"/>
    <w:rsid w:val="007C606C"/>
    <w:rsid w:val="007C7D7F"/>
    <w:rsid w:val="007D07A1"/>
    <w:rsid w:val="007D0BE4"/>
    <w:rsid w:val="007D47D3"/>
    <w:rsid w:val="007E020C"/>
    <w:rsid w:val="007E1BA3"/>
    <w:rsid w:val="007E3988"/>
    <w:rsid w:val="007E4435"/>
    <w:rsid w:val="007E76F2"/>
    <w:rsid w:val="007F1535"/>
    <w:rsid w:val="007F19AC"/>
    <w:rsid w:val="007F19B1"/>
    <w:rsid w:val="007F24FB"/>
    <w:rsid w:val="007F62A2"/>
    <w:rsid w:val="007F62F2"/>
    <w:rsid w:val="007F6428"/>
    <w:rsid w:val="008031EB"/>
    <w:rsid w:val="00803A3E"/>
    <w:rsid w:val="00804CAC"/>
    <w:rsid w:val="00805A3C"/>
    <w:rsid w:val="00806F3B"/>
    <w:rsid w:val="00807688"/>
    <w:rsid w:val="00810DA8"/>
    <w:rsid w:val="008127C1"/>
    <w:rsid w:val="00813DA6"/>
    <w:rsid w:val="00814850"/>
    <w:rsid w:val="00816FB8"/>
    <w:rsid w:val="00817823"/>
    <w:rsid w:val="00820974"/>
    <w:rsid w:val="008213A4"/>
    <w:rsid w:val="00824B16"/>
    <w:rsid w:val="00824EEC"/>
    <w:rsid w:val="008305E6"/>
    <w:rsid w:val="008345DF"/>
    <w:rsid w:val="00835589"/>
    <w:rsid w:val="00835713"/>
    <w:rsid w:val="00836E27"/>
    <w:rsid w:val="0083792C"/>
    <w:rsid w:val="00840F5A"/>
    <w:rsid w:val="00841C1C"/>
    <w:rsid w:val="00844DAA"/>
    <w:rsid w:val="008465AE"/>
    <w:rsid w:val="0085120C"/>
    <w:rsid w:val="008526CC"/>
    <w:rsid w:val="0085516D"/>
    <w:rsid w:val="0085539E"/>
    <w:rsid w:val="00856760"/>
    <w:rsid w:val="008567A7"/>
    <w:rsid w:val="00857F7A"/>
    <w:rsid w:val="00861DB5"/>
    <w:rsid w:val="0086532C"/>
    <w:rsid w:val="00866289"/>
    <w:rsid w:val="00866DF6"/>
    <w:rsid w:val="00870356"/>
    <w:rsid w:val="00871CBA"/>
    <w:rsid w:val="00873C8B"/>
    <w:rsid w:val="00881A43"/>
    <w:rsid w:val="00881BDA"/>
    <w:rsid w:val="008926D3"/>
    <w:rsid w:val="008A4081"/>
    <w:rsid w:val="008A44CE"/>
    <w:rsid w:val="008B0929"/>
    <w:rsid w:val="008B1264"/>
    <w:rsid w:val="008B1CBE"/>
    <w:rsid w:val="008B1DD1"/>
    <w:rsid w:val="008B34A6"/>
    <w:rsid w:val="008B5E9A"/>
    <w:rsid w:val="008B7BF9"/>
    <w:rsid w:val="008B7EE2"/>
    <w:rsid w:val="008C5029"/>
    <w:rsid w:val="008D01FD"/>
    <w:rsid w:val="008D068A"/>
    <w:rsid w:val="008D255F"/>
    <w:rsid w:val="008D34FB"/>
    <w:rsid w:val="008D4014"/>
    <w:rsid w:val="008D6857"/>
    <w:rsid w:val="008D6D18"/>
    <w:rsid w:val="008E0CDA"/>
    <w:rsid w:val="008E0E23"/>
    <w:rsid w:val="008E0E71"/>
    <w:rsid w:val="008E16EB"/>
    <w:rsid w:val="008E3DC7"/>
    <w:rsid w:val="008E5B40"/>
    <w:rsid w:val="008F2819"/>
    <w:rsid w:val="008F2BC0"/>
    <w:rsid w:val="008F36C7"/>
    <w:rsid w:val="008F4154"/>
    <w:rsid w:val="008F4E4C"/>
    <w:rsid w:val="008F5E81"/>
    <w:rsid w:val="008F5FD4"/>
    <w:rsid w:val="008F6CB8"/>
    <w:rsid w:val="00900450"/>
    <w:rsid w:val="009027A0"/>
    <w:rsid w:val="00902D8F"/>
    <w:rsid w:val="00907676"/>
    <w:rsid w:val="00911C2B"/>
    <w:rsid w:val="009128BA"/>
    <w:rsid w:val="00914798"/>
    <w:rsid w:val="0091627E"/>
    <w:rsid w:val="00917BDE"/>
    <w:rsid w:val="00924BA7"/>
    <w:rsid w:val="00927896"/>
    <w:rsid w:val="0093045F"/>
    <w:rsid w:val="009338D0"/>
    <w:rsid w:val="0093429A"/>
    <w:rsid w:val="0093636A"/>
    <w:rsid w:val="00937189"/>
    <w:rsid w:val="009411B3"/>
    <w:rsid w:val="009414AC"/>
    <w:rsid w:val="00945ADA"/>
    <w:rsid w:val="009468A2"/>
    <w:rsid w:val="00950577"/>
    <w:rsid w:val="00951238"/>
    <w:rsid w:val="00960494"/>
    <w:rsid w:val="00962DED"/>
    <w:rsid w:val="00964594"/>
    <w:rsid w:val="0097117A"/>
    <w:rsid w:val="00973B96"/>
    <w:rsid w:val="009822D4"/>
    <w:rsid w:val="00982642"/>
    <w:rsid w:val="0098268C"/>
    <w:rsid w:val="00983E5E"/>
    <w:rsid w:val="00985613"/>
    <w:rsid w:val="00985E2F"/>
    <w:rsid w:val="0098636B"/>
    <w:rsid w:val="009916B5"/>
    <w:rsid w:val="0099219E"/>
    <w:rsid w:val="00994A6A"/>
    <w:rsid w:val="00995651"/>
    <w:rsid w:val="00995C07"/>
    <w:rsid w:val="00995CA7"/>
    <w:rsid w:val="00996A8C"/>
    <w:rsid w:val="00997198"/>
    <w:rsid w:val="0099765F"/>
    <w:rsid w:val="009A686E"/>
    <w:rsid w:val="009B5D7A"/>
    <w:rsid w:val="009C1FAB"/>
    <w:rsid w:val="009C361E"/>
    <w:rsid w:val="009C4495"/>
    <w:rsid w:val="009C52F1"/>
    <w:rsid w:val="009C5F1B"/>
    <w:rsid w:val="009C7D83"/>
    <w:rsid w:val="009D0148"/>
    <w:rsid w:val="009D387F"/>
    <w:rsid w:val="009D42B8"/>
    <w:rsid w:val="009D4662"/>
    <w:rsid w:val="009D4979"/>
    <w:rsid w:val="009D584E"/>
    <w:rsid w:val="009E27F5"/>
    <w:rsid w:val="009E32DE"/>
    <w:rsid w:val="009E4227"/>
    <w:rsid w:val="009E4D1E"/>
    <w:rsid w:val="009E6D78"/>
    <w:rsid w:val="009F03F0"/>
    <w:rsid w:val="009F1DAC"/>
    <w:rsid w:val="009F61E4"/>
    <w:rsid w:val="00A0607E"/>
    <w:rsid w:val="00A10C8A"/>
    <w:rsid w:val="00A112D2"/>
    <w:rsid w:val="00A1378D"/>
    <w:rsid w:val="00A163F2"/>
    <w:rsid w:val="00A2227C"/>
    <w:rsid w:val="00A259B1"/>
    <w:rsid w:val="00A26101"/>
    <w:rsid w:val="00A31273"/>
    <w:rsid w:val="00A34DEA"/>
    <w:rsid w:val="00A34E04"/>
    <w:rsid w:val="00A365CF"/>
    <w:rsid w:val="00A37A48"/>
    <w:rsid w:val="00A40D26"/>
    <w:rsid w:val="00A4468E"/>
    <w:rsid w:val="00A4477F"/>
    <w:rsid w:val="00A44DEC"/>
    <w:rsid w:val="00A44E97"/>
    <w:rsid w:val="00A4562A"/>
    <w:rsid w:val="00A520F4"/>
    <w:rsid w:val="00A57F35"/>
    <w:rsid w:val="00A6077D"/>
    <w:rsid w:val="00A65066"/>
    <w:rsid w:val="00A716A9"/>
    <w:rsid w:val="00A717E1"/>
    <w:rsid w:val="00A72206"/>
    <w:rsid w:val="00A7769F"/>
    <w:rsid w:val="00A77EAD"/>
    <w:rsid w:val="00A81D9D"/>
    <w:rsid w:val="00A8214E"/>
    <w:rsid w:val="00A84AE9"/>
    <w:rsid w:val="00A856FF"/>
    <w:rsid w:val="00A87505"/>
    <w:rsid w:val="00A877DC"/>
    <w:rsid w:val="00A9064E"/>
    <w:rsid w:val="00A92391"/>
    <w:rsid w:val="00A92FF0"/>
    <w:rsid w:val="00A93E89"/>
    <w:rsid w:val="00A9406B"/>
    <w:rsid w:val="00A975F0"/>
    <w:rsid w:val="00AA1CD3"/>
    <w:rsid w:val="00AA25F1"/>
    <w:rsid w:val="00AA3150"/>
    <w:rsid w:val="00AA7801"/>
    <w:rsid w:val="00AB5465"/>
    <w:rsid w:val="00AB6548"/>
    <w:rsid w:val="00AC099D"/>
    <w:rsid w:val="00AC3D77"/>
    <w:rsid w:val="00AC44FC"/>
    <w:rsid w:val="00AC648B"/>
    <w:rsid w:val="00AC6E00"/>
    <w:rsid w:val="00AC7475"/>
    <w:rsid w:val="00AD0778"/>
    <w:rsid w:val="00AD1C09"/>
    <w:rsid w:val="00AD3A2A"/>
    <w:rsid w:val="00AD4B52"/>
    <w:rsid w:val="00AE0998"/>
    <w:rsid w:val="00AE10BF"/>
    <w:rsid w:val="00AE18E2"/>
    <w:rsid w:val="00AE2FC7"/>
    <w:rsid w:val="00AE47F3"/>
    <w:rsid w:val="00AE6502"/>
    <w:rsid w:val="00AF2218"/>
    <w:rsid w:val="00AF3F83"/>
    <w:rsid w:val="00AF59AD"/>
    <w:rsid w:val="00AF6457"/>
    <w:rsid w:val="00B00125"/>
    <w:rsid w:val="00B01EA9"/>
    <w:rsid w:val="00B1008B"/>
    <w:rsid w:val="00B115E7"/>
    <w:rsid w:val="00B20911"/>
    <w:rsid w:val="00B2768D"/>
    <w:rsid w:val="00B36DC2"/>
    <w:rsid w:val="00B419E6"/>
    <w:rsid w:val="00B426C2"/>
    <w:rsid w:val="00B43C6F"/>
    <w:rsid w:val="00B444AA"/>
    <w:rsid w:val="00B47A4C"/>
    <w:rsid w:val="00B51F68"/>
    <w:rsid w:val="00B610F4"/>
    <w:rsid w:val="00B64E21"/>
    <w:rsid w:val="00B723A8"/>
    <w:rsid w:val="00B72F10"/>
    <w:rsid w:val="00B73984"/>
    <w:rsid w:val="00B75158"/>
    <w:rsid w:val="00B754C9"/>
    <w:rsid w:val="00B75526"/>
    <w:rsid w:val="00B7628F"/>
    <w:rsid w:val="00B77F0A"/>
    <w:rsid w:val="00B81FDF"/>
    <w:rsid w:val="00B86806"/>
    <w:rsid w:val="00B93B90"/>
    <w:rsid w:val="00B94033"/>
    <w:rsid w:val="00B95FB7"/>
    <w:rsid w:val="00B972F6"/>
    <w:rsid w:val="00BA06A5"/>
    <w:rsid w:val="00BA09D3"/>
    <w:rsid w:val="00BA287E"/>
    <w:rsid w:val="00BA4164"/>
    <w:rsid w:val="00BA46B4"/>
    <w:rsid w:val="00BB3906"/>
    <w:rsid w:val="00BB398F"/>
    <w:rsid w:val="00BB6E5C"/>
    <w:rsid w:val="00BB6FA9"/>
    <w:rsid w:val="00BB70E5"/>
    <w:rsid w:val="00BC26BC"/>
    <w:rsid w:val="00BC2CAB"/>
    <w:rsid w:val="00BC386E"/>
    <w:rsid w:val="00BC40C1"/>
    <w:rsid w:val="00BC441B"/>
    <w:rsid w:val="00BC4E0D"/>
    <w:rsid w:val="00BC5AE5"/>
    <w:rsid w:val="00BC689D"/>
    <w:rsid w:val="00BD3BF9"/>
    <w:rsid w:val="00BD4C80"/>
    <w:rsid w:val="00BD5041"/>
    <w:rsid w:val="00BE0A2F"/>
    <w:rsid w:val="00BE39F9"/>
    <w:rsid w:val="00BE4F32"/>
    <w:rsid w:val="00BE4F98"/>
    <w:rsid w:val="00BE6230"/>
    <w:rsid w:val="00BE7EB4"/>
    <w:rsid w:val="00BF105A"/>
    <w:rsid w:val="00BF28A5"/>
    <w:rsid w:val="00BF518A"/>
    <w:rsid w:val="00BF7047"/>
    <w:rsid w:val="00C01FDF"/>
    <w:rsid w:val="00C02545"/>
    <w:rsid w:val="00C03EE1"/>
    <w:rsid w:val="00C04782"/>
    <w:rsid w:val="00C04F7A"/>
    <w:rsid w:val="00C1099A"/>
    <w:rsid w:val="00C11442"/>
    <w:rsid w:val="00C11D8C"/>
    <w:rsid w:val="00C166C4"/>
    <w:rsid w:val="00C174FF"/>
    <w:rsid w:val="00C17EA9"/>
    <w:rsid w:val="00C24881"/>
    <w:rsid w:val="00C24BCA"/>
    <w:rsid w:val="00C255EA"/>
    <w:rsid w:val="00C3581C"/>
    <w:rsid w:val="00C36148"/>
    <w:rsid w:val="00C36B51"/>
    <w:rsid w:val="00C3743D"/>
    <w:rsid w:val="00C41D73"/>
    <w:rsid w:val="00C43D18"/>
    <w:rsid w:val="00C4412E"/>
    <w:rsid w:val="00C455E0"/>
    <w:rsid w:val="00C45E87"/>
    <w:rsid w:val="00C5265D"/>
    <w:rsid w:val="00C529F9"/>
    <w:rsid w:val="00C53191"/>
    <w:rsid w:val="00C53A2F"/>
    <w:rsid w:val="00C53CA2"/>
    <w:rsid w:val="00C55B50"/>
    <w:rsid w:val="00C56B42"/>
    <w:rsid w:val="00C60F63"/>
    <w:rsid w:val="00C70CFF"/>
    <w:rsid w:val="00C77EE6"/>
    <w:rsid w:val="00C82765"/>
    <w:rsid w:val="00C844CC"/>
    <w:rsid w:val="00C84864"/>
    <w:rsid w:val="00C900F1"/>
    <w:rsid w:val="00C927C9"/>
    <w:rsid w:val="00C93297"/>
    <w:rsid w:val="00C94ED3"/>
    <w:rsid w:val="00C95E99"/>
    <w:rsid w:val="00C966FB"/>
    <w:rsid w:val="00CA098C"/>
    <w:rsid w:val="00CA0B4A"/>
    <w:rsid w:val="00CA31BB"/>
    <w:rsid w:val="00CA3267"/>
    <w:rsid w:val="00CA554D"/>
    <w:rsid w:val="00CA5ABA"/>
    <w:rsid w:val="00CA6A11"/>
    <w:rsid w:val="00CB16B7"/>
    <w:rsid w:val="00CC077A"/>
    <w:rsid w:val="00CC2AEA"/>
    <w:rsid w:val="00CC2E66"/>
    <w:rsid w:val="00CC47F7"/>
    <w:rsid w:val="00CC5B5C"/>
    <w:rsid w:val="00CC7641"/>
    <w:rsid w:val="00CC7978"/>
    <w:rsid w:val="00CD1368"/>
    <w:rsid w:val="00CD143A"/>
    <w:rsid w:val="00CD17D9"/>
    <w:rsid w:val="00CD23AB"/>
    <w:rsid w:val="00CD3967"/>
    <w:rsid w:val="00CD59BA"/>
    <w:rsid w:val="00CE5163"/>
    <w:rsid w:val="00CE6B8B"/>
    <w:rsid w:val="00CF0C6A"/>
    <w:rsid w:val="00CF0CB9"/>
    <w:rsid w:val="00CF0F12"/>
    <w:rsid w:val="00CF1351"/>
    <w:rsid w:val="00CF2B0C"/>
    <w:rsid w:val="00CF5192"/>
    <w:rsid w:val="00CF5491"/>
    <w:rsid w:val="00CF66C8"/>
    <w:rsid w:val="00D007CD"/>
    <w:rsid w:val="00D012B7"/>
    <w:rsid w:val="00D0474E"/>
    <w:rsid w:val="00D05215"/>
    <w:rsid w:val="00D06C29"/>
    <w:rsid w:val="00D07006"/>
    <w:rsid w:val="00D07E79"/>
    <w:rsid w:val="00D11D0E"/>
    <w:rsid w:val="00D14DE2"/>
    <w:rsid w:val="00D16581"/>
    <w:rsid w:val="00D1725A"/>
    <w:rsid w:val="00D17E75"/>
    <w:rsid w:val="00D24B9F"/>
    <w:rsid w:val="00D2600D"/>
    <w:rsid w:val="00D26B05"/>
    <w:rsid w:val="00D27E52"/>
    <w:rsid w:val="00D3546E"/>
    <w:rsid w:val="00D37C36"/>
    <w:rsid w:val="00D41977"/>
    <w:rsid w:val="00D427A8"/>
    <w:rsid w:val="00D43A35"/>
    <w:rsid w:val="00D46D7C"/>
    <w:rsid w:val="00D51922"/>
    <w:rsid w:val="00D54419"/>
    <w:rsid w:val="00D56634"/>
    <w:rsid w:val="00D56973"/>
    <w:rsid w:val="00D56D1B"/>
    <w:rsid w:val="00D57673"/>
    <w:rsid w:val="00D60A11"/>
    <w:rsid w:val="00D6174B"/>
    <w:rsid w:val="00D65C41"/>
    <w:rsid w:val="00D70F4C"/>
    <w:rsid w:val="00D71AB8"/>
    <w:rsid w:val="00D72384"/>
    <w:rsid w:val="00D74AC5"/>
    <w:rsid w:val="00D74D22"/>
    <w:rsid w:val="00D75445"/>
    <w:rsid w:val="00D805D9"/>
    <w:rsid w:val="00D80674"/>
    <w:rsid w:val="00D833AE"/>
    <w:rsid w:val="00D84271"/>
    <w:rsid w:val="00D84447"/>
    <w:rsid w:val="00D84705"/>
    <w:rsid w:val="00D8612A"/>
    <w:rsid w:val="00D86BC1"/>
    <w:rsid w:val="00D87BB2"/>
    <w:rsid w:val="00D920E6"/>
    <w:rsid w:val="00D92485"/>
    <w:rsid w:val="00DA0CD2"/>
    <w:rsid w:val="00DA6037"/>
    <w:rsid w:val="00DA60B4"/>
    <w:rsid w:val="00DA7AE0"/>
    <w:rsid w:val="00DB0F27"/>
    <w:rsid w:val="00DB2565"/>
    <w:rsid w:val="00DB299F"/>
    <w:rsid w:val="00DB3AB3"/>
    <w:rsid w:val="00DB614E"/>
    <w:rsid w:val="00DC376C"/>
    <w:rsid w:val="00DC49F5"/>
    <w:rsid w:val="00DD0A95"/>
    <w:rsid w:val="00DD177E"/>
    <w:rsid w:val="00DD1EA1"/>
    <w:rsid w:val="00DD4DC5"/>
    <w:rsid w:val="00DD6828"/>
    <w:rsid w:val="00DD6FAD"/>
    <w:rsid w:val="00DE1494"/>
    <w:rsid w:val="00DE4AE6"/>
    <w:rsid w:val="00DF22A1"/>
    <w:rsid w:val="00DF354D"/>
    <w:rsid w:val="00DF4DAF"/>
    <w:rsid w:val="00E00C2B"/>
    <w:rsid w:val="00E02681"/>
    <w:rsid w:val="00E03221"/>
    <w:rsid w:val="00E05A65"/>
    <w:rsid w:val="00E06198"/>
    <w:rsid w:val="00E108CB"/>
    <w:rsid w:val="00E21416"/>
    <w:rsid w:val="00E229B4"/>
    <w:rsid w:val="00E22DED"/>
    <w:rsid w:val="00E23C4E"/>
    <w:rsid w:val="00E25BB5"/>
    <w:rsid w:val="00E30169"/>
    <w:rsid w:val="00E31CC8"/>
    <w:rsid w:val="00E33396"/>
    <w:rsid w:val="00E34C6F"/>
    <w:rsid w:val="00E36995"/>
    <w:rsid w:val="00E41380"/>
    <w:rsid w:val="00E467FB"/>
    <w:rsid w:val="00E4742F"/>
    <w:rsid w:val="00E545EA"/>
    <w:rsid w:val="00E618D1"/>
    <w:rsid w:val="00E652DA"/>
    <w:rsid w:val="00E67555"/>
    <w:rsid w:val="00E71792"/>
    <w:rsid w:val="00E71A6C"/>
    <w:rsid w:val="00E72752"/>
    <w:rsid w:val="00E7358A"/>
    <w:rsid w:val="00E741EC"/>
    <w:rsid w:val="00E7654C"/>
    <w:rsid w:val="00E778FD"/>
    <w:rsid w:val="00E81891"/>
    <w:rsid w:val="00E82060"/>
    <w:rsid w:val="00E87E2D"/>
    <w:rsid w:val="00E910CF"/>
    <w:rsid w:val="00E91325"/>
    <w:rsid w:val="00E95556"/>
    <w:rsid w:val="00E96CC4"/>
    <w:rsid w:val="00E96FB4"/>
    <w:rsid w:val="00EA06C8"/>
    <w:rsid w:val="00EA0A5E"/>
    <w:rsid w:val="00EA2643"/>
    <w:rsid w:val="00EA423B"/>
    <w:rsid w:val="00EA42A0"/>
    <w:rsid w:val="00EA4EA6"/>
    <w:rsid w:val="00EA6CCF"/>
    <w:rsid w:val="00EB0224"/>
    <w:rsid w:val="00EB3F62"/>
    <w:rsid w:val="00EB4555"/>
    <w:rsid w:val="00EB45CE"/>
    <w:rsid w:val="00EB6300"/>
    <w:rsid w:val="00EC2E91"/>
    <w:rsid w:val="00EC68B7"/>
    <w:rsid w:val="00ED1453"/>
    <w:rsid w:val="00ED1B2C"/>
    <w:rsid w:val="00ED2C35"/>
    <w:rsid w:val="00ED2D36"/>
    <w:rsid w:val="00ED4898"/>
    <w:rsid w:val="00ED4FDD"/>
    <w:rsid w:val="00ED580F"/>
    <w:rsid w:val="00ED7974"/>
    <w:rsid w:val="00EE198B"/>
    <w:rsid w:val="00EE1FAB"/>
    <w:rsid w:val="00EE311B"/>
    <w:rsid w:val="00EE3A3E"/>
    <w:rsid w:val="00EF3F4C"/>
    <w:rsid w:val="00EF5E19"/>
    <w:rsid w:val="00EF6A77"/>
    <w:rsid w:val="00EF6D4A"/>
    <w:rsid w:val="00F00E2C"/>
    <w:rsid w:val="00F11D69"/>
    <w:rsid w:val="00F143FA"/>
    <w:rsid w:val="00F1467E"/>
    <w:rsid w:val="00F20577"/>
    <w:rsid w:val="00F207B7"/>
    <w:rsid w:val="00F20AC9"/>
    <w:rsid w:val="00F2149D"/>
    <w:rsid w:val="00F22154"/>
    <w:rsid w:val="00F2255A"/>
    <w:rsid w:val="00F233AB"/>
    <w:rsid w:val="00F25D70"/>
    <w:rsid w:val="00F26C2B"/>
    <w:rsid w:val="00F274EF"/>
    <w:rsid w:val="00F304A2"/>
    <w:rsid w:val="00F31588"/>
    <w:rsid w:val="00F4068A"/>
    <w:rsid w:val="00F457DB"/>
    <w:rsid w:val="00F45830"/>
    <w:rsid w:val="00F46950"/>
    <w:rsid w:val="00F46BF2"/>
    <w:rsid w:val="00F51CE1"/>
    <w:rsid w:val="00F51D6C"/>
    <w:rsid w:val="00F51E40"/>
    <w:rsid w:val="00F6001C"/>
    <w:rsid w:val="00F613A1"/>
    <w:rsid w:val="00F61897"/>
    <w:rsid w:val="00F70169"/>
    <w:rsid w:val="00F70D6F"/>
    <w:rsid w:val="00F71CEF"/>
    <w:rsid w:val="00F724E2"/>
    <w:rsid w:val="00F74838"/>
    <w:rsid w:val="00F74D61"/>
    <w:rsid w:val="00F76B75"/>
    <w:rsid w:val="00F778EC"/>
    <w:rsid w:val="00F82F77"/>
    <w:rsid w:val="00F867DE"/>
    <w:rsid w:val="00F86990"/>
    <w:rsid w:val="00F872D4"/>
    <w:rsid w:val="00F90834"/>
    <w:rsid w:val="00F910FC"/>
    <w:rsid w:val="00F91575"/>
    <w:rsid w:val="00F929D5"/>
    <w:rsid w:val="00F93D93"/>
    <w:rsid w:val="00F96CFB"/>
    <w:rsid w:val="00F978E5"/>
    <w:rsid w:val="00FA0410"/>
    <w:rsid w:val="00FA15EA"/>
    <w:rsid w:val="00FA1B9E"/>
    <w:rsid w:val="00FA1FA1"/>
    <w:rsid w:val="00FA7AD0"/>
    <w:rsid w:val="00FB0ED2"/>
    <w:rsid w:val="00FB48EE"/>
    <w:rsid w:val="00FB6842"/>
    <w:rsid w:val="00FB7749"/>
    <w:rsid w:val="00FC118A"/>
    <w:rsid w:val="00FC420F"/>
    <w:rsid w:val="00FC4D12"/>
    <w:rsid w:val="00FC66F9"/>
    <w:rsid w:val="00FD10D0"/>
    <w:rsid w:val="00FD16C4"/>
    <w:rsid w:val="00FD6D3B"/>
    <w:rsid w:val="00FD73BC"/>
    <w:rsid w:val="00FE52A8"/>
    <w:rsid w:val="00FE55C1"/>
    <w:rsid w:val="00FE745D"/>
    <w:rsid w:val="00FF26FB"/>
    <w:rsid w:val="00FF3071"/>
    <w:rsid w:val="00FF47ED"/>
    <w:rsid w:val="00FF50BD"/>
    <w:rsid w:val="00FF7F1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64193"/>
    <o:shapelayout v:ext="edit">
      <o:idmap v:ext="edit" data="1"/>
    </o:shapelayout>
  </w:shapeDefaults>
  <w:decimalSymbol w:val="."/>
  <w:listSeparator w:val=";"/>
  <w15:docId w15:val="{EBA8DEA7-98A3-42D0-84A1-A7F3E2CF2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133CD"/>
  </w:style>
  <w:style w:type="paragraph" w:styleId="berschrift1">
    <w:name w:val="heading 1"/>
    <w:basedOn w:val="Standard"/>
    <w:next w:val="Standard"/>
    <w:link w:val="berschrift1Zchn"/>
    <w:autoRedefine/>
    <w:uiPriority w:val="9"/>
    <w:qFormat/>
    <w:rsid w:val="00CF5192"/>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CF5192"/>
    <w:pPr>
      <w:keepNext/>
      <w:keepLines/>
      <w:numPr>
        <w:ilvl w:val="1"/>
        <w:numId w:val="23"/>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CF5192"/>
    <w:pPr>
      <w:keepNext/>
      <w:keepLines/>
      <w:numPr>
        <w:ilvl w:val="2"/>
        <w:numId w:val="23"/>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CF5192"/>
    <w:pPr>
      <w:keepNext/>
      <w:keepLines/>
      <w:numPr>
        <w:ilvl w:val="3"/>
        <w:numId w:val="23"/>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CF5192"/>
    <w:pPr>
      <w:keepNext/>
      <w:keepLines/>
      <w:numPr>
        <w:ilvl w:val="4"/>
        <w:numId w:val="23"/>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rsid w:val="00CF519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rsid w:val="000133C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0133CD"/>
  </w:style>
  <w:style w:type="character" w:customStyle="1" w:styleId="berschrift1Zchn">
    <w:name w:val="Überschrift 1 Zchn"/>
    <w:basedOn w:val="Absatz-Standardschriftart"/>
    <w:link w:val="berschrift1"/>
    <w:uiPriority w:val="9"/>
    <w:rsid w:val="00CF5192"/>
    <w:rPr>
      <w:rFonts w:ascii="Calibri" w:eastAsiaTheme="majorEastAsia" w:hAnsi="Calibri" w:cstheme="majorBidi"/>
      <w:b/>
      <w:sz w:val="32"/>
      <w:szCs w:val="32"/>
    </w:rPr>
  </w:style>
  <w:style w:type="paragraph" w:styleId="Kopfzeile">
    <w:name w:val="header"/>
    <w:basedOn w:val="Standard"/>
    <w:link w:val="KopfzeileZchn"/>
    <w:uiPriority w:val="99"/>
    <w:unhideWhenUsed/>
    <w:rsid w:val="00CF5192"/>
    <w:pPr>
      <w:tabs>
        <w:tab w:val="left" w:pos="425"/>
      </w:tabs>
      <w:spacing w:after="0" w:line="240" w:lineRule="auto"/>
    </w:pPr>
  </w:style>
  <w:style w:type="character" w:customStyle="1" w:styleId="KopfzeileZchn">
    <w:name w:val="Kopfzeile Zchn"/>
    <w:basedOn w:val="Absatz-Standardschriftart"/>
    <w:link w:val="Kopfzeile"/>
    <w:uiPriority w:val="99"/>
    <w:rsid w:val="00CF5192"/>
  </w:style>
  <w:style w:type="paragraph" w:styleId="Fuzeile">
    <w:name w:val="footer"/>
    <w:basedOn w:val="Standard"/>
    <w:link w:val="FuzeileZchn"/>
    <w:uiPriority w:val="99"/>
    <w:unhideWhenUsed/>
    <w:rsid w:val="00CF5192"/>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CF5192"/>
    <w:rPr>
      <w:rFonts w:ascii="Palatino Linotype" w:hAnsi="Palatino Linotype"/>
      <w:smallCaps/>
      <w:sz w:val="18"/>
    </w:rPr>
  </w:style>
  <w:style w:type="character" w:customStyle="1" w:styleId="berschrift2Zchn">
    <w:name w:val="Überschrift 2 Zchn"/>
    <w:basedOn w:val="Absatz-Standardschriftart"/>
    <w:link w:val="berschrift2"/>
    <w:uiPriority w:val="9"/>
    <w:rsid w:val="00CF5192"/>
    <w:rPr>
      <w:rFonts w:ascii="Calibri" w:eastAsiaTheme="majorEastAsia" w:hAnsi="Calibri" w:cstheme="majorBidi"/>
      <w:b/>
      <w:sz w:val="24"/>
      <w:szCs w:val="26"/>
    </w:rPr>
  </w:style>
  <w:style w:type="character" w:customStyle="1" w:styleId="fett">
    <w:name w:val="_fett"/>
    <w:basedOn w:val="Absatz-Standardschriftart"/>
    <w:uiPriority w:val="1"/>
    <w:qFormat/>
    <w:rsid w:val="00CF5192"/>
    <w:rPr>
      <w:rFonts w:ascii="Palatino Linotype" w:hAnsi="Palatino Linotype"/>
      <w:b/>
      <w:sz w:val="18"/>
    </w:rPr>
  </w:style>
  <w:style w:type="character" w:customStyle="1" w:styleId="berschrift3Zchn">
    <w:name w:val="Überschrift 3 Zchn"/>
    <w:basedOn w:val="Absatz-Standardschriftart"/>
    <w:link w:val="berschrift3"/>
    <w:uiPriority w:val="9"/>
    <w:rsid w:val="00CF5192"/>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CF5192"/>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CF5192"/>
    <w:rPr>
      <w:rFonts w:ascii="Calibri" w:eastAsiaTheme="majorEastAsia" w:hAnsi="Calibri" w:cstheme="majorBidi"/>
      <w:sz w:val="18"/>
    </w:rPr>
  </w:style>
  <w:style w:type="paragraph" w:customStyle="1" w:styleId="Text">
    <w:name w:val="Text"/>
    <w:basedOn w:val="Standard"/>
    <w:next w:val="Randziffer"/>
    <w:autoRedefine/>
    <w:qFormat/>
    <w:rsid w:val="00CF5192"/>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CF5192"/>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CF5192"/>
    <w:rPr>
      <w:rFonts w:ascii="Palatino Linotype" w:hAnsi="Palatino Linotype"/>
      <w:sz w:val="16"/>
      <w:szCs w:val="20"/>
    </w:rPr>
  </w:style>
  <w:style w:type="character" w:styleId="Funotenzeichen">
    <w:name w:val="footnote reference"/>
    <w:basedOn w:val="Absatz-Standardschriftart"/>
    <w:uiPriority w:val="99"/>
    <w:semiHidden/>
    <w:unhideWhenUsed/>
    <w:rsid w:val="00CF5192"/>
    <w:rPr>
      <w:vertAlign w:val="superscript"/>
    </w:rPr>
  </w:style>
  <w:style w:type="character" w:customStyle="1" w:styleId="kursiv">
    <w:name w:val="_kursiv"/>
    <w:basedOn w:val="Absatz-Standardschriftart"/>
    <w:uiPriority w:val="1"/>
    <w:qFormat/>
    <w:rsid w:val="00CF5192"/>
    <w:rPr>
      <w:rFonts w:ascii="Palatino Linotype" w:hAnsi="Palatino Linotype"/>
      <w:i/>
      <w:sz w:val="18"/>
    </w:rPr>
  </w:style>
  <w:style w:type="paragraph" w:customStyle="1" w:styleId="Liste">
    <w:name w:val="Liste –"/>
    <w:basedOn w:val="Text"/>
    <w:qFormat/>
    <w:rsid w:val="00CF5192"/>
    <w:pPr>
      <w:numPr>
        <w:numId w:val="1"/>
      </w:numPr>
      <w:spacing w:before="60" w:after="60"/>
      <w:ind w:left="284" w:hanging="284"/>
      <w:contextualSpacing/>
    </w:pPr>
  </w:style>
  <w:style w:type="paragraph" w:customStyle="1" w:styleId="Listei">
    <w:name w:val="Liste i)"/>
    <w:basedOn w:val="Liste"/>
    <w:qFormat/>
    <w:rsid w:val="00CF5192"/>
    <w:pPr>
      <w:numPr>
        <w:numId w:val="2"/>
      </w:numPr>
      <w:ind w:left="568" w:hanging="284"/>
    </w:pPr>
  </w:style>
  <w:style w:type="character" w:styleId="Platzhaltertext">
    <w:name w:val="Placeholder Text"/>
    <w:basedOn w:val="Absatz-Standardschriftart"/>
    <w:uiPriority w:val="99"/>
    <w:semiHidden/>
    <w:rsid w:val="00CF5192"/>
    <w:rPr>
      <w:color w:val="808080"/>
    </w:rPr>
  </w:style>
  <w:style w:type="character" w:customStyle="1" w:styleId="fettMuster">
    <w:name w:val="_fett_Muster"/>
    <w:basedOn w:val="fett"/>
    <w:uiPriority w:val="1"/>
    <w:qFormat/>
    <w:rsid w:val="00CF5192"/>
    <w:rPr>
      <w:rFonts w:ascii="Calibri" w:hAnsi="Calibri"/>
      <w:b/>
      <w:sz w:val="18"/>
    </w:rPr>
  </w:style>
  <w:style w:type="paragraph" w:customStyle="1" w:styleId="BoxKopf">
    <w:name w:val="Box_Kopf"/>
    <w:basedOn w:val="Standard"/>
    <w:next w:val="RandzifferMuster"/>
    <w:autoRedefine/>
    <w:qFormat/>
    <w:rsid w:val="00FD73BC"/>
    <w:pPr>
      <w:spacing w:after="0" w:line="240" w:lineRule="auto"/>
      <w:jc w:val="both"/>
    </w:pPr>
    <w:rPr>
      <w:rFonts w:ascii="Tahoma" w:hAnsi="Tahoma"/>
      <w:sz w:val="18"/>
    </w:rPr>
  </w:style>
  <w:style w:type="paragraph" w:customStyle="1" w:styleId="Mustertext">
    <w:name w:val="Mustertext"/>
    <w:basedOn w:val="Standard"/>
    <w:autoRedefine/>
    <w:qFormat/>
    <w:rsid w:val="00FD73BC"/>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FD73BC"/>
  </w:style>
  <w:style w:type="paragraph" w:customStyle="1" w:styleId="Mustertextklein">
    <w:name w:val="Mustertext_klein"/>
    <w:basedOn w:val="Mustertext"/>
    <w:autoRedefine/>
    <w:qFormat/>
    <w:rsid w:val="00CF5192"/>
    <w:pPr>
      <w:tabs>
        <w:tab w:val="clear" w:pos="284"/>
      </w:tabs>
      <w:spacing w:before="120"/>
      <w:ind w:left="567" w:hanging="567"/>
    </w:pPr>
    <w:rPr>
      <w:i/>
      <w:sz w:val="16"/>
    </w:rPr>
  </w:style>
  <w:style w:type="paragraph" w:customStyle="1" w:styleId="MustertextEinzug">
    <w:name w:val="Mustertext_Einzug"/>
    <w:basedOn w:val="Mustertext"/>
    <w:next w:val="Mustertext"/>
    <w:autoRedefine/>
    <w:qFormat/>
    <w:rsid w:val="007016F6"/>
  </w:style>
  <w:style w:type="paragraph" w:customStyle="1" w:styleId="Autor">
    <w:name w:val="Autor"/>
    <w:basedOn w:val="Standard"/>
    <w:next w:val="Standard"/>
    <w:autoRedefine/>
    <w:qFormat/>
    <w:rsid w:val="00CF5192"/>
    <w:rPr>
      <w:rFonts w:ascii="Palatino Linotype" w:hAnsi="Palatino Linotype" w:cs="Arial"/>
      <w:smallCaps/>
      <w:color w:val="FFFFFF" w:themeColor="background1"/>
      <w:sz w:val="20"/>
      <w:szCs w:val="16"/>
    </w:rPr>
  </w:style>
  <w:style w:type="paragraph" w:customStyle="1" w:styleId="Mustertextleer">
    <w:name w:val="Mustertext_leer"/>
    <w:basedOn w:val="Mustertext"/>
    <w:autoRedefine/>
    <w:qFormat/>
    <w:rsid w:val="00CF5192"/>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customStyle="1" w:styleId="kapitlchen">
    <w:name w:val="_kapitälchen"/>
    <w:basedOn w:val="kursiv"/>
    <w:uiPriority w:val="1"/>
    <w:qFormat/>
    <w:rsid w:val="00CF5192"/>
    <w:rPr>
      <w:rFonts w:ascii="Palatino Linotype" w:hAnsi="Palatino Linotype"/>
      <w:i w:val="0"/>
      <w:caps w:val="0"/>
      <w:smallCaps/>
      <w:sz w:val="18"/>
    </w:rPr>
  </w:style>
  <w:style w:type="character" w:customStyle="1" w:styleId="kursivMuster">
    <w:name w:val="_kursiv_Muster"/>
    <w:basedOn w:val="fettMuster"/>
    <w:uiPriority w:val="1"/>
    <w:qFormat/>
    <w:rsid w:val="00CF5192"/>
    <w:rPr>
      <w:rFonts w:ascii="Calibri" w:hAnsi="Calibri"/>
      <w:b w:val="0"/>
      <w:i/>
      <w:sz w:val="18"/>
    </w:rPr>
  </w:style>
  <w:style w:type="character" w:customStyle="1" w:styleId="kapitlchenMuster">
    <w:name w:val="_kapitälchen_Muster"/>
    <w:basedOn w:val="fettMuster"/>
    <w:uiPriority w:val="1"/>
    <w:qFormat/>
    <w:rsid w:val="00CF5192"/>
    <w:rPr>
      <w:rFonts w:ascii="Calibri" w:hAnsi="Calibri"/>
      <w:b w:val="0"/>
      <w:caps w:val="0"/>
      <w:smallCaps/>
      <w:sz w:val="18"/>
    </w:rPr>
  </w:style>
  <w:style w:type="character" w:customStyle="1" w:styleId="berschrift6Zchn">
    <w:name w:val="Überschrift 6 Zchn"/>
    <w:basedOn w:val="Absatz-Standardschriftart"/>
    <w:link w:val="berschrift6"/>
    <w:uiPriority w:val="9"/>
    <w:rsid w:val="00CF5192"/>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CF5192"/>
    <w:pPr>
      <w:framePr w:hSpace="199" w:wrap="around" w:vAnchor="text" w:hAnchor="page" w:xAlign="outside" w:y="1" w:anchorLock="1"/>
      <w:numPr>
        <w:numId w:val="3"/>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CF5192"/>
    <w:pPr>
      <w:framePr w:hSpace="198" w:wrap="around" w:y="-283"/>
      <w:jc w:val="left"/>
    </w:pPr>
  </w:style>
  <w:style w:type="paragraph" w:customStyle="1" w:styleId="MustertextListe0">
    <w:name w:val="Mustertext_Liste"/>
    <w:basedOn w:val="Standard"/>
    <w:autoRedefine/>
    <w:qFormat/>
    <w:rsid w:val="00FD73BC"/>
    <w:pPr>
      <w:numPr>
        <w:ilvl w:val="1"/>
        <w:numId w:val="35"/>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styleId="Sprechblasentext">
    <w:name w:val="Balloon Text"/>
    <w:basedOn w:val="Standard"/>
    <w:link w:val="SprechblasentextZchn"/>
    <w:uiPriority w:val="99"/>
    <w:semiHidden/>
    <w:unhideWhenUsed/>
    <w:rsid w:val="00D920E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920E6"/>
    <w:rPr>
      <w:rFonts w:ascii="Tahoma" w:hAnsi="Tahoma" w:cs="Tahoma"/>
      <w:sz w:val="16"/>
      <w:szCs w:val="16"/>
    </w:rPr>
  </w:style>
  <w:style w:type="character" w:styleId="Kommentarzeichen">
    <w:name w:val="annotation reference"/>
    <w:basedOn w:val="Absatz-Standardschriftart"/>
    <w:uiPriority w:val="99"/>
    <w:semiHidden/>
    <w:unhideWhenUsed/>
    <w:rsid w:val="00973B96"/>
    <w:rPr>
      <w:sz w:val="16"/>
      <w:szCs w:val="16"/>
    </w:rPr>
  </w:style>
  <w:style w:type="paragraph" w:styleId="Kommentartext">
    <w:name w:val="annotation text"/>
    <w:basedOn w:val="Standard"/>
    <w:link w:val="KommentartextZchn"/>
    <w:uiPriority w:val="99"/>
    <w:semiHidden/>
    <w:unhideWhenUsed/>
    <w:rsid w:val="00973B9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73B96"/>
    <w:rPr>
      <w:sz w:val="20"/>
      <w:szCs w:val="20"/>
    </w:rPr>
  </w:style>
  <w:style w:type="paragraph" w:styleId="Kommentarthema">
    <w:name w:val="annotation subject"/>
    <w:basedOn w:val="Kommentartext"/>
    <w:next w:val="Kommentartext"/>
    <w:link w:val="KommentarthemaZchn"/>
    <w:uiPriority w:val="99"/>
    <w:semiHidden/>
    <w:unhideWhenUsed/>
    <w:rsid w:val="00973B96"/>
    <w:rPr>
      <w:b/>
      <w:bCs/>
    </w:rPr>
  </w:style>
  <w:style w:type="character" w:customStyle="1" w:styleId="KommentarthemaZchn">
    <w:name w:val="Kommentarthema Zchn"/>
    <w:basedOn w:val="KommentartextZchn"/>
    <w:link w:val="Kommentarthema"/>
    <w:uiPriority w:val="99"/>
    <w:semiHidden/>
    <w:rsid w:val="00973B96"/>
    <w:rPr>
      <w:b/>
      <w:bCs/>
      <w:sz w:val="20"/>
      <w:szCs w:val="20"/>
    </w:rPr>
  </w:style>
  <w:style w:type="character" w:styleId="Hyperlink">
    <w:name w:val="Hyperlink"/>
    <w:basedOn w:val="Absatz-Standardschriftart"/>
    <w:uiPriority w:val="99"/>
    <w:unhideWhenUsed/>
    <w:rsid w:val="009C7D83"/>
    <w:rPr>
      <w:color w:val="0563C1" w:themeColor="hyperlink"/>
      <w:u w:val="single"/>
    </w:rPr>
  </w:style>
  <w:style w:type="paragraph" w:customStyle="1" w:styleId="MustertextListeI">
    <w:name w:val="Mustertext_Liste_I"/>
    <w:basedOn w:val="MustertextListe0"/>
    <w:qFormat/>
    <w:rsid w:val="00CF5192"/>
    <w:pPr>
      <w:numPr>
        <w:ilvl w:val="0"/>
      </w:numPr>
    </w:pPr>
  </w:style>
  <w:style w:type="paragraph" w:customStyle="1" w:styleId="MustertextListea">
    <w:name w:val="Mustertext_Liste_a"/>
    <w:basedOn w:val="MustertextListeI"/>
    <w:autoRedefine/>
    <w:qFormat/>
    <w:rsid w:val="00CF5192"/>
    <w:pPr>
      <w:numPr>
        <w:ilvl w:val="2"/>
      </w:numPr>
      <w:tabs>
        <w:tab w:val="clear" w:pos="567"/>
      </w:tabs>
    </w:pPr>
  </w:style>
  <w:style w:type="paragraph" w:customStyle="1" w:styleId="MustertextListe">
    <w:name w:val="Mustertext_Liste –"/>
    <w:basedOn w:val="MustertextListe0"/>
    <w:autoRedefine/>
    <w:qFormat/>
    <w:rsid w:val="00CF5192"/>
    <w:pPr>
      <w:numPr>
        <w:ilvl w:val="0"/>
        <w:numId w:val="38"/>
      </w:numPr>
      <w:ind w:left="284" w:hanging="284"/>
    </w:pPr>
  </w:style>
  <w:style w:type="paragraph" w:customStyle="1" w:styleId="MustertextBO">
    <w:name w:val="Mustertext_BO"/>
    <w:basedOn w:val="Mustertext"/>
    <w:autoRedefine/>
    <w:qFormat/>
    <w:rsid w:val="00CF5192"/>
    <w:pPr>
      <w:tabs>
        <w:tab w:val="clear" w:pos="284"/>
      </w:tabs>
      <w:spacing w:after="0"/>
      <w:ind w:left="907" w:hanging="907"/>
    </w:pPr>
  </w:style>
  <w:style w:type="paragraph" w:customStyle="1" w:styleId="MustertextTitel">
    <w:name w:val="Mustertext_Titel"/>
    <w:basedOn w:val="Mustertext"/>
    <w:autoRedefine/>
    <w:qFormat/>
    <w:rsid w:val="005038AA"/>
    <w:pPr>
      <w:spacing w:before="120"/>
    </w:pPr>
  </w:style>
  <w:style w:type="paragraph" w:customStyle="1" w:styleId="MustertextTitelEbene1">
    <w:name w:val="Mustertext_Titel_Ebene_1"/>
    <w:basedOn w:val="Mustertext"/>
    <w:autoRedefine/>
    <w:qFormat/>
    <w:rsid w:val="00CF5192"/>
    <w:pPr>
      <w:spacing w:before="120"/>
      <w:contextualSpacing/>
    </w:pPr>
    <w:rPr>
      <w:b/>
    </w:rPr>
  </w:style>
  <w:style w:type="paragraph" w:customStyle="1" w:styleId="MustertextTitelEbene5">
    <w:name w:val="Mustertext_Titel_Ebene_5"/>
    <w:basedOn w:val="MustertextTitelEbene1"/>
    <w:next w:val="Mustertext"/>
    <w:autoRedefine/>
    <w:qFormat/>
    <w:rsid w:val="00CF5192"/>
    <w:rPr>
      <w:b w:val="0"/>
    </w:rPr>
  </w:style>
  <w:style w:type="paragraph" w:customStyle="1" w:styleId="MustertextTitelEbene2">
    <w:name w:val="Mustertext_Titel_Ebene_2"/>
    <w:basedOn w:val="MustertextTitelEbene1"/>
    <w:next w:val="Mustertext"/>
    <w:autoRedefine/>
    <w:qFormat/>
    <w:rsid w:val="00CF5192"/>
  </w:style>
  <w:style w:type="paragraph" w:customStyle="1" w:styleId="MustertextTitelEbene3">
    <w:name w:val="Mustertext_Titel_Ebene_3"/>
    <w:basedOn w:val="MustertextTitelEbene1"/>
    <w:next w:val="Mustertext"/>
    <w:qFormat/>
    <w:rsid w:val="00CF5192"/>
  </w:style>
  <w:style w:type="paragraph" w:customStyle="1" w:styleId="MustertextTitelEbene4">
    <w:name w:val="Mustertext_Titel_Ebene_4"/>
    <w:basedOn w:val="MustertextTitelEbene1"/>
    <w:next w:val="Mustertext"/>
    <w:qFormat/>
    <w:rsid w:val="00CF51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87C38-4E8E-414D-B88E-A2933603B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20ED9575</Template>
  <TotalTime>0</TotalTime>
  <Pages>6</Pages>
  <Words>2620</Words>
  <Characters>16510</Characters>
  <Application>Microsoft Office Word</Application>
  <DocSecurity>0</DocSecurity>
  <Lines>137</Lines>
  <Paragraphs>38</Paragraphs>
  <ScaleCrop>false</ScaleCrop>
  <HeadingPairs>
    <vt:vector size="2" baseType="variant">
      <vt:variant>
        <vt:lpstr>Titel</vt:lpstr>
      </vt:variant>
      <vt:variant>
        <vt:i4>1</vt:i4>
      </vt:variant>
    </vt:vector>
  </HeadingPairs>
  <TitlesOfParts>
    <vt:vector size="1" baseType="lpstr">
      <vt:lpstr/>
    </vt:vector>
  </TitlesOfParts>
  <Company>ZHAW</Company>
  <LinksUpToDate>false</LinksUpToDate>
  <CharactersWithSpaces>19092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Gründler Robert</dc:creator>
  <cp:lastModifiedBy>Gründler Robert</cp:lastModifiedBy>
  <cp:revision>11</cp:revision>
  <cp:lastPrinted>2016-07-15T12:23:00Z</cp:lastPrinted>
  <dcterms:created xsi:type="dcterms:W3CDTF">2016-07-12T10:14:00Z</dcterms:created>
  <dcterms:modified xsi:type="dcterms:W3CDTF">2016-07-20T08:48:00Z</dcterms:modified>
</cp:coreProperties>
</file>