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90" w:rsidRPr="002921D6" w:rsidRDefault="008F0490" w:rsidP="008F0490">
      <w:pPr>
        <w:pStyle w:val="Titel1-Kapiteltitel"/>
      </w:pPr>
      <w:r w:rsidRPr="002921D6">
        <w:t xml:space="preserve">AGB für einen </w:t>
      </w:r>
      <w:r>
        <w:t>Elektro-</w:t>
      </w:r>
      <w:r w:rsidRPr="002921D6">
        <w:t>Grosshändler</w:t>
      </w:r>
    </w:p>
    <w:p w:rsidR="008F0490" w:rsidRPr="002921D6" w:rsidRDefault="008F0490" w:rsidP="008F0490">
      <w:pPr>
        <w:pStyle w:val="Haupttext"/>
      </w:pPr>
      <w:r w:rsidRPr="002921D6">
        <w:t xml:space="preserve">Allgemeine Geschäftsbedingungen der Firma </w:t>
      </w:r>
      <w:r w:rsidRPr="002921D6">
        <w:rPr>
          <w:rStyle w:val="Hervorhebung"/>
          <w:i w:val="0"/>
        </w:rPr>
        <w:t>Elektro Grossversand AG</w:t>
      </w:r>
      <w:r w:rsidRPr="002921D6">
        <w:t>, im Folgenden Lieferant g</w:t>
      </w:r>
      <w:r w:rsidRPr="002921D6">
        <w:t>e</w:t>
      </w:r>
      <w:r w:rsidRPr="002921D6">
        <w:t>nannt.</w:t>
      </w:r>
    </w:p>
    <w:p w:rsidR="008F0490" w:rsidRPr="002921D6" w:rsidRDefault="008F0490" w:rsidP="008F0490">
      <w:pPr>
        <w:pStyle w:val="Titel2"/>
      </w:pPr>
      <w:r w:rsidRPr="002921D6">
        <w:t>I. Geltung der AGB</w:t>
      </w:r>
    </w:p>
    <w:p w:rsidR="008F0490" w:rsidRPr="002921D6" w:rsidRDefault="008F0490" w:rsidP="008F0490">
      <w:pPr>
        <w:pStyle w:val="Haupttext"/>
      </w:pPr>
      <w:r w:rsidRPr="002921D6">
        <w:t>Die allgemeinen Geschäftsbedingungen beruhen auf Schweizer Recht und gelten innerhalb der Schweiz, sofern die Parteien sie ausdrücklich oder stillschweigend anerkennen. Änderungen und Nebenabreden sind nur wirksam, wenn sie vom Lieferanten schriftlich bestätigt werden.</w:t>
      </w:r>
    </w:p>
    <w:p w:rsidR="008F0490" w:rsidRPr="002921D6" w:rsidRDefault="008F0490" w:rsidP="008F0490">
      <w:pPr>
        <w:pStyle w:val="Haupttext"/>
      </w:pPr>
      <w:r w:rsidRPr="002921D6">
        <w:t>Wird ein Vertrag abgeschlossen und der Kunde legt ebenfalls AGB vor, gelten die übereinstimme</w:t>
      </w:r>
      <w:r w:rsidRPr="002921D6">
        <w:t>n</w:t>
      </w:r>
      <w:r w:rsidRPr="002921D6">
        <w:t>den Punkte. In Bezug auf die abweichenden Bestandteile wird eine schriftliche Vereinbarung getro</w:t>
      </w:r>
      <w:r w:rsidRPr="002921D6">
        <w:t>f</w:t>
      </w:r>
      <w:r w:rsidRPr="002921D6">
        <w:t>fen.</w:t>
      </w:r>
    </w:p>
    <w:p w:rsidR="008F0490" w:rsidRPr="002921D6" w:rsidRDefault="008F0490" w:rsidP="008F0490">
      <w:pPr>
        <w:pStyle w:val="Haupttext"/>
      </w:pPr>
      <w:r w:rsidRPr="002921D6">
        <w:t>Diese AGB gelten auf unbestimmte Zeit, solange sie nicht von den Parteien in schriftlicher Verei</w:t>
      </w:r>
      <w:r w:rsidRPr="002921D6">
        <w:t>n</w:t>
      </w:r>
      <w:r w:rsidRPr="002921D6">
        <w:t>barung geändert wurden.</w:t>
      </w:r>
    </w:p>
    <w:p w:rsidR="008F0490" w:rsidRPr="002921D6" w:rsidRDefault="008F0490" w:rsidP="008F0490">
      <w:pPr>
        <w:pStyle w:val="Haupttext"/>
      </w:pPr>
      <w:r w:rsidRPr="002921D6">
        <w:t>Im Übrigen gelten die Bestimmungen des OR über den Kaufvertrag (</w:t>
      </w:r>
      <w:r w:rsidRPr="002921D6">
        <w:rPr>
          <w:rStyle w:val="Gesetz"/>
        </w:rPr>
        <w:t>Art. 184 ff. OR</w:t>
      </w:r>
      <w:r w:rsidRPr="002921D6">
        <w:t>) sowie andere schweizerische Gesetze und Verordnungen. Sollte eine B</w:t>
      </w:r>
      <w:r w:rsidRPr="002921D6">
        <w:t>e</w:t>
      </w:r>
      <w:r w:rsidRPr="002921D6">
        <w:t>stimmung dieses Vertrages unwirksam sein oder werden oder der Vertrag eine Lücke enthalten, so bleibt die Rechtswirksamkeit der übr</w:t>
      </w:r>
      <w:r w:rsidRPr="002921D6">
        <w:t>i</w:t>
      </w:r>
      <w:r w:rsidRPr="002921D6">
        <w:t>gen Bestimmungen hiervon unberührt. Anstelle der unwirksamen Bestimmungen gilt eine wirksame Bestimmung als von Anfang an vereinbart, die der von den Parteien gewollten wirtschaftlich am nächsten kommt. Das gleiche gilt im Falle einer Lücke.</w:t>
      </w:r>
    </w:p>
    <w:p w:rsidR="008F0490" w:rsidRPr="002921D6" w:rsidRDefault="008F0490" w:rsidP="008F0490">
      <w:pPr>
        <w:pStyle w:val="Titel2"/>
      </w:pPr>
      <w:r w:rsidRPr="002921D6">
        <w:t>II. Angebote des Lieferanten</w:t>
      </w:r>
    </w:p>
    <w:p w:rsidR="008F0490" w:rsidRPr="002921D6" w:rsidRDefault="008F0490" w:rsidP="008F0490">
      <w:pPr>
        <w:pStyle w:val="Haupttext"/>
      </w:pPr>
      <w:r w:rsidRPr="002921D6">
        <w:t xml:space="preserve">Die </w:t>
      </w:r>
      <w:r w:rsidRPr="002921D6">
        <w:rPr>
          <w:rStyle w:val="Hervorhebung"/>
          <w:i w:val="0"/>
        </w:rPr>
        <w:t>Elektro Grossversand AG</w:t>
      </w:r>
      <w:r w:rsidRPr="002921D6">
        <w:t xml:space="preserve"> verkauft elektrische Maschinen und Apparate, hauptsächlich an D</w:t>
      </w:r>
      <w:r w:rsidRPr="002921D6">
        <w:t>e</w:t>
      </w:r>
      <w:r w:rsidRPr="002921D6">
        <w:t>tailhändler und Elektrogeschäfte.</w:t>
      </w:r>
    </w:p>
    <w:p w:rsidR="008F0490" w:rsidRPr="002921D6" w:rsidRDefault="008F0490" w:rsidP="008F0490">
      <w:pPr>
        <w:pStyle w:val="Haupttext"/>
      </w:pPr>
      <w:r w:rsidRPr="002921D6">
        <w:t>Preislisten und Prospekte enthalten unverbindliche Informationen und Richtpre</w:t>
      </w:r>
      <w:r w:rsidRPr="002921D6">
        <w:t>i</w:t>
      </w:r>
      <w:r w:rsidRPr="002921D6">
        <w:t xml:space="preserve">se. Telefonische Auskünfte haben keine längerfristige Gültigkeit, </w:t>
      </w:r>
      <w:proofErr w:type="spellStart"/>
      <w:r w:rsidRPr="002921D6">
        <w:t>so fern</w:t>
      </w:r>
      <w:proofErr w:type="spellEnd"/>
      <w:r w:rsidRPr="002921D6">
        <w:t xml:space="preserve"> es sich nicht eindeutig um Offerten handelt.</w:t>
      </w:r>
    </w:p>
    <w:p w:rsidR="008F0490" w:rsidRPr="002921D6" w:rsidRDefault="008F0490" w:rsidP="008F0490">
      <w:pPr>
        <w:pStyle w:val="Haupttext"/>
      </w:pPr>
      <w:r w:rsidRPr="002921D6">
        <w:t xml:space="preserve">Offerten, die schriftlich, telefonisch, in persönlichem Gespräch, per Fax oder per </w:t>
      </w:r>
      <w:proofErr w:type="spellStart"/>
      <w:r w:rsidRPr="002921D6">
        <w:t>E-mail</w:t>
      </w:r>
      <w:proofErr w:type="spellEnd"/>
      <w:r w:rsidRPr="002921D6">
        <w:t xml:space="preserve"> gemacht werden, gelten als verbindlich. Wenn der Kunden Lieferungen, Produkte oder Leistungen, die darin nicht enthalten sind, verlangt, werden diese zusätzlich in Rechnung gestellt.</w:t>
      </w:r>
    </w:p>
    <w:p w:rsidR="008F0490" w:rsidRPr="002921D6" w:rsidRDefault="008F0490" w:rsidP="008F0490">
      <w:pPr>
        <w:pStyle w:val="Haupttext"/>
      </w:pPr>
      <w:r w:rsidRPr="002921D6">
        <w:t>Eine Offerte ist 30 Tage lang gültig, sofern nicht schriftlich etwas anderes verei</w:t>
      </w:r>
      <w:r w:rsidRPr="002921D6">
        <w:t>n</w:t>
      </w:r>
      <w:r w:rsidRPr="002921D6">
        <w:t>bart wurde. Alle mit dem Angebot abgegebenen Unterlagen und Muster bleiben Eigentum des Lieferanten. Ohne Einwilligung des Lieferanten darf Dritten keine Einsicht in die Angebotsunterlagen gewährt werden. Angaben, welche vom Lief</w:t>
      </w:r>
      <w:r w:rsidRPr="002921D6">
        <w:t>e</w:t>
      </w:r>
      <w:r w:rsidRPr="002921D6">
        <w:t>rant als Richtwerte bezeichnet werden, sind unverbindlich und sollen nur zur A</w:t>
      </w:r>
      <w:r w:rsidRPr="002921D6">
        <w:t>b</w:t>
      </w:r>
      <w:r w:rsidRPr="002921D6">
        <w:t>schätzung von Grössenordnungen dienen.</w:t>
      </w:r>
    </w:p>
    <w:p w:rsidR="008F0490" w:rsidRPr="002921D6" w:rsidRDefault="008F0490" w:rsidP="008F0490">
      <w:pPr>
        <w:pStyle w:val="Haupttext"/>
      </w:pPr>
      <w:r w:rsidRPr="002921D6">
        <w:t xml:space="preserve">Eine Offerte wird angenommen, indem der Kunde dies schriftlich, telefonisch, per Fax, </w:t>
      </w:r>
      <w:proofErr w:type="spellStart"/>
      <w:r w:rsidRPr="002921D6">
        <w:t>E-mail</w:t>
      </w:r>
      <w:proofErr w:type="spellEnd"/>
      <w:r w:rsidRPr="002921D6">
        <w:t xml:space="preserve"> oder in persönlichem Gespräch erklärt. Der Lieferant bestätigt die Annahme schriftlich per Fax oder </w:t>
      </w:r>
      <w:proofErr w:type="spellStart"/>
      <w:r w:rsidRPr="002921D6">
        <w:t>E-mail</w:t>
      </w:r>
      <w:proofErr w:type="spellEnd"/>
      <w:r w:rsidRPr="002921D6">
        <w:t>.</w:t>
      </w:r>
    </w:p>
    <w:p w:rsidR="008F0490" w:rsidRPr="002921D6" w:rsidRDefault="008F0490" w:rsidP="008F0490">
      <w:pPr>
        <w:pStyle w:val="Haupttext"/>
      </w:pPr>
      <w:r w:rsidRPr="002921D6">
        <w:t>Wünscht der Kunde eine Änderungen gegenüber der Auftragsbestätigung, teilt ihm der Lieferant innert zwei Wochen mit, ob die Änderung möglich ist und welche Auswirkungen sie auf die Erbri</w:t>
      </w:r>
      <w:r w:rsidRPr="002921D6">
        <w:t>n</w:t>
      </w:r>
      <w:r w:rsidRPr="002921D6">
        <w:t>gung der Leistungen, die Termine und Preise hat. An ein Angebot zur Änderung der Leistung ist der Lieferant während zwei Wochen gebunden. Für Produkte, die bereits geliefert sind, gilt die Änd</w:t>
      </w:r>
      <w:r w:rsidRPr="002921D6">
        <w:t>e</w:t>
      </w:r>
      <w:r w:rsidRPr="002921D6">
        <w:t>rung nicht.</w:t>
      </w:r>
    </w:p>
    <w:p w:rsidR="008F0490" w:rsidRPr="002921D6" w:rsidRDefault="008F0490" w:rsidP="008F0490">
      <w:pPr>
        <w:pStyle w:val="Titel2"/>
      </w:pPr>
      <w:r w:rsidRPr="002921D6">
        <w:lastRenderedPageBreak/>
        <w:t>III. Termine</w:t>
      </w:r>
    </w:p>
    <w:p w:rsidR="008F0490" w:rsidRPr="002921D6" w:rsidRDefault="008F0490" w:rsidP="008F0490">
      <w:pPr>
        <w:pStyle w:val="Haupttext"/>
      </w:pPr>
      <w:r w:rsidRPr="002921D6">
        <w:t>Der Lieferant verpflichtet sich, dem Kunden die vereinbarten Produkte an den in der Auftragsbest</w:t>
      </w:r>
      <w:r w:rsidRPr="002921D6">
        <w:t>ä</w:t>
      </w:r>
      <w:r w:rsidRPr="002921D6">
        <w:t>tigung festgelegten Terminen zu liefern, während der Kunde sich verpflichtet, diese Produkte zu der vorbestimmten Zeit abzunehmen und zu bezahlen.</w:t>
      </w:r>
    </w:p>
    <w:p w:rsidR="008F0490" w:rsidRPr="002921D6" w:rsidRDefault="008F0490" w:rsidP="008F0490">
      <w:pPr>
        <w:pStyle w:val="Haupttext"/>
      </w:pPr>
      <w:r w:rsidRPr="002921D6">
        <w:t>Die Termine werden angemessen verschoben, wenn Hindernisse auftreten, die ausserhalb des Wi</w:t>
      </w:r>
      <w:r w:rsidRPr="002921D6">
        <w:t>l</w:t>
      </w:r>
      <w:r w:rsidRPr="002921D6">
        <w:t>lens des Lieferanten liegen; wie Naturereignisse, Mobilm</w:t>
      </w:r>
      <w:r w:rsidRPr="002921D6">
        <w:t>a</w:t>
      </w:r>
      <w:r w:rsidRPr="002921D6">
        <w:t>chung, Krieg, Aufruhr, Epidemien, Unfälle und Krankheit, erhebliche Betriebsstörungen, Arbeitskonflikte, verspätete oder fehlerhafte Zulief</w:t>
      </w:r>
      <w:r w:rsidRPr="002921D6">
        <w:t>e</w:t>
      </w:r>
      <w:r w:rsidRPr="002921D6">
        <w:t>rungen sowie b</w:t>
      </w:r>
      <w:r w:rsidRPr="002921D6">
        <w:t>e</w:t>
      </w:r>
      <w:r w:rsidRPr="002921D6">
        <w:t>hördliche Massnahmen.</w:t>
      </w:r>
    </w:p>
    <w:p w:rsidR="008F0490" w:rsidRPr="002921D6" w:rsidRDefault="008F0490" w:rsidP="008F0490">
      <w:pPr>
        <w:pStyle w:val="Haupttext"/>
      </w:pPr>
      <w:r w:rsidRPr="002921D6">
        <w:t>Bei sonstigen Verzögerungen kann der Kunde</w:t>
      </w:r>
    </w:p>
    <w:p w:rsidR="008F0490" w:rsidRPr="002921D6" w:rsidRDefault="008F0490" w:rsidP="008F0490">
      <w:pPr>
        <w:pStyle w:val="Haupttext"/>
      </w:pPr>
      <w:r w:rsidRPr="002921D6">
        <w:t>I.</w:t>
      </w:r>
      <w:r w:rsidRPr="002921D6">
        <w:tab/>
        <w:t>auf weitere Lieferungen verzichten: Dies hat er dem Lieferanten unverzüglich mi</w:t>
      </w:r>
      <w:r w:rsidRPr="002921D6">
        <w:t>t</w:t>
      </w:r>
      <w:r w:rsidRPr="002921D6">
        <w:t>zuteilen.</w:t>
      </w:r>
    </w:p>
    <w:p w:rsidR="008F0490" w:rsidRPr="002921D6" w:rsidRDefault="008F0490" w:rsidP="008F0490">
      <w:pPr>
        <w:pStyle w:val="Haupttext"/>
      </w:pPr>
      <w:r w:rsidRPr="002921D6">
        <w:t>II.</w:t>
      </w:r>
      <w:r w:rsidRPr="002921D6">
        <w:tab/>
        <w:t>Teillieferungen verlangen, sofern dies möglich ist: Dies muss unverzüglich vereinbart we</w:t>
      </w:r>
      <w:r w:rsidRPr="002921D6">
        <w:t>r</w:t>
      </w:r>
      <w:r w:rsidRPr="002921D6">
        <w:t>den.</w:t>
      </w:r>
    </w:p>
    <w:p w:rsidR="008F0490" w:rsidRPr="002921D6" w:rsidRDefault="008F0490" w:rsidP="008F0490">
      <w:pPr>
        <w:pStyle w:val="Haupttext"/>
      </w:pPr>
      <w:r w:rsidRPr="002921D6">
        <w:t>III.</w:t>
      </w:r>
      <w:r w:rsidRPr="002921D6">
        <w:tab/>
        <w:t>dem Lieferanten eine angemessene Frist zur nachträglichen Erfüllung ansetzen: Erfüllt der Lieferant bis zum Ablauf dieser Nachfrist nicht, darf der Kunde, sofern er es sofort erklärt, auf die nachträgliche Leistung verzichten oder vom Vertrag z</w:t>
      </w:r>
      <w:r w:rsidRPr="002921D6">
        <w:t>u</w:t>
      </w:r>
      <w:r w:rsidRPr="002921D6">
        <w:t>rücktreten.</w:t>
      </w:r>
    </w:p>
    <w:p w:rsidR="008F0490" w:rsidRPr="002921D6" w:rsidRDefault="008F0490" w:rsidP="008F0490">
      <w:pPr>
        <w:pStyle w:val="Haupttext"/>
      </w:pPr>
      <w:r w:rsidRPr="002921D6">
        <w:t>Der Lieferant muss den Kunden so rasch wie möglich über Verzögerungen info</w:t>
      </w:r>
      <w:r w:rsidRPr="002921D6">
        <w:t>r</w:t>
      </w:r>
      <w:r w:rsidRPr="002921D6">
        <w:t xml:space="preserve">mieren. Allfälliger Schadenersatz wird nach </w:t>
      </w:r>
      <w:r w:rsidRPr="002921D6">
        <w:rPr>
          <w:rStyle w:val="Gesetz"/>
        </w:rPr>
        <w:t>Art. 191 OR</w:t>
      </w:r>
      <w:r w:rsidRPr="002921D6">
        <w:t xml:space="preserve"> berechnet.</w:t>
      </w:r>
    </w:p>
    <w:p w:rsidR="008F0490" w:rsidRPr="002921D6" w:rsidRDefault="008F0490" w:rsidP="008F0490">
      <w:pPr>
        <w:pStyle w:val="Titel2"/>
      </w:pPr>
      <w:r w:rsidRPr="002921D6">
        <w:t>IV. Vertragserfüllung</w:t>
      </w:r>
    </w:p>
    <w:p w:rsidR="008F0490" w:rsidRPr="002921D6" w:rsidRDefault="008F0490" w:rsidP="008F0490">
      <w:pPr>
        <w:pStyle w:val="Haupttext"/>
      </w:pPr>
      <w:r w:rsidRPr="002921D6">
        <w:t>Für Umfang und Ausführung der Lieferung ist die Auftragsbestätigung massg</w:t>
      </w:r>
      <w:r w:rsidRPr="002921D6">
        <w:t>e</w:t>
      </w:r>
      <w:r w:rsidRPr="002921D6">
        <w:t>bend. Der Lieferant liefert die Produkte in der bestellten Ausführung, Software in maschinell lesbarer Form in der gült</w:t>
      </w:r>
      <w:r w:rsidRPr="002921D6">
        <w:t>i</w:t>
      </w:r>
      <w:r w:rsidRPr="002921D6">
        <w:t>gen Version im Zeitpunkt der Lieferung.</w:t>
      </w:r>
    </w:p>
    <w:p w:rsidR="008F0490" w:rsidRPr="002921D6" w:rsidRDefault="008F0490" w:rsidP="008F0490">
      <w:pPr>
        <w:pStyle w:val="Haupttext"/>
        <w:rPr>
          <w:i/>
        </w:rPr>
      </w:pPr>
      <w:r w:rsidRPr="002921D6">
        <w:rPr>
          <w:i/>
        </w:rPr>
        <w:t>Soweit kein besonderer Erfüllungsort von den Parteien verabredet ist oder aus der Natur des G</w:t>
      </w:r>
      <w:r w:rsidRPr="002921D6">
        <w:rPr>
          <w:i/>
        </w:rPr>
        <w:t>e</w:t>
      </w:r>
      <w:r w:rsidRPr="002921D6">
        <w:rPr>
          <w:i/>
        </w:rPr>
        <w:t>schäftes hervorgeht, gilt als Lieferung die Bereitstellung der Produkte am Sitz des Lieferanten.</w:t>
      </w:r>
    </w:p>
    <w:p w:rsidR="008F0490" w:rsidRPr="002921D6" w:rsidRDefault="008F0490" w:rsidP="008F0490">
      <w:pPr>
        <w:pStyle w:val="Haupttext"/>
      </w:pPr>
      <w:r w:rsidRPr="002921D6">
        <w:t>Wenn nicht ausdrücklich anders vereinbart, gehen Nutzen und Gefahr mit A</w:t>
      </w:r>
      <w:r w:rsidRPr="002921D6">
        <w:t>b</w:t>
      </w:r>
      <w:r w:rsidRPr="002921D6">
        <w:t>gang der Ware vom Absender auf den Kunden über.</w:t>
      </w:r>
    </w:p>
    <w:p w:rsidR="008F0490" w:rsidRPr="002921D6" w:rsidRDefault="008F0490" w:rsidP="008F0490">
      <w:pPr>
        <w:pStyle w:val="Haupttext"/>
      </w:pPr>
      <w:r w:rsidRPr="002921D6">
        <w:t>Sofern kein besonderes Abnahmeverfahren vereinbart ist, hat der Kunde die Pr</w:t>
      </w:r>
      <w:r w:rsidRPr="002921D6">
        <w:t>o</w:t>
      </w:r>
      <w:r w:rsidRPr="002921D6">
        <w:t>dukte selbst zu prüfen und allfällige Mängel schriftlich anzuzeigen. Unterlässt der Kunde die Anzeige innerhalb von zwei Wochen nach der Lieferung, gelten die Produkte in allen Funktionen als mängelfrei und die Lieferung als genehmigt. Der Kunde ist dann zur termingerechten Bezahlung verpflichtet.</w:t>
      </w:r>
    </w:p>
    <w:p w:rsidR="008F0490" w:rsidRPr="002921D6" w:rsidRDefault="008F0490" w:rsidP="008F0490">
      <w:pPr>
        <w:pStyle w:val="Titel2"/>
      </w:pPr>
      <w:r w:rsidRPr="002921D6">
        <w:t>V. Preise und Zahlungsbedingungen</w:t>
      </w:r>
    </w:p>
    <w:p w:rsidR="008F0490" w:rsidRPr="002921D6" w:rsidRDefault="008F0490" w:rsidP="008F0490">
      <w:pPr>
        <w:pStyle w:val="Haupttext"/>
      </w:pPr>
      <w:r w:rsidRPr="002921D6">
        <w:t>Die Preise werden in der Offerte festgelegt. Die Mehrwertsteuer wird hinzugerechnet. Der Verkä</w:t>
      </w:r>
      <w:r w:rsidRPr="002921D6">
        <w:t>u</w:t>
      </w:r>
      <w:r w:rsidRPr="002921D6">
        <w:t>fer trägt die Kosten für Messen, Wägen und Verpackung. Der Käufer übernimmt die Transportko</w:t>
      </w:r>
      <w:r w:rsidRPr="002921D6">
        <w:t>s</w:t>
      </w:r>
      <w:r w:rsidRPr="002921D6">
        <w:t>ten sowie die Kosten für die Überprüfung der Ware.</w:t>
      </w:r>
    </w:p>
    <w:p w:rsidR="008F0490" w:rsidRPr="002921D6" w:rsidRDefault="008F0490" w:rsidP="008F0490">
      <w:pPr>
        <w:pStyle w:val="Haupttext"/>
      </w:pPr>
      <w:r w:rsidRPr="002921D6">
        <w:t>Der Kunde ist verpflichtet, innerhalb von 10 Tagen nach der Lieferung zu beza</w:t>
      </w:r>
      <w:r w:rsidRPr="002921D6">
        <w:t>h</w:t>
      </w:r>
      <w:r w:rsidRPr="002921D6">
        <w:t>len. Bei Lieferungen über Fr. 30 000.- ist ein Viertel des Kaufpreises bei Vertragsabschluss, den Rest 10 Tage nach Li</w:t>
      </w:r>
      <w:r w:rsidRPr="002921D6">
        <w:t>e</w:t>
      </w:r>
      <w:r w:rsidRPr="002921D6">
        <w:t>ferung zu überweisen. Bezahlt der Kunde per Kreditkarte oder wird ihm ein Kredit eingeräumt, wird der ganze B</w:t>
      </w:r>
      <w:r w:rsidRPr="002921D6">
        <w:t>e</w:t>
      </w:r>
      <w:r w:rsidRPr="002921D6">
        <w:t>trag 10 Tage nach der Lieferung belastet.</w:t>
      </w:r>
    </w:p>
    <w:p w:rsidR="008F0490" w:rsidRPr="002921D6" w:rsidRDefault="008F0490" w:rsidP="008F0490">
      <w:pPr>
        <w:pStyle w:val="Haupttext"/>
      </w:pPr>
      <w:r w:rsidRPr="002921D6">
        <w:t>Dienstleistungsaufwände sind innerhalb von 30 Tagen nach Rechnungsdatum ohne Abzug fällig.</w:t>
      </w:r>
    </w:p>
    <w:p w:rsidR="008F0490" w:rsidRPr="002921D6" w:rsidRDefault="008F0490" w:rsidP="008F0490">
      <w:pPr>
        <w:pStyle w:val="Haupttext"/>
      </w:pPr>
      <w:r w:rsidRPr="002921D6">
        <w:lastRenderedPageBreak/>
        <w:t>Werden Zahlungsbedingungen nicht eingehalten, ist der Lieferant berechtigt,</w:t>
      </w:r>
    </w:p>
    <w:p w:rsidR="008F0490" w:rsidRPr="002921D6" w:rsidRDefault="008F0490" w:rsidP="008F0490">
      <w:pPr>
        <w:pStyle w:val="Haupttext"/>
      </w:pPr>
      <w:r w:rsidRPr="002921D6">
        <w:t>Forderungen gegen den Besteller sofort zu stellen</w:t>
      </w:r>
    </w:p>
    <w:p w:rsidR="008F0490" w:rsidRPr="002921D6" w:rsidRDefault="008F0490" w:rsidP="008F0490">
      <w:pPr>
        <w:pStyle w:val="Haupttext"/>
      </w:pPr>
      <w:r w:rsidRPr="002921D6">
        <w:t>oder für alle ausstehenden Forderungen Sicherheiten zu verlangen</w:t>
      </w:r>
    </w:p>
    <w:p w:rsidR="008F0490" w:rsidRPr="002921D6" w:rsidRDefault="008F0490" w:rsidP="008F0490">
      <w:pPr>
        <w:pStyle w:val="Haupttext"/>
      </w:pPr>
      <w:r w:rsidRPr="002921D6">
        <w:t>und/oder noch ausstehende Lieferungen nur gegen Vorkasse auszuführen.</w:t>
      </w:r>
    </w:p>
    <w:p w:rsidR="008F0490" w:rsidRPr="002921D6" w:rsidRDefault="008F0490" w:rsidP="008F0490">
      <w:pPr>
        <w:pStyle w:val="Haupttext"/>
      </w:pPr>
      <w:r w:rsidRPr="002921D6">
        <w:t>Sind Sicherheitsleistungen oder Zahlungen auch bei Ablauf einer angemessenen Nachfrist noch nicht erbracht, kann der Lieferant vom Vertrag zurücktreten auch wenn die Waren oder ein Teil davon bereits geliefert wurden.</w:t>
      </w:r>
    </w:p>
    <w:p w:rsidR="008F0490" w:rsidRPr="002921D6" w:rsidRDefault="008F0490" w:rsidP="008F0490">
      <w:pPr>
        <w:pStyle w:val="Haupttext"/>
      </w:pPr>
      <w:r w:rsidRPr="002921D6">
        <w:t>Wenn der Kunde die Zahlungsbedingungen nicht erfüllt, ist der Lieferant berec</w:t>
      </w:r>
      <w:r w:rsidRPr="002921D6">
        <w:t>h</w:t>
      </w:r>
      <w:r w:rsidRPr="002921D6">
        <w:t>tigt, Schadenersatz zu verlangen.</w:t>
      </w:r>
    </w:p>
    <w:p w:rsidR="008F0490" w:rsidRPr="002921D6" w:rsidRDefault="008F0490" w:rsidP="008F0490">
      <w:pPr>
        <w:pStyle w:val="Haupttext"/>
      </w:pPr>
      <w:r w:rsidRPr="002921D6">
        <w:t>Der Kunde darf mit Gegenansprüchen an den Lieferanten verrechnen, sofern di</w:t>
      </w:r>
      <w:r w:rsidRPr="002921D6">
        <w:t>e</w:t>
      </w:r>
      <w:r w:rsidRPr="002921D6">
        <w:t xml:space="preserve">se fällig sind oder ein </w:t>
      </w:r>
      <w:proofErr w:type="gramStart"/>
      <w:r w:rsidRPr="002921D6">
        <w:t>rechtskräftigen</w:t>
      </w:r>
      <w:proofErr w:type="gramEnd"/>
      <w:r w:rsidRPr="002921D6">
        <w:t xml:space="preserve"> Gerichtsurteil vorliegt.</w:t>
      </w:r>
    </w:p>
    <w:p w:rsidR="008F0490" w:rsidRPr="002921D6" w:rsidRDefault="008F0490" w:rsidP="008F0490">
      <w:pPr>
        <w:pStyle w:val="Haupttext"/>
      </w:pPr>
      <w:r w:rsidRPr="002921D6">
        <w:t>Hält der Kunde die Zahlungstermine nicht ein, hat er ohne Mahnung vom Zei</w:t>
      </w:r>
      <w:r w:rsidRPr="002921D6">
        <w:t>t</w:t>
      </w:r>
      <w:r w:rsidRPr="002921D6">
        <w:t>punkt der Fälligkeit an einen Verzugszins zu entrichten, der vier Prozent über dem jeweiligen Diskontsatz der Schwe</w:t>
      </w:r>
      <w:r w:rsidRPr="002921D6">
        <w:t>i</w:t>
      </w:r>
      <w:r w:rsidRPr="002921D6">
        <w:t>zerischen Nationalbank liegt.</w:t>
      </w:r>
    </w:p>
    <w:p w:rsidR="008F0490" w:rsidRPr="002921D6" w:rsidRDefault="008F0490" w:rsidP="008F0490">
      <w:pPr>
        <w:pStyle w:val="Titel2"/>
      </w:pPr>
      <w:r w:rsidRPr="002921D6">
        <w:t>VI. Gewährleistung</w:t>
      </w:r>
    </w:p>
    <w:p w:rsidR="008F0490" w:rsidRPr="002921D6" w:rsidRDefault="008F0490" w:rsidP="008F0490">
      <w:pPr>
        <w:pStyle w:val="Haupttext"/>
      </w:pPr>
      <w:r w:rsidRPr="002921D6">
        <w:t>Der Lieferant verpflichtet sich zur Sorgfalt und liefert die Produkte in einer guten Qualität. Er ve</w:t>
      </w:r>
      <w:r w:rsidRPr="002921D6">
        <w:t>r</w:t>
      </w:r>
      <w:r w:rsidRPr="002921D6">
        <w:t>pflichtet sich weiter zur sorgfältigen Auswahl, Ausbildung und fachmännischen Arbeitsweise der eingesetzten Mitarbeiter sowie zu deren Übe</w:t>
      </w:r>
      <w:r w:rsidRPr="002921D6">
        <w:t>r</w:t>
      </w:r>
      <w:r w:rsidRPr="002921D6">
        <w:t>wachung. Die Garantiefrist dauert ein Jahr.</w:t>
      </w:r>
    </w:p>
    <w:p w:rsidR="008F0490" w:rsidRPr="002921D6" w:rsidRDefault="008F0490" w:rsidP="008F0490">
      <w:pPr>
        <w:pStyle w:val="Haupttext"/>
      </w:pPr>
      <w:r w:rsidRPr="002921D6">
        <w:t>Bei Mängeln an den gelieferten Sachen, kann der Kunde nach OR Wandelung oder Minderung ve</w:t>
      </w:r>
      <w:r w:rsidRPr="002921D6">
        <w:t>r</w:t>
      </w:r>
      <w:r w:rsidRPr="002921D6">
        <w:t>langen oder Waren derselben Gattung als Ersatz. Es gelten die Bestimmungen des OR.</w:t>
      </w:r>
    </w:p>
    <w:p w:rsidR="008F0490" w:rsidRPr="002921D6" w:rsidRDefault="008F0490" w:rsidP="008F0490">
      <w:pPr>
        <w:pStyle w:val="Haupttext"/>
      </w:pPr>
      <w:r w:rsidRPr="002921D6">
        <w:t>Von der Gewährleistung ausgeschlossen sind Mängel und Störungen, die der Lieferant nicht zu ve</w:t>
      </w:r>
      <w:r w:rsidRPr="002921D6">
        <w:t>r</w:t>
      </w:r>
      <w:r w:rsidRPr="002921D6">
        <w:t>treten hat, wie natürliche Abnützung, höhere Gewalt, unsac</w:t>
      </w:r>
      <w:r w:rsidRPr="002921D6">
        <w:t>h</w:t>
      </w:r>
      <w:r w:rsidRPr="002921D6">
        <w:t>gemässe Behandlung, Eingriffe des Kunden oder Dritter, übermässige Beanspruchung, ungeeignete Betriebsmittel oder extreme U</w:t>
      </w:r>
      <w:r w:rsidRPr="002921D6">
        <w:t>m</w:t>
      </w:r>
      <w:r w:rsidRPr="002921D6">
        <w:t>gebungseinflüsse.</w:t>
      </w:r>
    </w:p>
    <w:p w:rsidR="008F0490" w:rsidRPr="002921D6" w:rsidRDefault="008F0490" w:rsidP="008F0490">
      <w:pPr>
        <w:pStyle w:val="Haupttext"/>
      </w:pPr>
      <w:r w:rsidRPr="002921D6">
        <w:t>Wenn der Kunde die Produkte weiterverkauft, ist er verantwortlich für die Einha</w:t>
      </w:r>
      <w:r w:rsidRPr="002921D6">
        <w:t>l</w:t>
      </w:r>
      <w:r w:rsidRPr="002921D6">
        <w:t>tung von in- und ausländischen Exportvorschriften. Verändert der Kunde die we</w:t>
      </w:r>
      <w:r w:rsidRPr="002921D6">
        <w:t>i</w:t>
      </w:r>
      <w:r w:rsidRPr="002921D6">
        <w:t>terverkauften Produkte, ist der für die daraus entstehenden Schäden gegenüber dem Lieferanten, dem Käufer oder Dritten haftbar. Vorbehalten bleiben die Vo</w:t>
      </w:r>
      <w:r w:rsidRPr="002921D6">
        <w:t>r</w:t>
      </w:r>
      <w:r w:rsidRPr="002921D6">
        <w:t>schriften des Produktehaftpflichtgesetzes.</w:t>
      </w:r>
    </w:p>
    <w:p w:rsidR="008F0490" w:rsidRPr="002921D6" w:rsidRDefault="008F0490" w:rsidP="008F0490">
      <w:pPr>
        <w:pStyle w:val="Titel2"/>
      </w:pPr>
      <w:r w:rsidRPr="002921D6">
        <w:t>VII. Informationspflicht</w:t>
      </w:r>
    </w:p>
    <w:p w:rsidR="008F0490" w:rsidRPr="002921D6" w:rsidRDefault="008F0490" w:rsidP="008F0490">
      <w:pPr>
        <w:pStyle w:val="Haupttext"/>
      </w:pPr>
      <w:r w:rsidRPr="002921D6">
        <w:t>Die Parteien machen sich gegenseitig und rechtzeitig auf besondere technische Vorau</w:t>
      </w:r>
      <w:r w:rsidRPr="002921D6">
        <w:t>s</w:t>
      </w:r>
      <w:r w:rsidRPr="002921D6">
        <w:t>setzungen sowie auf die gesetzliche, behördliche und andere Vorschriften am Besti</w:t>
      </w:r>
      <w:r w:rsidRPr="002921D6">
        <w:t>m</w:t>
      </w:r>
      <w:r w:rsidRPr="002921D6">
        <w:t>mungsort aufmerksam, soweit sie für die Ausführung und den Gebrauch der Produkte von Bedeutung sind. Weiter info</w:t>
      </w:r>
      <w:r w:rsidRPr="002921D6">
        <w:t>r</w:t>
      </w:r>
      <w:r w:rsidRPr="002921D6">
        <w:t>mieren sich die Parteien rechtzeitig über Hindernisse, welche die vertragsmässige Erfüllung in Fr</w:t>
      </w:r>
      <w:r w:rsidRPr="002921D6">
        <w:t>a</w:t>
      </w:r>
      <w:r w:rsidRPr="002921D6">
        <w:t>ge stellen oder zu unzweckmässigen Lösu</w:t>
      </w:r>
      <w:r w:rsidRPr="002921D6">
        <w:t>n</w:t>
      </w:r>
      <w:r w:rsidRPr="002921D6">
        <w:t>gen führen können.</w:t>
      </w:r>
    </w:p>
    <w:p w:rsidR="008F0490" w:rsidRPr="002921D6" w:rsidRDefault="008F0490" w:rsidP="008F0490">
      <w:pPr>
        <w:pStyle w:val="Titel2"/>
      </w:pPr>
      <w:r w:rsidRPr="002921D6">
        <w:t>VIII. Rücknahme</w:t>
      </w:r>
    </w:p>
    <w:p w:rsidR="008F0490" w:rsidRPr="002921D6" w:rsidRDefault="008F0490" w:rsidP="008F0490">
      <w:pPr>
        <w:pStyle w:val="Haupttext"/>
      </w:pPr>
      <w:r w:rsidRPr="002921D6">
        <w:t>Der Lieferant verpflichtet sich gemäss Verordnung über die Rückgabe, die Rücknahme und die En</w:t>
      </w:r>
      <w:r w:rsidRPr="002921D6">
        <w:t>t</w:t>
      </w:r>
      <w:r w:rsidRPr="002921D6">
        <w:t>sorgung elektrischer und elektronischer Geräte (VREG), elek</w:t>
      </w:r>
      <w:r w:rsidRPr="002921D6">
        <w:t>t</w:t>
      </w:r>
      <w:r w:rsidRPr="002921D6">
        <w:t>rische Geräte zurückzunehmen und umweltgerecht zu entsorgen. Der Kunde übernimmt die Kosten für Transport und Entsorgung.</w:t>
      </w:r>
    </w:p>
    <w:p w:rsidR="008F0490" w:rsidRPr="002921D6" w:rsidRDefault="008F0490" w:rsidP="008F0490">
      <w:pPr>
        <w:pStyle w:val="Titel2"/>
      </w:pPr>
      <w:r w:rsidRPr="002921D6">
        <w:lastRenderedPageBreak/>
        <w:t>IX. Schlussbestimmungen</w:t>
      </w:r>
    </w:p>
    <w:p w:rsidR="008F0490" w:rsidRPr="002921D6" w:rsidRDefault="008F0490" w:rsidP="008F0490">
      <w:pPr>
        <w:pStyle w:val="Haupttext"/>
      </w:pPr>
      <w:bookmarkStart w:id="0" w:name="_GoBack"/>
      <w:r w:rsidRPr="006E11A3">
        <w:rPr>
          <w:color w:val="FF0000"/>
        </w:rPr>
        <w:t>Es ist schweizerisches Recht anwendbar.</w:t>
      </w:r>
      <w:r>
        <w:t xml:space="preserve"> </w:t>
      </w:r>
      <w:r w:rsidRPr="002921D6">
        <w:t>Gerichtsstand ist Sitz des Lieferanten. Der Lieferant darf jedoch auch das Gericht am Sitz des Kunden aufrufen.</w:t>
      </w:r>
    </w:p>
    <w:p w:rsidR="008F0490" w:rsidRPr="002921D6" w:rsidRDefault="008F0490" w:rsidP="008F0490">
      <w:pPr>
        <w:pStyle w:val="Haupttext"/>
      </w:pPr>
      <w:r w:rsidRPr="002921D6">
        <w:t>Die Parteien werden sich bemühen, etwaige Streitigkeiten, die sich aus der Durchführung dieses Vertrages ergeben, auf gütlichem Wege beizulegen.</w:t>
      </w:r>
    </w:p>
    <w:bookmarkEnd w:id="0"/>
    <w:p w:rsidR="008F0490" w:rsidRPr="002921D6" w:rsidRDefault="008F0490" w:rsidP="008F0490">
      <w:pPr>
        <w:spacing w:after="120"/>
        <w:rPr>
          <w:rFonts w:ascii="Verdana" w:hAnsi="Verdana"/>
        </w:rPr>
      </w:pPr>
    </w:p>
    <w:p w:rsidR="008F0490" w:rsidRPr="002921D6" w:rsidRDefault="008F0490" w:rsidP="008F0490">
      <w:pPr>
        <w:spacing w:after="120"/>
        <w:rPr>
          <w:rFonts w:ascii="Verdana" w:hAnsi="Verdana"/>
        </w:rPr>
      </w:pPr>
    </w:p>
    <w:p w:rsidR="008F0490" w:rsidRPr="002921D6" w:rsidRDefault="008F0490" w:rsidP="008F0490">
      <w:pPr>
        <w:spacing w:after="120"/>
        <w:rPr>
          <w:rFonts w:ascii="Verdana" w:hAnsi="Verdana"/>
        </w:rPr>
      </w:pPr>
    </w:p>
    <w:p w:rsidR="00A2656E" w:rsidRPr="00A2656E" w:rsidRDefault="00A2656E" w:rsidP="00A2656E">
      <w:pPr>
        <w:pStyle w:val="Haupttext"/>
      </w:pPr>
      <w:r w:rsidRPr="00A2656E">
        <w:t xml:space="preserve"> </w:t>
      </w:r>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A" w:rsidRDefault="00BF7A9A">
      <w:r>
        <w:separator/>
      </w:r>
    </w:p>
  </w:endnote>
  <w:endnote w:type="continuationSeparator" w:id="0">
    <w:p w:rsidR="00BF7A9A" w:rsidRDefault="00B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0E89DC46" wp14:editId="59D4297E">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3B48AC3A" wp14:editId="6E0404A9">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8F0490">
      <w:rPr>
        <w:rFonts w:ascii="Verdana" w:hAnsi="Verdana"/>
        <w:noProof/>
        <w:snapToGrid w:val="0"/>
        <w:color w:val="999999"/>
        <w:sz w:val="16"/>
      </w:rPr>
      <w:t xml:space="preserve"> |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8F0490">
      <w:rPr>
        <w:rFonts w:ascii="Verdana" w:hAnsi="Verdana"/>
        <w:noProof/>
        <w:color w:val="999999"/>
        <w:sz w:val="16"/>
      </w:rPr>
      <w:t>1</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8F0490">
      <w:rPr>
        <w:rFonts w:ascii="Verdana" w:hAnsi="Verdana"/>
        <w:noProof/>
        <w:color w:val="999999"/>
        <w:sz w:val="16"/>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A" w:rsidRDefault="00BF7A9A">
      <w:r>
        <w:separator/>
      </w:r>
    </w:p>
  </w:footnote>
  <w:footnote w:type="continuationSeparator" w:id="0">
    <w:p w:rsidR="00BF7A9A" w:rsidRDefault="00BF7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8F0490">
      <w:rPr>
        <w:rFonts w:ascii="Verdana" w:hAnsi="Verdana"/>
        <w:noProof/>
        <w:color w:val="999999"/>
        <w:sz w:val="16"/>
        <w:lang w:val="fr-CH"/>
      </w:rPr>
      <w:t>AGB für einen Elektro-Grosshändler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641AF7"/>
    <w:rsid w:val="007D1353"/>
    <w:rsid w:val="0085719F"/>
    <w:rsid w:val="008C35ED"/>
    <w:rsid w:val="008F0490"/>
    <w:rsid w:val="008F16FC"/>
    <w:rsid w:val="00A2656E"/>
    <w:rsid w:val="00BF7A9A"/>
    <w:rsid w:val="00CE5FB7"/>
    <w:rsid w:val="00D228A7"/>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8F0490"/>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styleId="Liste">
    <w:name w:val="List"/>
    <w:basedOn w:val="Standard"/>
    <w:rsid w:val="008F0490"/>
    <w:pPr>
      <w:spacing w:after="0" w:line="240" w:lineRule="auto"/>
      <w:ind w:left="283" w:hanging="283"/>
    </w:pPr>
    <w:rPr>
      <w:rFonts w:ascii="Times New Roman" w:eastAsia="Times New Roman" w:hAnsi="Times New Roman" w:cs="Times New Roman"/>
      <w:sz w:val="20"/>
      <w:szCs w:val="20"/>
      <w:lang w:eastAsia="de-DE"/>
    </w:rPr>
  </w:style>
  <w:style w:type="character" w:styleId="Hervorhebung">
    <w:name w:val="Emphasis"/>
    <w:qFormat/>
    <w:rsid w:val="008F0490"/>
    <w:rPr>
      <w:i/>
    </w:rPr>
  </w:style>
  <w:style w:type="character" w:customStyle="1" w:styleId="Gesetz">
    <w:name w:val="Gesetz"/>
    <w:rsid w:val="008F0490"/>
    <w:rPr>
      <w:color w:val="FF0000"/>
    </w:rPr>
  </w:style>
  <w:style w:type="paragraph" w:styleId="Textkrper">
    <w:name w:val="Body Text"/>
    <w:basedOn w:val="Standard"/>
    <w:link w:val="TextkrperZchn"/>
    <w:rsid w:val="008F0490"/>
    <w:pPr>
      <w:spacing w:after="0" w:line="240" w:lineRule="auto"/>
    </w:pPr>
    <w:rPr>
      <w:rFonts w:ascii="Times New Roman" w:eastAsia="Times New Roman" w:hAnsi="Times New Roman" w:cs="Times New Roman"/>
      <w:i/>
      <w:sz w:val="20"/>
      <w:szCs w:val="20"/>
      <w:lang w:eastAsia="de-DE"/>
    </w:rPr>
  </w:style>
  <w:style w:type="character" w:customStyle="1" w:styleId="TextkrperZchn">
    <w:name w:val="Textkörper Zchn"/>
    <w:basedOn w:val="Absatz-Standardschriftart"/>
    <w:link w:val="Textkrper"/>
    <w:rsid w:val="008F0490"/>
    <w:rPr>
      <w:i/>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8F0490"/>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styleId="Liste">
    <w:name w:val="List"/>
    <w:basedOn w:val="Standard"/>
    <w:rsid w:val="008F0490"/>
    <w:pPr>
      <w:spacing w:after="0" w:line="240" w:lineRule="auto"/>
      <w:ind w:left="283" w:hanging="283"/>
    </w:pPr>
    <w:rPr>
      <w:rFonts w:ascii="Times New Roman" w:eastAsia="Times New Roman" w:hAnsi="Times New Roman" w:cs="Times New Roman"/>
      <w:sz w:val="20"/>
      <w:szCs w:val="20"/>
      <w:lang w:eastAsia="de-DE"/>
    </w:rPr>
  </w:style>
  <w:style w:type="character" w:styleId="Hervorhebung">
    <w:name w:val="Emphasis"/>
    <w:qFormat/>
    <w:rsid w:val="008F0490"/>
    <w:rPr>
      <w:i/>
    </w:rPr>
  </w:style>
  <w:style w:type="character" w:customStyle="1" w:styleId="Gesetz">
    <w:name w:val="Gesetz"/>
    <w:rsid w:val="008F0490"/>
    <w:rPr>
      <w:color w:val="FF0000"/>
    </w:rPr>
  </w:style>
  <w:style w:type="paragraph" w:styleId="Textkrper">
    <w:name w:val="Body Text"/>
    <w:basedOn w:val="Standard"/>
    <w:link w:val="TextkrperZchn"/>
    <w:rsid w:val="008F0490"/>
    <w:pPr>
      <w:spacing w:after="0" w:line="240" w:lineRule="auto"/>
    </w:pPr>
    <w:rPr>
      <w:rFonts w:ascii="Times New Roman" w:eastAsia="Times New Roman" w:hAnsi="Times New Roman" w:cs="Times New Roman"/>
      <w:i/>
      <w:sz w:val="20"/>
      <w:szCs w:val="20"/>
      <w:lang w:eastAsia="de-DE"/>
    </w:rPr>
  </w:style>
  <w:style w:type="character" w:customStyle="1" w:styleId="TextkrperZchn">
    <w:name w:val="Textkörper Zchn"/>
    <w:basedOn w:val="Absatz-Standardschriftart"/>
    <w:link w:val="Textkrper"/>
    <w:rsid w:val="008F0490"/>
    <w:rPr>
      <w:i/>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1225</Words>
  <Characters>7723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