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2B" w:rsidRPr="000825B4" w:rsidRDefault="00F20E2B" w:rsidP="000825B4">
      <w:pPr>
        <w:pStyle w:val="Titel1-Kapiteltitel"/>
      </w:pPr>
      <w:r w:rsidRPr="000825B4">
        <w:t>Dienstbarkeitsvertrag (Fuss- und Fahrwegrecht)</w:t>
      </w:r>
    </w:p>
    <w:p w:rsidR="00F20E2B" w:rsidRPr="000825B4" w:rsidRDefault="00F20E2B" w:rsidP="000825B4">
      <w:pPr>
        <w:pStyle w:val="Titel2"/>
        <w:ind w:left="567" w:hanging="567"/>
      </w:pPr>
      <w:r w:rsidRPr="000825B4">
        <w:t>I.</w:t>
      </w:r>
      <w:r w:rsidR="000825B4" w:rsidRPr="000825B4">
        <w:tab/>
      </w:r>
      <w:r w:rsidRPr="000825B4">
        <w:t>FUSS- UND FAHRWEGRECHT</w:t>
      </w:r>
    </w:p>
    <w:p w:rsidR="00F20E2B" w:rsidRPr="000825B4" w:rsidRDefault="00F20E2B" w:rsidP="000825B4">
      <w:pPr>
        <w:pStyle w:val="Titel4"/>
        <w:spacing w:before="120"/>
        <w:ind w:left="567" w:hanging="567"/>
        <w:rPr>
          <w:lang w:val="de-CH"/>
        </w:rPr>
      </w:pPr>
      <w:r w:rsidRPr="000825B4">
        <w:rPr>
          <w:lang w:val="de-CH"/>
        </w:rPr>
        <w:t>I.</w:t>
      </w:r>
      <w:r w:rsidR="000825B4" w:rsidRPr="000825B4">
        <w:rPr>
          <w:lang w:val="de-CH"/>
        </w:rPr>
        <w:tab/>
      </w:r>
      <w:r w:rsidRPr="000825B4">
        <w:rPr>
          <w:lang w:val="de-CH"/>
        </w:rPr>
        <w:t>Vertragsparteien und Vertragsobjekte: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Der jeweilige Eigentümer von Parzelle </w:t>
      </w:r>
      <w:r w:rsidRPr="000825B4">
        <w:rPr>
          <w:rStyle w:val="Hervorhebung"/>
          <w:lang w:val="de-CH"/>
        </w:rPr>
        <w:t>2099 GB Maienfeld</w:t>
      </w:r>
      <w:r w:rsidRPr="000825B4">
        <w:rPr>
          <w:lang w:val="de-CH"/>
        </w:rPr>
        <w:t xml:space="preserve"> (gegenwärtig </w:t>
      </w:r>
      <w:r w:rsidRPr="000825B4">
        <w:rPr>
          <w:rStyle w:val="Hervorhebung"/>
          <w:lang w:val="de-CH"/>
        </w:rPr>
        <w:t>Herr Alois Prechtl, Nymphenburgerstrasse 44, 8000 München</w:t>
      </w:r>
      <w:r w:rsidRPr="000825B4">
        <w:rPr>
          <w:lang w:val="de-CH"/>
        </w:rPr>
        <w:t>) räumt hiermit den jeweiligen Eigentümern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(gegenwärtig 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>)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(do.)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 xml:space="preserve"> (do.)</w:t>
      </w:r>
      <w:r w:rsidRPr="000825B4">
        <w:rPr>
          <w:lang w:val="de-CH"/>
        </w:rPr>
        <w:br/>
        <w:t>das unbeschränkte Fuss- und Fahrwegrecht mit Einschluss des Motorfahrzeugverkehrs in e</w:t>
      </w:r>
      <w:r w:rsidRPr="000825B4">
        <w:rPr>
          <w:lang w:val="de-CH"/>
        </w:rPr>
        <w:t>i</w:t>
      </w:r>
      <w:r w:rsidRPr="000825B4">
        <w:rPr>
          <w:lang w:val="de-CH"/>
        </w:rPr>
        <w:t>ner fahrbaren Strassenbreite von maximal 4,5 Metern ein.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Das gleiche Recht räumt der jeweilige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(gegenwärtig 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>)</w:t>
      </w:r>
      <w:r w:rsidRPr="000825B4">
        <w:rPr>
          <w:lang w:val="de-CH"/>
        </w:rPr>
        <w:br/>
        <w:t>den jeweiligen Eigentümern von</w:t>
      </w:r>
      <w:r w:rsidRPr="000825B4">
        <w:rPr>
          <w:lang w:val="de-CH"/>
        </w:rPr>
        <w:br/>
        <w:t xml:space="preserve">Parzellen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br/>
        <w:t>sowie der jeweilige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(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>)</w:t>
      </w:r>
      <w:r w:rsidRPr="000825B4">
        <w:rPr>
          <w:lang w:val="de-CH"/>
        </w:rPr>
        <w:br/>
        <w:t>dem jeweiligen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 xml:space="preserve"> ein.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II.</w:t>
      </w:r>
      <w:r w:rsidRPr="000825B4">
        <w:rPr>
          <w:lang w:val="de-CH"/>
        </w:rPr>
        <w:tab/>
        <w:t>Beschreibung der Fuss- und Fahrwegrechte:</w:t>
      </w:r>
    </w:p>
    <w:p w:rsidR="00F20E2B" w:rsidRPr="000825B4" w:rsidRDefault="00F20E2B" w:rsidP="000825B4">
      <w:pPr>
        <w:pStyle w:val="HaupttextEinz1"/>
        <w:numPr>
          <w:ilvl w:val="0"/>
          <w:numId w:val="14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Parzelle </w:t>
      </w:r>
      <w:r w:rsidRPr="000825B4">
        <w:rPr>
          <w:i/>
          <w:lang w:val="de-CH"/>
        </w:rPr>
        <w:t>2099</w:t>
      </w:r>
      <w:r w:rsidRPr="000825B4">
        <w:rPr>
          <w:lang w:val="de-CH"/>
        </w:rPr>
        <w:t>: 4,5 m breiter Fuss- und Fahrweg, von nordöstlicher in süd-westlicher Ric</w:t>
      </w:r>
      <w:r w:rsidRPr="000825B4">
        <w:rPr>
          <w:lang w:val="de-CH"/>
        </w:rPr>
        <w:t>h</w:t>
      </w:r>
      <w:r w:rsidRPr="000825B4">
        <w:rPr>
          <w:lang w:val="de-CH"/>
        </w:rPr>
        <w:t>tung verlaufend gegen Hauptstrasse Maienfeld-</w:t>
      </w:r>
      <w:proofErr w:type="spellStart"/>
      <w:r w:rsidRPr="000825B4">
        <w:rPr>
          <w:lang w:val="de-CH"/>
        </w:rPr>
        <w:t>Jenins</w:t>
      </w:r>
      <w:proofErr w:type="spellEnd"/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Parzelle </w:t>
      </w:r>
      <w:r w:rsidRPr="000825B4">
        <w:rPr>
          <w:i/>
          <w:lang w:val="de-CH"/>
        </w:rPr>
        <w:t>1500</w:t>
      </w:r>
      <w:r w:rsidRPr="000825B4">
        <w:rPr>
          <w:lang w:val="de-CH"/>
        </w:rPr>
        <w:t>: 4,5 m breiter Fuss- und Fahrweg, die Parzelle von Nord nach Süd durchqu</w:t>
      </w:r>
      <w:r w:rsidRPr="000825B4">
        <w:rPr>
          <w:lang w:val="de-CH"/>
        </w:rPr>
        <w:t>e</w:t>
      </w:r>
      <w:r w:rsidRPr="000825B4">
        <w:rPr>
          <w:lang w:val="de-CH"/>
        </w:rPr>
        <w:t xml:space="preserve">rend, im nördlichen Abschnitt, entlang der Parzellengrenze zu </w:t>
      </w:r>
      <w:r w:rsidRPr="000825B4">
        <w:rPr>
          <w:i/>
          <w:lang w:val="de-CH"/>
        </w:rPr>
        <w:t>2099</w:t>
      </w:r>
      <w:r w:rsidRPr="000825B4">
        <w:rPr>
          <w:lang w:val="de-CH"/>
        </w:rPr>
        <w:t xml:space="preserve"> verlaufend.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Parzelle </w:t>
      </w:r>
      <w:r w:rsidRPr="000825B4">
        <w:rPr>
          <w:i/>
          <w:lang w:val="de-CH"/>
        </w:rPr>
        <w:t>2100</w:t>
      </w:r>
      <w:r w:rsidRPr="000825B4">
        <w:rPr>
          <w:lang w:val="de-CH"/>
        </w:rPr>
        <w:t xml:space="preserve">: 4,5 m breiter Fuss- und Fahrweg, von der Hauptstrasse Maienfeld-Chur her, entlang der Parzellengrenze zur Parzelle </w:t>
      </w:r>
      <w:r w:rsidRPr="000825B4">
        <w:rPr>
          <w:i/>
          <w:lang w:val="de-CH"/>
        </w:rPr>
        <w:t>1500</w:t>
      </w:r>
      <w:r w:rsidRPr="000825B4">
        <w:rPr>
          <w:lang w:val="de-CH"/>
        </w:rPr>
        <w:t>, einmündend.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III.</w:t>
      </w:r>
      <w:r w:rsidRPr="000825B4">
        <w:rPr>
          <w:lang w:val="de-CH"/>
        </w:rPr>
        <w:tab/>
        <w:t>Unterhalt und eventueller Ausbau:</w:t>
      </w:r>
    </w:p>
    <w:p w:rsidR="00F20E2B" w:rsidRPr="000825B4" w:rsidRDefault="00F20E2B" w:rsidP="000825B4">
      <w:pPr>
        <w:pStyle w:val="HaupttextEinz1"/>
        <w:numPr>
          <w:ilvl w:val="0"/>
          <w:numId w:val="15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Die ordnungsgemässe Strassenunterhalts- sowie die Schneeräumungs- und </w:t>
      </w:r>
      <w:proofErr w:type="spellStart"/>
      <w:r w:rsidRPr="000825B4">
        <w:rPr>
          <w:lang w:val="de-CH"/>
        </w:rPr>
        <w:t>Sandungspflicht</w:t>
      </w:r>
      <w:proofErr w:type="spellEnd"/>
      <w:r w:rsidRPr="000825B4">
        <w:rPr>
          <w:lang w:val="de-CH"/>
        </w:rPr>
        <w:t xml:space="preserve"> obliegt dem jeweiligen Eigentümer derjenigen Parzelle, über welche die Strasse führt.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Sowohl die Eigentümer der berechtigten als auch der belasteten Parzellen behalten sich vor, die Fahrwege dahingehend auszubauen, dass motorisierter Verkehr mit Personenkraftfah</w:t>
      </w:r>
      <w:r w:rsidRPr="000825B4">
        <w:rPr>
          <w:lang w:val="de-CH"/>
        </w:rPr>
        <w:t>r</w:t>
      </w:r>
      <w:r w:rsidRPr="000825B4">
        <w:rPr>
          <w:lang w:val="de-CH"/>
        </w:rPr>
        <w:t>zeugen problemlos möglich ist, etwa durch Erstellen eines Kiesbanketts, Pflastern, Asphalti</w:t>
      </w:r>
      <w:r w:rsidRPr="000825B4">
        <w:rPr>
          <w:lang w:val="de-CH"/>
        </w:rPr>
        <w:t>e</w:t>
      </w:r>
      <w:r w:rsidRPr="000825B4">
        <w:rPr>
          <w:lang w:val="de-CH"/>
        </w:rPr>
        <w:t>ren usw.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IV.</w:t>
      </w:r>
      <w:r w:rsidRPr="000825B4">
        <w:rPr>
          <w:lang w:val="de-CH"/>
        </w:rPr>
        <w:tab/>
        <w:t>Diese Grunddienstbarkeit ist im Grundbuch der Gemeinde Maienfeld wie folgt ei</w:t>
      </w:r>
      <w:r w:rsidRPr="000825B4">
        <w:rPr>
          <w:lang w:val="de-CH"/>
        </w:rPr>
        <w:t>n</w:t>
      </w:r>
      <w:r w:rsidRPr="000825B4">
        <w:rPr>
          <w:lang w:val="de-CH"/>
        </w:rPr>
        <w:t>zutragen:</w:t>
      </w:r>
    </w:p>
    <w:p w:rsidR="00F20E2B" w:rsidRPr="000825B4" w:rsidRDefault="00F20E2B" w:rsidP="000825B4">
      <w:pPr>
        <w:pStyle w:val="HaupttextEinz1"/>
        <w:numPr>
          <w:ilvl w:val="0"/>
          <w:numId w:val="6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2099</w:t>
      </w:r>
      <w:r w:rsidRPr="000825B4">
        <w:rPr>
          <w:lang w:val="de-CH"/>
        </w:rPr>
        <w:t>: L:</w:t>
      </w:r>
      <w:r w:rsidRPr="000825B4">
        <w:rPr>
          <w:lang w:val="de-CH"/>
        </w:rPr>
        <w:br/>
        <w:t xml:space="preserve">Fuss- und Fahrwegrecht zu Gunsten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,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: R+L:</w:t>
      </w:r>
      <w:r w:rsidRPr="000825B4">
        <w:rPr>
          <w:lang w:val="de-CH"/>
        </w:rPr>
        <w:br/>
        <w:t xml:space="preserve">Fuss- und Fahrwegrecht zu Lasten </w:t>
      </w:r>
      <w:r w:rsidRPr="000825B4">
        <w:rPr>
          <w:rStyle w:val="Hervorhebung"/>
          <w:lang w:val="de-CH"/>
        </w:rPr>
        <w:t>2099</w:t>
      </w:r>
      <w:r w:rsidRPr="000825B4">
        <w:rPr>
          <w:lang w:val="de-CH"/>
        </w:rPr>
        <w:t xml:space="preserve">, zu Gunsten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lastRenderedPageBreak/>
        <w:t xml:space="preserve">Auf Grundbuchblatt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: R+L:</w:t>
      </w:r>
      <w:r w:rsidRPr="000825B4">
        <w:rPr>
          <w:lang w:val="de-CH"/>
        </w:rPr>
        <w:br/>
        <w:t xml:space="preserve">Fuss- und Fahrwegrecht zu Lasten </w:t>
      </w:r>
      <w:r w:rsidRPr="000825B4">
        <w:rPr>
          <w:rStyle w:val="Hervorhebung"/>
          <w:lang w:val="de-CH"/>
        </w:rPr>
        <w:t>2099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, zu Gunsten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Fuss- und Fahrwegrecht zu Lasten </w:t>
      </w:r>
      <w:r w:rsidRPr="000825B4">
        <w:rPr>
          <w:rStyle w:val="Hervorhebung"/>
          <w:lang w:val="de-CH"/>
        </w:rPr>
        <w:t>2099</w:t>
      </w:r>
      <w:r w:rsidRPr="000825B4">
        <w:rPr>
          <w:lang w:val="de-CH"/>
        </w:rPr>
        <w:t xml:space="preserve">,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Titel2"/>
        <w:ind w:left="567" w:hanging="567"/>
      </w:pPr>
      <w:r w:rsidRPr="000825B4">
        <w:t>II.</w:t>
      </w:r>
      <w:r w:rsidR="000825B4">
        <w:tab/>
      </w:r>
      <w:r w:rsidRPr="000825B4">
        <w:t>DURCHLEITUNGSRECHT FÜR WASSER, ELEKTRIZITÄT, TELEFONLE</w:t>
      </w:r>
      <w:r w:rsidRPr="000825B4">
        <w:t>I</w:t>
      </w:r>
      <w:r w:rsidRPr="000825B4">
        <w:t>TUNGEN UND TV-VERKABELUNGEN</w:t>
      </w:r>
    </w:p>
    <w:p w:rsidR="00F20E2B" w:rsidRPr="000825B4" w:rsidRDefault="00F20E2B" w:rsidP="000825B4">
      <w:pPr>
        <w:pStyle w:val="Titel4"/>
        <w:spacing w:before="120"/>
        <w:ind w:left="567" w:hanging="567"/>
        <w:jc w:val="left"/>
        <w:rPr>
          <w:lang w:val="de-CH"/>
        </w:rPr>
      </w:pPr>
      <w:r w:rsidRPr="000825B4">
        <w:rPr>
          <w:lang w:val="de-CH"/>
        </w:rPr>
        <w:t>I.</w:t>
      </w:r>
      <w:r w:rsidRPr="000825B4">
        <w:rPr>
          <w:lang w:val="de-CH"/>
        </w:rPr>
        <w:tab/>
        <w:t>Vertragsparteien und Vertragsobjekt:</w:t>
      </w:r>
    </w:p>
    <w:p w:rsidR="00F20E2B" w:rsidRPr="000825B4" w:rsidRDefault="00F20E2B" w:rsidP="000825B4">
      <w:pPr>
        <w:pStyle w:val="HaupttextEinz1"/>
        <w:numPr>
          <w:ilvl w:val="0"/>
          <w:numId w:val="7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Die jeweiligen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(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 xml:space="preserve">) und 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(do.) gestatten hiermit dem jewe</w:t>
      </w:r>
      <w:r w:rsidRPr="000825B4">
        <w:rPr>
          <w:lang w:val="de-CH"/>
        </w:rPr>
        <w:t>i</w:t>
      </w:r>
      <w:r w:rsidRPr="000825B4">
        <w:rPr>
          <w:lang w:val="de-CH"/>
        </w:rPr>
        <w:t xml:space="preserve">ligen Eigentümer von Parzelle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 xml:space="preserve"> (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 xml:space="preserve">), das für die Bauten auf Parzelle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 xml:space="preserve"> notwendige Wasser, die elektrische Energie, die Telefonkabel sowie die TV-Verkabelungen durch die Parzellen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zu führen.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Das gleiche Recht räumt der jeweilige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(</w:t>
      </w:r>
      <w:r w:rsidRPr="000825B4">
        <w:rPr>
          <w:rStyle w:val="Hervorhebung"/>
          <w:lang w:val="de-CH"/>
        </w:rPr>
        <w:t>Alois Prechtl, München</w:t>
      </w:r>
      <w:r w:rsidRPr="000825B4">
        <w:rPr>
          <w:lang w:val="de-CH"/>
        </w:rPr>
        <w:t>)</w:t>
      </w:r>
      <w:r w:rsidRPr="000825B4">
        <w:rPr>
          <w:lang w:val="de-CH"/>
        </w:rPr>
        <w:br/>
        <w:t>dem jeweiligen Eigentümer von</w:t>
      </w:r>
      <w:r w:rsidRPr="000825B4">
        <w:rPr>
          <w:lang w:val="de-CH"/>
        </w:rPr>
        <w:br/>
        <w:t xml:space="preserve">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ein.</w:t>
      </w:r>
    </w:p>
    <w:p w:rsidR="00F20E2B" w:rsidRPr="000825B4" w:rsidRDefault="00F20E2B" w:rsidP="000825B4">
      <w:pPr>
        <w:pStyle w:val="Titel4"/>
        <w:spacing w:before="280"/>
        <w:ind w:left="567" w:hanging="567"/>
        <w:jc w:val="left"/>
        <w:rPr>
          <w:lang w:val="de-CH"/>
        </w:rPr>
      </w:pPr>
      <w:r w:rsidRPr="000825B4">
        <w:rPr>
          <w:lang w:val="de-CH"/>
        </w:rPr>
        <w:t>II.</w:t>
      </w:r>
      <w:r w:rsidRPr="000825B4">
        <w:rPr>
          <w:lang w:val="de-CH"/>
        </w:rPr>
        <w:tab/>
        <w:t>Ordnungsbestimmungen für die Leitungsführung:</w:t>
      </w:r>
    </w:p>
    <w:p w:rsidR="00F20E2B" w:rsidRPr="000825B4" w:rsidRDefault="00F20E2B" w:rsidP="000825B4">
      <w:pPr>
        <w:pStyle w:val="HaupttextEinz1"/>
        <w:numPr>
          <w:ilvl w:val="0"/>
          <w:numId w:val="8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Sämtliche Leitungen sind, wenn irgend möglich, subterran zu führen.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Die Leitungen sind so zu verlegen, dass dabei der </w:t>
      </w:r>
      <w:proofErr w:type="spellStart"/>
      <w:r w:rsidRPr="000825B4">
        <w:rPr>
          <w:lang w:val="de-CH"/>
        </w:rPr>
        <w:t>geringst</w:t>
      </w:r>
      <w:proofErr w:type="spellEnd"/>
      <w:r w:rsidRPr="000825B4">
        <w:rPr>
          <w:lang w:val="de-CH"/>
        </w:rPr>
        <w:t xml:space="preserve"> mögliche Landschaden entsteht.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Es ist unter anderem Rücksicht zu nehmen auf die Jahreszeit, die Bepflanzung des Bodens und die optimale, d.h. kürzeste Linienführung.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Des Weiteren müssen alle Strecken, auf denen Leitungen verlegt wurden, wieder so herg</w:t>
      </w:r>
      <w:r w:rsidRPr="000825B4">
        <w:rPr>
          <w:lang w:val="de-CH"/>
        </w:rPr>
        <w:t>e</w:t>
      </w:r>
      <w:r w:rsidRPr="000825B4">
        <w:rPr>
          <w:lang w:val="de-CH"/>
        </w:rPr>
        <w:t>richtet werden, wie sie ursprünglich waren.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Zu achten ist auch darauf, dass alle Arbeiten schnellstmöglich durchgeführt werden, um je</w:t>
      </w:r>
      <w:r w:rsidRPr="000825B4">
        <w:rPr>
          <w:lang w:val="de-CH"/>
        </w:rPr>
        <w:t>g</w:t>
      </w:r>
      <w:r w:rsidRPr="000825B4">
        <w:rPr>
          <w:lang w:val="de-CH"/>
        </w:rPr>
        <w:t>liche unnötige Belastung zu vermeiden.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Die Leitungen </w:t>
      </w:r>
      <w:proofErr w:type="spellStart"/>
      <w:r w:rsidRPr="000825B4">
        <w:rPr>
          <w:lang w:val="de-CH"/>
        </w:rPr>
        <w:t>jedwelcher</w:t>
      </w:r>
      <w:proofErr w:type="spellEnd"/>
      <w:r w:rsidRPr="000825B4">
        <w:rPr>
          <w:lang w:val="de-CH"/>
        </w:rPr>
        <w:t xml:space="preserve"> Art sind überall so tief zu verlegen, dass eine Bearbeitung und/oder Nutzung des Bodens ohne Einschränkung möglich bleibt, mindestens aber 40 cm.</w:t>
      </w:r>
    </w:p>
    <w:p w:rsidR="00F20E2B" w:rsidRPr="000825B4" w:rsidRDefault="00F20E2B" w:rsidP="000825B4">
      <w:pPr>
        <w:pStyle w:val="Titel4"/>
        <w:spacing w:before="280"/>
        <w:ind w:left="567" w:hanging="567"/>
        <w:jc w:val="left"/>
        <w:rPr>
          <w:lang w:val="de-CH"/>
        </w:rPr>
      </w:pPr>
      <w:r w:rsidRPr="000825B4">
        <w:rPr>
          <w:lang w:val="de-CH"/>
        </w:rPr>
        <w:t>III.</w:t>
      </w:r>
      <w:r w:rsidRPr="000825B4">
        <w:rPr>
          <w:lang w:val="de-CH"/>
        </w:rPr>
        <w:tab/>
        <w:t>Diese Grunddienstbarkeit ist im Grundbuch der Gemeinde Maienfeld wie folgt ei</w:t>
      </w:r>
      <w:r w:rsidRPr="000825B4">
        <w:rPr>
          <w:lang w:val="de-CH"/>
        </w:rPr>
        <w:t>n</w:t>
      </w:r>
      <w:r w:rsidRPr="000825B4">
        <w:rPr>
          <w:lang w:val="de-CH"/>
        </w:rPr>
        <w:t>zutragen:</w:t>
      </w:r>
    </w:p>
    <w:p w:rsidR="00F20E2B" w:rsidRPr="000825B4" w:rsidRDefault="00F20E2B" w:rsidP="000825B4">
      <w:pPr>
        <w:pStyle w:val="HaupttextEinz1"/>
        <w:numPr>
          <w:ilvl w:val="0"/>
          <w:numId w:val="9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Durchleitungsrecht für Wasser, Elektrizität, Telefonleitung und TV-Verkabelungen zu Lasten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: L:</w:t>
      </w:r>
      <w:r w:rsidRPr="000825B4">
        <w:rPr>
          <w:lang w:val="de-CH"/>
        </w:rPr>
        <w:br/>
        <w:t xml:space="preserve">Durchleitungsrecht für Wasser, Elektrizität, Telefonleitung und TV-Verkabelungen zu Gunsten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: R+L:</w:t>
      </w:r>
      <w:r w:rsidRPr="000825B4">
        <w:rPr>
          <w:lang w:val="de-CH"/>
        </w:rPr>
        <w:br/>
        <w:t xml:space="preserve">Durchleitungsrecht für Wasser, Elektrizität, Telefonleitung und TV-Verkabelungen zu Lasten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 xml:space="preserve">, zu Gunsten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Titel2"/>
        <w:ind w:left="567" w:hanging="567"/>
      </w:pPr>
      <w:r w:rsidRPr="000825B4">
        <w:lastRenderedPageBreak/>
        <w:t>III.</w:t>
      </w:r>
      <w:r w:rsidR="000825B4">
        <w:tab/>
      </w:r>
      <w:r w:rsidRPr="000825B4">
        <w:t>ABWASSERABLEITUNGSRECHT</w:t>
      </w:r>
      <w:r w:rsidR="000825B4">
        <w:t xml:space="preserve"> </w:t>
      </w:r>
      <w:r w:rsidRPr="000825B4">
        <w:t xml:space="preserve">UND BAURECHT </w:t>
      </w:r>
      <w:r w:rsidR="000825B4">
        <w:br/>
      </w:r>
      <w:r w:rsidRPr="000825B4">
        <w:t>FÜR S</w:t>
      </w:r>
      <w:r w:rsidRPr="000825B4">
        <w:t>I</w:t>
      </w:r>
      <w:r w:rsidRPr="000825B4">
        <w:t>CKER</w:t>
      </w:r>
      <w:r w:rsidR="000825B4">
        <w:t>SCHACHT</w:t>
      </w:r>
    </w:p>
    <w:p w:rsidR="00F20E2B" w:rsidRPr="000825B4" w:rsidRDefault="00F20E2B" w:rsidP="000825B4">
      <w:pPr>
        <w:pStyle w:val="Titel4"/>
        <w:spacing w:before="120"/>
        <w:ind w:left="567" w:hanging="567"/>
        <w:jc w:val="left"/>
        <w:rPr>
          <w:b w:val="0"/>
          <w:lang w:val="de-CH"/>
        </w:rPr>
      </w:pPr>
      <w:r w:rsidRPr="000825B4">
        <w:rPr>
          <w:lang w:val="de-CH"/>
        </w:rPr>
        <w:t>I.</w:t>
      </w:r>
      <w:r w:rsidRPr="000825B4">
        <w:rPr>
          <w:lang w:val="de-CH"/>
        </w:rPr>
        <w:tab/>
        <w:t>Vertragsparteien und Vertragsobjekte:</w:t>
      </w:r>
      <w:r w:rsidRPr="000825B4">
        <w:rPr>
          <w:lang w:val="de-CH"/>
        </w:rPr>
        <w:br/>
      </w:r>
      <w:r w:rsidRPr="000825B4">
        <w:rPr>
          <w:b w:val="0"/>
          <w:lang w:val="de-CH"/>
        </w:rPr>
        <w:t>Der jeweilige Eigentümer von</w:t>
      </w:r>
      <w:r w:rsidRPr="000825B4">
        <w:rPr>
          <w:b w:val="0"/>
          <w:lang w:val="de-CH"/>
        </w:rPr>
        <w:br/>
        <w:t xml:space="preserve">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>räumt hiermit dem jeweiligen Eigentümer von</w:t>
      </w:r>
      <w:r w:rsidRPr="000825B4">
        <w:rPr>
          <w:b w:val="0"/>
          <w:lang w:val="de-CH"/>
        </w:rPr>
        <w:br/>
        <w:t xml:space="preserve">Parzelle </w:t>
      </w:r>
      <w:r w:rsidRPr="000825B4">
        <w:rPr>
          <w:b w:val="0"/>
          <w:i/>
          <w:lang w:val="de-CH"/>
        </w:rPr>
        <w:t>2115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 xml:space="preserve">das Recht ein, sämtliches Abwasser der Parzelle </w:t>
      </w:r>
      <w:r w:rsidRPr="000825B4">
        <w:rPr>
          <w:b w:val="0"/>
          <w:i/>
          <w:lang w:val="de-CH"/>
        </w:rPr>
        <w:t>2115</w:t>
      </w:r>
      <w:r w:rsidRPr="000825B4">
        <w:rPr>
          <w:b w:val="0"/>
          <w:lang w:val="de-CH"/>
        </w:rPr>
        <w:t xml:space="preserve"> auf 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abzuleiten und auf 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einen Sickerschacht zu errichten und zu unterhalten.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II.</w:t>
      </w:r>
      <w:r w:rsidRPr="000825B4">
        <w:rPr>
          <w:lang w:val="de-CH"/>
        </w:rPr>
        <w:tab/>
        <w:t>Es gelten hierfür dieselben Ordnungsbestimmungen wie für die Leitungsverlegung.</w:t>
      </w:r>
    </w:p>
    <w:p w:rsidR="00F20E2B" w:rsidRPr="000825B4" w:rsidRDefault="00F20E2B" w:rsidP="000825B4">
      <w:pPr>
        <w:pStyle w:val="HaupttextEinz1"/>
        <w:numPr>
          <w:ilvl w:val="0"/>
          <w:numId w:val="10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Ausserdem ist darauf zu achten, dass das Abwasser der höher gelegenen und somit berec</w:t>
      </w:r>
      <w:r w:rsidRPr="000825B4">
        <w:rPr>
          <w:lang w:val="de-CH"/>
        </w:rPr>
        <w:t>h</w:t>
      </w:r>
      <w:r w:rsidRPr="000825B4">
        <w:rPr>
          <w:lang w:val="de-CH"/>
        </w:rPr>
        <w:t xml:space="preserve">tigten Parzelle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 xml:space="preserve"> nur aus einem einzigen Ort in die tiefer gelegene, belastete 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überfliessen kann.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>Dafür sind geeignete Installationen vorzukehren, wie Kanäle, Vertiefungen oder Sickerleitu</w:t>
      </w:r>
      <w:r w:rsidRPr="000825B4">
        <w:rPr>
          <w:lang w:val="de-CH"/>
        </w:rPr>
        <w:t>n</w:t>
      </w:r>
      <w:r w:rsidRPr="000825B4">
        <w:rPr>
          <w:lang w:val="de-CH"/>
        </w:rPr>
        <w:t>gen.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Ein Sickerschacht auf Parzelle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darf nur an einem Ort erstellt werden, der so beschaffen ist, dass auch grössere Wassermengen, bei langandauernden Regenfällen, problemlos ve</w:t>
      </w:r>
      <w:r w:rsidRPr="000825B4">
        <w:rPr>
          <w:lang w:val="de-CH"/>
        </w:rPr>
        <w:t>r</w:t>
      </w:r>
      <w:r w:rsidRPr="000825B4">
        <w:rPr>
          <w:lang w:val="de-CH"/>
        </w:rPr>
        <w:t>schafft werden können.</w:t>
      </w:r>
    </w:p>
    <w:p w:rsidR="00F20E2B" w:rsidRPr="000825B4" w:rsidRDefault="00F20E2B" w:rsidP="000825B4">
      <w:pPr>
        <w:pStyle w:val="Titel4"/>
        <w:ind w:left="567" w:hanging="567"/>
        <w:rPr>
          <w:lang w:val="de-CH"/>
        </w:rPr>
      </w:pPr>
      <w:r w:rsidRPr="000825B4">
        <w:rPr>
          <w:lang w:val="de-CH"/>
        </w:rPr>
        <w:t>III.</w:t>
      </w:r>
      <w:r w:rsidRPr="000825B4">
        <w:rPr>
          <w:lang w:val="de-CH"/>
        </w:rPr>
        <w:tab/>
        <w:t>Diese Grunddienstbarkeit ist im Grundbuch der Gemeinde Maienfeld wie folgt ei</w:t>
      </w:r>
      <w:r w:rsidRPr="000825B4">
        <w:rPr>
          <w:lang w:val="de-CH"/>
        </w:rPr>
        <w:t>n</w:t>
      </w:r>
      <w:r w:rsidRPr="000825B4">
        <w:rPr>
          <w:lang w:val="de-CH"/>
        </w:rPr>
        <w:t>zutragen:</w:t>
      </w:r>
    </w:p>
    <w:p w:rsidR="00F20E2B" w:rsidRPr="000825B4" w:rsidRDefault="00F20E2B" w:rsidP="000825B4">
      <w:pPr>
        <w:pStyle w:val="HaupttextEinz1"/>
        <w:numPr>
          <w:ilvl w:val="0"/>
          <w:numId w:val="1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: L:</w:t>
      </w:r>
      <w:r w:rsidRPr="000825B4">
        <w:rPr>
          <w:lang w:val="de-CH"/>
        </w:rPr>
        <w:br/>
        <w:t xml:space="preserve">Abwasserleitungsrecht und Baurecht für Sickerschacht zu Gunsten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Abwasserleitungsrecht und Baurecht für Sickerschacht zu Lasten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Titel2"/>
        <w:ind w:left="567" w:hanging="567"/>
      </w:pPr>
      <w:r w:rsidRPr="000825B4">
        <w:t>IV</w:t>
      </w:r>
      <w:r w:rsidR="000825B4">
        <w:t>.</w:t>
      </w:r>
      <w:r w:rsidR="000825B4">
        <w:tab/>
        <w:t>GRENZBAURECHT FÜR GARAGE</w:t>
      </w:r>
    </w:p>
    <w:p w:rsidR="00F20E2B" w:rsidRPr="000825B4" w:rsidRDefault="00F20E2B" w:rsidP="000825B4">
      <w:pPr>
        <w:pStyle w:val="Titel4"/>
        <w:ind w:left="567" w:hanging="567"/>
        <w:jc w:val="left"/>
        <w:rPr>
          <w:b w:val="0"/>
          <w:lang w:val="de-CH"/>
        </w:rPr>
      </w:pPr>
      <w:r w:rsidRPr="000825B4">
        <w:rPr>
          <w:lang w:val="de-CH"/>
        </w:rPr>
        <w:t>I.</w:t>
      </w:r>
      <w:r w:rsidRPr="000825B4">
        <w:rPr>
          <w:lang w:val="de-CH"/>
        </w:rPr>
        <w:tab/>
        <w:t>Vertragsparteien und Vertragsobjekte:</w:t>
      </w:r>
      <w:r w:rsidRPr="000825B4">
        <w:rPr>
          <w:lang w:val="de-CH"/>
        </w:rPr>
        <w:br/>
      </w:r>
      <w:r w:rsidRPr="000825B4">
        <w:rPr>
          <w:b w:val="0"/>
          <w:lang w:val="de-CH"/>
        </w:rPr>
        <w:t>Der jeweilige Eigentümer von</w:t>
      </w:r>
      <w:r w:rsidRPr="000825B4">
        <w:rPr>
          <w:b w:val="0"/>
          <w:lang w:val="de-CH"/>
        </w:rPr>
        <w:br/>
        <w:t xml:space="preserve">Parzelle </w:t>
      </w:r>
      <w:r w:rsidRPr="000825B4">
        <w:rPr>
          <w:b w:val="0"/>
          <w:i/>
          <w:lang w:val="de-CH"/>
        </w:rPr>
        <w:t>1500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>räumt hiermit dem jeweiligen Eigentümer von</w:t>
      </w:r>
      <w:r w:rsidRPr="000825B4">
        <w:rPr>
          <w:b w:val="0"/>
          <w:lang w:val="de-CH"/>
        </w:rPr>
        <w:br/>
        <w:t xml:space="preserve">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 xml:space="preserve">das Recht ein, die auf 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stehende Garage bis an die Grenze der Parzelle </w:t>
      </w:r>
      <w:r w:rsidRPr="000825B4">
        <w:rPr>
          <w:b w:val="0"/>
          <w:i/>
          <w:lang w:val="de-CH"/>
        </w:rPr>
        <w:t>1500</w:t>
      </w:r>
      <w:r w:rsidRPr="000825B4">
        <w:rPr>
          <w:b w:val="0"/>
          <w:lang w:val="de-CH"/>
        </w:rPr>
        <w:t xml:space="preserve"> zu bauen.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II.</w:t>
      </w:r>
      <w:r w:rsidRPr="000825B4">
        <w:rPr>
          <w:lang w:val="de-CH"/>
        </w:rPr>
        <w:tab/>
        <w:t>Diese Grunddienstbarkeit ist im Grundbuch der Gemeinde Maienfeld wie folgt ei</w:t>
      </w:r>
      <w:r w:rsidRPr="000825B4">
        <w:rPr>
          <w:lang w:val="de-CH"/>
        </w:rPr>
        <w:t>n</w:t>
      </w:r>
      <w:r w:rsidRPr="000825B4">
        <w:rPr>
          <w:lang w:val="de-CH"/>
        </w:rPr>
        <w:t>zutragen:</w:t>
      </w:r>
    </w:p>
    <w:p w:rsidR="00F20E2B" w:rsidRPr="000825B4" w:rsidRDefault="00F20E2B" w:rsidP="000825B4">
      <w:pPr>
        <w:pStyle w:val="HaupttextEinz1"/>
        <w:numPr>
          <w:ilvl w:val="0"/>
          <w:numId w:val="12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: L:</w:t>
      </w:r>
      <w:r w:rsidRPr="000825B4">
        <w:rPr>
          <w:lang w:val="de-CH"/>
        </w:rPr>
        <w:br/>
        <w:t xml:space="preserve">Grenzbaurecht für Garage zu Gunsten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Grenzbaurecht für Garage zu Lasten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.</w:t>
      </w:r>
    </w:p>
    <w:p w:rsidR="00F20E2B" w:rsidRPr="000825B4" w:rsidRDefault="00F20E2B" w:rsidP="00F20E2B">
      <w:pPr>
        <w:pStyle w:val="Haupttext"/>
        <w:rPr>
          <w:lang w:val="de-CH"/>
        </w:rPr>
      </w:pPr>
      <w:r w:rsidRPr="000825B4">
        <w:rPr>
          <w:lang w:val="de-CH"/>
        </w:rPr>
        <w:t>(Kommentar: Achtung öffentliches Baurecht kann dies dennoch verunmöglichen.)</w:t>
      </w:r>
    </w:p>
    <w:p w:rsidR="00F20E2B" w:rsidRPr="000825B4" w:rsidRDefault="000825B4" w:rsidP="000825B4">
      <w:pPr>
        <w:pStyle w:val="Titel2"/>
        <w:ind w:left="567" w:hanging="567"/>
      </w:pPr>
      <w:r>
        <w:lastRenderedPageBreak/>
        <w:t>V.</w:t>
      </w:r>
      <w:r>
        <w:tab/>
        <w:t>GARAGENAUSFAHRTSRECHT</w:t>
      </w:r>
    </w:p>
    <w:p w:rsidR="00F20E2B" w:rsidRPr="000825B4" w:rsidRDefault="00F20E2B" w:rsidP="000825B4">
      <w:pPr>
        <w:pStyle w:val="Titel4"/>
        <w:spacing w:before="120"/>
        <w:ind w:left="567" w:hanging="567"/>
        <w:jc w:val="left"/>
        <w:rPr>
          <w:lang w:val="de-CH"/>
        </w:rPr>
      </w:pPr>
      <w:r w:rsidRPr="000825B4">
        <w:rPr>
          <w:lang w:val="de-CH"/>
        </w:rPr>
        <w:t>I.</w:t>
      </w:r>
      <w:r w:rsidRPr="000825B4">
        <w:rPr>
          <w:lang w:val="de-CH"/>
        </w:rPr>
        <w:tab/>
        <w:t>Vertragsparteien und Vertragsobjekte:</w:t>
      </w:r>
      <w:r w:rsidRPr="000825B4">
        <w:rPr>
          <w:lang w:val="de-CH"/>
        </w:rPr>
        <w:br/>
      </w:r>
      <w:r w:rsidRPr="000825B4">
        <w:rPr>
          <w:b w:val="0"/>
          <w:lang w:val="de-CH"/>
        </w:rPr>
        <w:t>Der jeweilige Eigentümer von</w:t>
      </w:r>
      <w:r w:rsidRPr="000825B4">
        <w:rPr>
          <w:b w:val="0"/>
          <w:lang w:val="de-CH"/>
        </w:rPr>
        <w:br/>
        <w:t xml:space="preserve">Parzelle </w:t>
      </w:r>
      <w:r w:rsidRPr="000825B4">
        <w:rPr>
          <w:b w:val="0"/>
          <w:i/>
          <w:lang w:val="de-CH"/>
        </w:rPr>
        <w:t>1500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>räumt hiermit den jeweiligen Eigentümern von Parzelle</w:t>
      </w:r>
      <w:r w:rsidRPr="000825B4">
        <w:rPr>
          <w:b w:val="0"/>
          <w:lang w:val="de-CH"/>
        </w:rPr>
        <w:br/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(</w:t>
      </w:r>
      <w:r w:rsidRPr="000825B4">
        <w:rPr>
          <w:b w:val="0"/>
          <w:i/>
          <w:lang w:val="de-CH"/>
        </w:rPr>
        <w:t>Alois Prechtl, München</w:t>
      </w:r>
      <w:r w:rsidRPr="000825B4">
        <w:rPr>
          <w:b w:val="0"/>
          <w:lang w:val="de-CH"/>
        </w:rPr>
        <w:t>)</w:t>
      </w:r>
      <w:r w:rsidRPr="000825B4">
        <w:rPr>
          <w:b w:val="0"/>
          <w:lang w:val="de-CH"/>
        </w:rPr>
        <w:br/>
        <w:t xml:space="preserve">und Parzelle </w:t>
      </w:r>
      <w:r w:rsidRPr="000825B4">
        <w:rPr>
          <w:b w:val="0"/>
          <w:i/>
          <w:lang w:val="de-CH"/>
        </w:rPr>
        <w:t>2115</w:t>
      </w:r>
      <w:r w:rsidRPr="000825B4">
        <w:rPr>
          <w:b w:val="0"/>
          <w:lang w:val="de-CH"/>
        </w:rPr>
        <w:t xml:space="preserve"> (do.)</w:t>
      </w:r>
      <w:r w:rsidRPr="000825B4">
        <w:rPr>
          <w:b w:val="0"/>
          <w:lang w:val="de-CH"/>
        </w:rPr>
        <w:br/>
        <w:t xml:space="preserve">das Recht ein, beliebig aus der auf Parzelle </w:t>
      </w:r>
      <w:r w:rsidRPr="000825B4">
        <w:rPr>
          <w:b w:val="0"/>
          <w:i/>
          <w:lang w:val="de-CH"/>
        </w:rPr>
        <w:t>2100</w:t>
      </w:r>
      <w:r w:rsidRPr="000825B4">
        <w:rPr>
          <w:b w:val="0"/>
          <w:lang w:val="de-CH"/>
        </w:rPr>
        <w:t xml:space="preserve"> stehenden Garage auszufahren.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II.</w:t>
      </w:r>
      <w:r w:rsidRPr="000825B4">
        <w:rPr>
          <w:lang w:val="de-CH"/>
        </w:rPr>
        <w:tab/>
        <w:t>Die Ausfahrt kann durch kleine Aufschüttungen oder Abgrabungen zweckmässig gestaltet we</w:t>
      </w:r>
      <w:r w:rsidRPr="000825B4">
        <w:rPr>
          <w:lang w:val="de-CH"/>
        </w:rPr>
        <w:t>r</w:t>
      </w:r>
      <w:r w:rsidRPr="000825B4">
        <w:rPr>
          <w:lang w:val="de-CH"/>
        </w:rPr>
        <w:t>den.</w:t>
      </w:r>
    </w:p>
    <w:p w:rsidR="00F20E2B" w:rsidRPr="000825B4" w:rsidRDefault="00F20E2B" w:rsidP="000825B4">
      <w:pPr>
        <w:pStyle w:val="Titel4"/>
        <w:ind w:left="567" w:hanging="567"/>
        <w:jc w:val="left"/>
        <w:rPr>
          <w:lang w:val="de-CH"/>
        </w:rPr>
      </w:pPr>
      <w:r w:rsidRPr="000825B4">
        <w:rPr>
          <w:lang w:val="de-CH"/>
        </w:rPr>
        <w:t>III.</w:t>
      </w:r>
      <w:r w:rsidRPr="000825B4">
        <w:rPr>
          <w:lang w:val="de-CH"/>
        </w:rPr>
        <w:tab/>
        <w:t>Diese Grunddienstbarkeit ist im Grundbuch der Gemeinde Maienfeld wie folgt ei</w:t>
      </w:r>
      <w:r w:rsidRPr="000825B4">
        <w:rPr>
          <w:lang w:val="de-CH"/>
        </w:rPr>
        <w:t>n</w:t>
      </w:r>
      <w:r w:rsidRPr="000825B4">
        <w:rPr>
          <w:lang w:val="de-CH"/>
        </w:rPr>
        <w:t>zutragen:</w:t>
      </w:r>
    </w:p>
    <w:p w:rsidR="00F20E2B" w:rsidRPr="000825B4" w:rsidRDefault="00F20E2B" w:rsidP="000825B4">
      <w:pPr>
        <w:pStyle w:val="HaupttextEinz1"/>
        <w:numPr>
          <w:ilvl w:val="0"/>
          <w:numId w:val="13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: L:</w:t>
      </w:r>
      <w:r w:rsidRPr="000825B4">
        <w:rPr>
          <w:lang w:val="de-CH"/>
        </w:rPr>
        <w:br/>
        <w:t xml:space="preserve">Garagenausfahrtsrechts zu Gunsten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 xml:space="preserve"> und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2100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Garagenausfahrtsrecht zu Lasten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HaupttextEinz1"/>
        <w:numPr>
          <w:ilvl w:val="0"/>
          <w:numId w:val="1"/>
        </w:numPr>
        <w:tabs>
          <w:tab w:val="clear" w:pos="397"/>
          <w:tab w:val="clear" w:pos="454"/>
        </w:tabs>
        <w:spacing w:after="200"/>
        <w:ind w:left="567" w:hanging="567"/>
        <w:jc w:val="left"/>
        <w:rPr>
          <w:lang w:val="de-CH"/>
        </w:rPr>
      </w:pPr>
      <w:r w:rsidRPr="000825B4">
        <w:rPr>
          <w:lang w:val="de-CH"/>
        </w:rPr>
        <w:t xml:space="preserve">Auf Grundbuchblatt </w:t>
      </w:r>
      <w:r w:rsidRPr="000825B4">
        <w:rPr>
          <w:rStyle w:val="Hervorhebung"/>
          <w:lang w:val="de-CH"/>
        </w:rPr>
        <w:t>2115</w:t>
      </w:r>
      <w:r w:rsidRPr="000825B4">
        <w:rPr>
          <w:lang w:val="de-CH"/>
        </w:rPr>
        <w:t>: R:</w:t>
      </w:r>
      <w:r w:rsidRPr="000825B4">
        <w:rPr>
          <w:lang w:val="de-CH"/>
        </w:rPr>
        <w:br/>
        <w:t xml:space="preserve">Garagenausfahrtsrecht zu Lasten </w:t>
      </w:r>
      <w:r w:rsidRPr="000825B4">
        <w:rPr>
          <w:rStyle w:val="Hervorhebung"/>
          <w:lang w:val="de-CH"/>
        </w:rPr>
        <w:t>1500</w:t>
      </w:r>
      <w:r w:rsidRPr="000825B4">
        <w:rPr>
          <w:lang w:val="de-CH"/>
        </w:rPr>
        <w:t>.</w:t>
      </w:r>
    </w:p>
    <w:p w:rsidR="00F20E2B" w:rsidRPr="000825B4" w:rsidRDefault="00F20E2B" w:rsidP="000825B4">
      <w:pPr>
        <w:pStyle w:val="Titel2"/>
        <w:ind w:left="567" w:hanging="567"/>
      </w:pPr>
      <w:r w:rsidRPr="000825B4">
        <w:t>VI.</w:t>
      </w:r>
      <w:r w:rsidR="000825B4">
        <w:tab/>
      </w:r>
      <w:r w:rsidRPr="000825B4">
        <w:t>ANMELDUNG</w:t>
      </w:r>
    </w:p>
    <w:p w:rsidR="00F20E2B" w:rsidRPr="000825B4" w:rsidRDefault="00F20E2B" w:rsidP="00F20E2B">
      <w:pPr>
        <w:pStyle w:val="Haupttext"/>
        <w:rPr>
          <w:lang w:val="de-CH"/>
        </w:rPr>
      </w:pPr>
      <w:r w:rsidRPr="000825B4">
        <w:rPr>
          <w:lang w:val="de-CH"/>
        </w:rPr>
        <w:t>Der Unterzeichnete Grundeigentümer meldet die vorstehenden Grunddienstbarkeiten zum Grun</w:t>
      </w:r>
      <w:r w:rsidRPr="000825B4">
        <w:rPr>
          <w:lang w:val="de-CH"/>
        </w:rPr>
        <w:t>d</w:t>
      </w:r>
      <w:r w:rsidRPr="000825B4">
        <w:rPr>
          <w:lang w:val="de-CH"/>
        </w:rPr>
        <w:t>bucheintrag an und ermächtigt das Grundbuchamt Maienfeld, die erforderlichen Eintragungen zu machen.</w:t>
      </w:r>
    </w:p>
    <w:p w:rsidR="00F20E2B" w:rsidRPr="000825B4" w:rsidRDefault="00F20E2B" w:rsidP="00F20E2B">
      <w:pPr>
        <w:pStyle w:val="Haupttext"/>
        <w:rPr>
          <w:lang w:val="de-CH"/>
        </w:rPr>
      </w:pPr>
    </w:p>
    <w:p w:rsidR="00F20E2B" w:rsidRPr="000825B4" w:rsidRDefault="00F20E2B" w:rsidP="00F20E2B">
      <w:pPr>
        <w:pStyle w:val="Haupttext"/>
        <w:rPr>
          <w:lang w:val="de-CH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F20E2B" w:rsidRPr="000825B4" w:rsidTr="00242AFC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  <w:r w:rsidRPr="000825B4">
              <w:rPr>
                <w:lang w:val="de-CH"/>
              </w:rPr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  <w:r w:rsidRPr="000825B4">
              <w:rPr>
                <w:lang w:val="de-CH"/>
              </w:rPr>
              <w:t>[Ort], Datum</w:t>
            </w:r>
          </w:p>
        </w:tc>
      </w:tr>
      <w:tr w:rsidR="00F20E2B" w:rsidRPr="000825B4" w:rsidTr="00242AFC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454" w:type="dxa"/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</w:tr>
      <w:tr w:rsidR="00F20E2B" w:rsidRPr="000825B4" w:rsidTr="00242AFC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  <w:r w:rsidRPr="000825B4">
              <w:rPr>
                <w:lang w:val="de-CH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  <w:r w:rsidRPr="000825B4">
              <w:rPr>
                <w:lang w:val="de-CH"/>
              </w:rPr>
              <w:t xml:space="preserve">Unterschrift </w:t>
            </w:r>
          </w:p>
        </w:tc>
      </w:tr>
      <w:tr w:rsidR="00F20E2B" w:rsidRPr="000825B4" w:rsidTr="00242AFC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  <w:tc>
          <w:tcPr>
            <w:tcW w:w="454" w:type="dxa"/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F20E2B" w:rsidRPr="000825B4" w:rsidRDefault="00F20E2B" w:rsidP="00242AFC">
            <w:pPr>
              <w:pStyle w:val="Haupttext"/>
              <w:rPr>
                <w:lang w:val="de-CH"/>
              </w:rPr>
            </w:pPr>
          </w:p>
        </w:tc>
      </w:tr>
    </w:tbl>
    <w:p w:rsidR="008F1115" w:rsidRPr="000825B4" w:rsidRDefault="008F1115">
      <w:pPr>
        <w:pStyle w:val="Haupttext"/>
        <w:rPr>
          <w:lang w:val="de-CH"/>
        </w:rPr>
      </w:pPr>
    </w:p>
    <w:sectPr w:rsidR="008F1115" w:rsidRPr="000825B4" w:rsidSect="000825B4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E2B" w:rsidRDefault="00F20E2B">
      <w:r>
        <w:separator/>
      </w:r>
    </w:p>
  </w:endnote>
  <w:endnote w:type="continuationSeparator" w:id="0">
    <w:p w:rsidR="00F20E2B" w:rsidRDefault="00F2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Pr="000825B4" w:rsidRDefault="00F20E2B">
    <w:pPr>
      <w:tabs>
        <w:tab w:val="right" w:pos="9085"/>
      </w:tabs>
      <w:rPr>
        <w:rFonts w:ascii="Verdana" w:hAnsi="Verdana"/>
        <w:noProof/>
        <w:snapToGrid w:val="0"/>
        <w:color w:val="FF0000"/>
        <w:sz w:val="16"/>
      </w:rPr>
    </w:pPr>
    <w:r w:rsidRPr="000825B4">
      <w:rPr>
        <w:noProof/>
        <w:color w:val="FF0000"/>
      </w:rPr>
      <w:drawing>
        <wp:anchor distT="0" distB="0" distL="114300" distR="114300" simplePos="0" relativeHeight="251658752" behindDoc="0" locked="0" layoutInCell="1" allowOverlap="1" wp14:anchorId="3876D966" wp14:editId="427EDD85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F20E2B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027B52" wp14:editId="6841D759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>
      <w:rPr>
        <w:rFonts w:ascii="Verdana" w:hAnsi="Verdana"/>
        <w:noProof/>
        <w:snapToGrid w:val="0"/>
        <w:color w:val="999999"/>
        <w:sz w:val="16"/>
      </w:rPr>
      <w:t xml:space="preserve">WEKA Business Media AG | </w:t>
    </w:r>
    <w:hyperlink r:id="rId2" w:history="1">
      <w:r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>
      <w:rPr>
        <w:rFonts w:ascii="Verdana" w:hAnsi="Verdana"/>
        <w:noProof/>
        <w:snapToGrid w:val="0"/>
        <w:color w:val="999999"/>
        <w:sz w:val="16"/>
      </w:rPr>
      <w:t xml:space="preserve"> | Autor: Dr.iur. Urban Hulliger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825B4">
      <w:rPr>
        <w:rFonts w:ascii="Verdana" w:hAnsi="Verdana"/>
        <w:noProof/>
        <w:color w:val="999999"/>
        <w:sz w:val="16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825B4">
      <w:rPr>
        <w:rFonts w:ascii="Verdana" w:hAnsi="Verdana"/>
        <w:noProof/>
        <w:color w:val="999999"/>
        <w:sz w:val="16"/>
      </w:rPr>
      <w:t>4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E2B" w:rsidRDefault="00F20E2B">
      <w:r>
        <w:separator/>
      </w:r>
    </w:p>
  </w:footnote>
  <w:footnote w:type="continuationSeparator" w:id="0">
    <w:p w:rsidR="00F20E2B" w:rsidRDefault="00F20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F20E2B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A583D3" wp14:editId="18BF2453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Pr="00F20E2B">
      <w:rPr>
        <w:rFonts w:ascii="Verdana" w:hAnsi="Verdana"/>
        <w:noProof/>
        <w:color w:val="999999"/>
        <w:sz w:val="16"/>
        <w:lang w:val="fr-CH"/>
      </w:rPr>
      <w:t>Dienstbarkeitsvertrag (Fuss- und Fahrwegrecht)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3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2B"/>
    <w:rsid w:val="00051914"/>
    <w:rsid w:val="00056B63"/>
    <w:rsid w:val="000825B4"/>
    <w:rsid w:val="000F430A"/>
    <w:rsid w:val="001E1617"/>
    <w:rsid w:val="00212C4F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F20E2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0E2B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"/>
      </w:numPr>
      <w:tabs>
        <w:tab w:val="left" w:pos="397"/>
      </w:tabs>
      <w:spacing w:before="120" w:after="0"/>
    </w:pPr>
  </w:style>
  <w:style w:type="paragraph" w:customStyle="1" w:styleId="HaupttextEinzWrfel">
    <w:name w:val="Haupttext Einz. Würfel"/>
    <w:basedOn w:val="HaupttextEinz1"/>
    <w:pPr>
      <w:numPr>
        <w:numId w:val="3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4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5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F20E2B"/>
    <w:rPr>
      <w:i/>
    </w:rPr>
  </w:style>
  <w:style w:type="character" w:styleId="Hyperlink">
    <w:name w:val="Hyperlink"/>
    <w:rsid w:val="00F20E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0E2B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"/>
      </w:numPr>
      <w:tabs>
        <w:tab w:val="left" w:pos="397"/>
      </w:tabs>
      <w:spacing w:before="120" w:after="0"/>
    </w:pPr>
  </w:style>
  <w:style w:type="paragraph" w:customStyle="1" w:styleId="HaupttextEinzWrfel">
    <w:name w:val="Haupttext Einz. Würfel"/>
    <w:basedOn w:val="HaupttextEinz1"/>
    <w:pPr>
      <w:numPr>
        <w:numId w:val="3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4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5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F20E2B"/>
    <w:rPr>
      <w:i/>
    </w:rPr>
  </w:style>
  <w:style w:type="character" w:styleId="Hyperlink">
    <w:name w:val="Hyperlink"/>
    <w:rsid w:val="00F20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4</Pages>
  <Words>948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