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DB3" w:rsidRPr="009D3DDD" w:rsidRDefault="00767DB3" w:rsidP="00767DB3">
      <w:pPr>
        <w:pStyle w:val="Titel1-Kapiteltitel"/>
      </w:pPr>
      <w:r w:rsidRPr="009D3DDD">
        <w:t>Family Office-Gründungsvertrag</w:t>
      </w:r>
    </w:p>
    <w:p w:rsidR="00767DB3" w:rsidRPr="009D3DDD" w:rsidRDefault="00767DB3" w:rsidP="009D3DDD">
      <w:pPr>
        <w:pStyle w:val="Titel2"/>
        <w:ind w:left="709" w:hanging="709"/>
      </w:pPr>
      <w:r w:rsidRPr="009D3DDD">
        <w:t>1.</w:t>
      </w:r>
      <w:r w:rsidR="009D3DDD" w:rsidRPr="009D3DDD">
        <w:tab/>
      </w:r>
      <w:r w:rsidRPr="009D3DDD">
        <w:t>Zweck dieses Vertrages und Parteien des Family Office</w:t>
      </w:r>
    </w:p>
    <w:p w:rsidR="00767DB3" w:rsidRPr="009D3DDD" w:rsidRDefault="00767DB3" w:rsidP="009D3DDD">
      <w:pPr>
        <w:pStyle w:val="HaupttextEinz1"/>
        <w:tabs>
          <w:tab w:val="clear" w:pos="397"/>
        </w:tabs>
        <w:ind w:left="1134" w:hanging="425"/>
        <w:rPr>
          <w:lang w:val="de-CH"/>
        </w:rPr>
      </w:pPr>
      <w:r w:rsidRPr="009D3DDD">
        <w:rPr>
          <w:lang w:val="de-CH"/>
        </w:rPr>
        <w:t xml:space="preserve">Dieser Vertrag dient als Grundlage zur Gründung eines Family Offices. Dieses Family Office gilt juristisch als </w:t>
      </w:r>
      <w:proofErr w:type="spellStart"/>
      <w:r w:rsidRPr="009D3DDD">
        <w:rPr>
          <w:lang w:val="de-CH"/>
        </w:rPr>
        <w:t>Einfache</w:t>
      </w:r>
      <w:proofErr w:type="spellEnd"/>
      <w:r w:rsidRPr="009D3DDD">
        <w:rPr>
          <w:lang w:val="de-CH"/>
        </w:rPr>
        <w:t xml:space="preserve"> Gesellschaft gemäss Schweizerischem Obligatione</w:t>
      </w:r>
      <w:r w:rsidRPr="009D3DDD">
        <w:rPr>
          <w:lang w:val="de-CH"/>
        </w:rPr>
        <w:t>n</w:t>
      </w:r>
      <w:r w:rsidRPr="009D3DDD">
        <w:rPr>
          <w:lang w:val="de-CH"/>
        </w:rPr>
        <w:t>recht. Wenn in diesem Vertrag eine Regelungslücke besteht, werden die Bestimmu</w:t>
      </w:r>
      <w:r w:rsidRPr="009D3DDD">
        <w:rPr>
          <w:lang w:val="de-CH"/>
        </w:rPr>
        <w:t>n</w:t>
      </w:r>
      <w:r w:rsidRPr="009D3DDD">
        <w:rPr>
          <w:lang w:val="de-CH"/>
        </w:rPr>
        <w:t xml:space="preserve">gen der einfachen Gesellschaft (Art. 530 ff.) angewendet. </w:t>
      </w:r>
    </w:p>
    <w:p w:rsidR="00767DB3" w:rsidRPr="009D3DDD" w:rsidRDefault="00767DB3" w:rsidP="009D3DDD">
      <w:pPr>
        <w:pStyle w:val="HaupttextEinz1"/>
        <w:tabs>
          <w:tab w:val="clear" w:pos="397"/>
        </w:tabs>
        <w:ind w:left="1134" w:hanging="425"/>
        <w:rPr>
          <w:lang w:val="de-CH"/>
        </w:rPr>
      </w:pPr>
      <w:r w:rsidRPr="009D3DDD">
        <w:rPr>
          <w:lang w:val="de-CH"/>
        </w:rPr>
        <w:t>Am Family Office beteiligen sich folgende Parteien:</w:t>
      </w:r>
    </w:p>
    <w:p w:rsidR="00767DB3" w:rsidRPr="009D3DDD" w:rsidRDefault="00767DB3" w:rsidP="009D3DDD">
      <w:pPr>
        <w:pStyle w:val="HaupttextEinz1"/>
        <w:numPr>
          <w:ilvl w:val="0"/>
          <w:numId w:val="7"/>
        </w:numPr>
        <w:tabs>
          <w:tab w:val="clear" w:pos="397"/>
          <w:tab w:val="clear" w:pos="454"/>
        </w:tabs>
        <w:ind w:left="1560" w:hanging="426"/>
        <w:rPr>
          <w:lang w:val="de-CH"/>
        </w:rPr>
      </w:pPr>
      <w:r w:rsidRPr="009D3DDD">
        <w:rPr>
          <w:lang w:val="de-CH"/>
        </w:rPr>
        <w:t>Paul Kollermann, Ehemann</w:t>
      </w:r>
    </w:p>
    <w:p w:rsidR="00767DB3" w:rsidRPr="009D3DDD" w:rsidRDefault="00767DB3" w:rsidP="009D3DDD">
      <w:pPr>
        <w:pStyle w:val="HaupttextEinz1"/>
        <w:tabs>
          <w:tab w:val="clear" w:pos="397"/>
        </w:tabs>
        <w:ind w:left="1560" w:hanging="426"/>
        <w:rPr>
          <w:lang w:val="de-CH"/>
        </w:rPr>
      </w:pPr>
      <w:r w:rsidRPr="009D3DDD">
        <w:rPr>
          <w:lang w:val="de-CH"/>
        </w:rPr>
        <w:t>Renate Kollermann, Ehefrau</w:t>
      </w:r>
    </w:p>
    <w:p w:rsidR="00767DB3" w:rsidRPr="009D3DDD" w:rsidRDefault="00767DB3" w:rsidP="009D3DDD">
      <w:pPr>
        <w:pStyle w:val="HaupttextEinz1"/>
        <w:tabs>
          <w:tab w:val="clear" w:pos="397"/>
        </w:tabs>
        <w:ind w:left="1560" w:hanging="426"/>
        <w:rPr>
          <w:lang w:val="de-CH"/>
        </w:rPr>
      </w:pPr>
      <w:r w:rsidRPr="009D3DDD">
        <w:rPr>
          <w:lang w:val="de-CH"/>
        </w:rPr>
        <w:t xml:space="preserve">Willy Kollermann, gemeinsamer Sohn der Ehegatten Paul und Renate Kollermann </w:t>
      </w:r>
    </w:p>
    <w:p w:rsidR="00767DB3" w:rsidRPr="009D3DDD" w:rsidRDefault="00767DB3" w:rsidP="009D3DDD">
      <w:pPr>
        <w:pStyle w:val="HaupttextEinz1"/>
        <w:tabs>
          <w:tab w:val="clear" w:pos="397"/>
        </w:tabs>
        <w:ind w:left="1560" w:hanging="426"/>
        <w:rPr>
          <w:lang w:val="de-CH"/>
        </w:rPr>
      </w:pPr>
      <w:r w:rsidRPr="009D3DDD">
        <w:rPr>
          <w:lang w:val="de-CH"/>
        </w:rPr>
        <w:t xml:space="preserve">Sophie Kollermann, Ehefrau von Willy Kollermann </w:t>
      </w:r>
    </w:p>
    <w:p w:rsidR="00767DB3" w:rsidRPr="009D3DDD" w:rsidRDefault="00767DB3" w:rsidP="009D3DDD">
      <w:pPr>
        <w:pStyle w:val="HaupttextEinz1"/>
        <w:tabs>
          <w:tab w:val="clear" w:pos="397"/>
        </w:tabs>
        <w:ind w:left="1560" w:hanging="426"/>
        <w:rPr>
          <w:lang w:val="de-CH"/>
        </w:rPr>
      </w:pPr>
      <w:r w:rsidRPr="009D3DDD">
        <w:rPr>
          <w:lang w:val="de-CH"/>
        </w:rPr>
        <w:t>Anita Kollermann, gemeinsame Tochter von Paul und Renate Kollermann</w:t>
      </w:r>
    </w:p>
    <w:p w:rsidR="00767DB3" w:rsidRPr="009D3DDD" w:rsidRDefault="00767DB3" w:rsidP="009D3DDD">
      <w:pPr>
        <w:pStyle w:val="HaupttextEinz1"/>
        <w:tabs>
          <w:tab w:val="clear" w:pos="397"/>
        </w:tabs>
        <w:ind w:left="1560" w:hanging="426"/>
        <w:rPr>
          <w:lang w:val="de-CH"/>
        </w:rPr>
      </w:pPr>
      <w:r w:rsidRPr="009D3DDD">
        <w:rPr>
          <w:lang w:val="de-CH"/>
        </w:rPr>
        <w:t>Regina Kollermann, gemeinsame Tochter von Paul und Renate Kolle</w:t>
      </w:r>
      <w:r w:rsidRPr="009D3DDD">
        <w:rPr>
          <w:lang w:val="de-CH"/>
        </w:rPr>
        <w:t>r</w:t>
      </w:r>
      <w:r w:rsidRPr="009D3DDD">
        <w:rPr>
          <w:lang w:val="de-CH"/>
        </w:rPr>
        <w:t>mann</w:t>
      </w:r>
    </w:p>
    <w:p w:rsidR="00767DB3" w:rsidRPr="009D3DDD" w:rsidRDefault="00767DB3" w:rsidP="009D3DDD">
      <w:pPr>
        <w:pStyle w:val="HaupttextEinz1"/>
        <w:tabs>
          <w:tab w:val="clear" w:pos="397"/>
        </w:tabs>
        <w:ind w:left="1560" w:hanging="426"/>
        <w:rPr>
          <w:lang w:val="de-CH"/>
        </w:rPr>
      </w:pPr>
      <w:r w:rsidRPr="009D3DDD">
        <w:rPr>
          <w:lang w:val="de-CH"/>
        </w:rPr>
        <w:t>Sandro Hauser, Ehemann von Regina Kollermann</w:t>
      </w:r>
    </w:p>
    <w:p w:rsidR="00767DB3" w:rsidRPr="009D3DDD" w:rsidRDefault="00767DB3" w:rsidP="009D3DDD">
      <w:pPr>
        <w:pStyle w:val="HaupttextEinz1"/>
        <w:numPr>
          <w:ilvl w:val="0"/>
          <w:numId w:val="8"/>
        </w:numPr>
        <w:tabs>
          <w:tab w:val="clear" w:pos="454"/>
          <w:tab w:val="num" w:pos="851"/>
        </w:tabs>
        <w:ind w:left="1134" w:hanging="425"/>
        <w:rPr>
          <w:lang w:val="de-CH"/>
        </w:rPr>
      </w:pPr>
      <w:r w:rsidRPr="009D3DDD">
        <w:rPr>
          <w:lang w:val="de-CH"/>
        </w:rPr>
        <w:t>Paul und Renate Kollermann haben das Unternehmen Paul Kollermann Kommanditg</w:t>
      </w:r>
      <w:r w:rsidRPr="009D3DDD">
        <w:rPr>
          <w:lang w:val="de-CH"/>
        </w:rPr>
        <w:t>e</w:t>
      </w:r>
      <w:r w:rsidRPr="009D3DDD">
        <w:rPr>
          <w:lang w:val="de-CH"/>
        </w:rPr>
        <w:t>sellschaft gemeinsam aufgebaut und im Jahr 2017 verkauft. Sie wünschen, dass der Erlös aus dem Verkauf gewinnbringend angelegt und vernünftig verwendet wird, so dass er nicht nur ihren Kindern sondern auch deren Nachkommen erhalten bleibt. Deswegen soll ein Teil des Vermögens zu Lebzeiten in ein Family Office investiert we</w:t>
      </w:r>
      <w:r w:rsidRPr="009D3DDD">
        <w:rPr>
          <w:lang w:val="de-CH"/>
        </w:rPr>
        <w:t>r</w:t>
      </w:r>
      <w:r w:rsidRPr="009D3DDD">
        <w:rPr>
          <w:lang w:val="de-CH"/>
        </w:rPr>
        <w:t xml:space="preserve">den. </w:t>
      </w:r>
    </w:p>
    <w:p w:rsidR="00767DB3" w:rsidRPr="009D3DDD" w:rsidRDefault="00767DB3" w:rsidP="009D3DDD">
      <w:pPr>
        <w:pStyle w:val="HaupttextEinz1"/>
        <w:ind w:left="1134" w:hanging="425"/>
        <w:rPr>
          <w:lang w:val="de-CH"/>
        </w:rPr>
      </w:pPr>
      <w:r w:rsidRPr="009D3DDD">
        <w:rPr>
          <w:lang w:val="de-CH"/>
        </w:rPr>
        <w:t xml:space="preserve">Die übrigen Parteien beteiligen sich an der Gründung mit folgenden Beträgen: </w:t>
      </w:r>
    </w:p>
    <w:p w:rsidR="00767DB3" w:rsidRPr="009D3DDD" w:rsidRDefault="00767DB3" w:rsidP="009D3DDD">
      <w:pPr>
        <w:pStyle w:val="HaupttextEinza"/>
        <w:tabs>
          <w:tab w:val="clear" w:pos="397"/>
          <w:tab w:val="left" w:pos="3686"/>
        </w:tabs>
        <w:ind w:left="1560" w:hanging="426"/>
      </w:pPr>
      <w:r w:rsidRPr="009D3DDD">
        <w:t>Willy Kollermann:</w:t>
      </w:r>
      <w:r w:rsidR="009D3DDD" w:rsidRPr="009D3DDD">
        <w:tab/>
      </w:r>
      <w:r w:rsidRPr="009D3DDD">
        <w:t>CHF 50'000.</w:t>
      </w:r>
      <w:r w:rsidR="009D3DDD" w:rsidRPr="009D3DDD">
        <w:rPr>
          <w:rFonts w:ascii="Arial" w:hAnsi="Arial" w:cs="Arial"/>
          <w:lang w:bidi="he-IL"/>
        </w:rPr>
        <w:t>–</w:t>
      </w:r>
    </w:p>
    <w:p w:rsidR="00767DB3" w:rsidRPr="009D3DDD" w:rsidRDefault="00767DB3" w:rsidP="009D3DDD">
      <w:pPr>
        <w:pStyle w:val="HaupttextEinza"/>
        <w:tabs>
          <w:tab w:val="clear" w:pos="397"/>
          <w:tab w:val="left" w:pos="3686"/>
        </w:tabs>
        <w:ind w:left="1560" w:hanging="426"/>
      </w:pPr>
      <w:r w:rsidRPr="009D3DDD">
        <w:t>Sophie Kollermann:</w:t>
      </w:r>
      <w:r w:rsidR="009D3DDD" w:rsidRPr="009D3DDD">
        <w:tab/>
      </w:r>
      <w:r w:rsidRPr="009D3DDD">
        <w:t>CHF 20'000.</w:t>
      </w:r>
      <w:r w:rsidR="009D3DDD" w:rsidRPr="009D3DDD">
        <w:rPr>
          <w:rFonts w:ascii="Arial" w:hAnsi="Arial" w:cs="Arial"/>
          <w:lang w:bidi="he-IL"/>
        </w:rPr>
        <w:t>–</w:t>
      </w:r>
    </w:p>
    <w:p w:rsidR="00767DB3" w:rsidRPr="009D3DDD" w:rsidRDefault="00767DB3" w:rsidP="009D3DDD">
      <w:pPr>
        <w:pStyle w:val="HaupttextEinza"/>
        <w:tabs>
          <w:tab w:val="clear" w:pos="397"/>
          <w:tab w:val="left" w:pos="3686"/>
        </w:tabs>
        <w:ind w:left="1560" w:hanging="426"/>
      </w:pPr>
      <w:r w:rsidRPr="009D3DDD">
        <w:t>Anita Kollermann:</w:t>
      </w:r>
      <w:r w:rsidR="009D3DDD" w:rsidRPr="009D3DDD">
        <w:tab/>
      </w:r>
      <w:r w:rsidRPr="009D3DDD">
        <w:t>CHF 10'000.</w:t>
      </w:r>
      <w:r w:rsidR="009D3DDD" w:rsidRPr="009D3DDD">
        <w:rPr>
          <w:rFonts w:ascii="Arial" w:hAnsi="Arial" w:cs="Arial"/>
          <w:lang w:bidi="he-IL"/>
        </w:rPr>
        <w:t>–</w:t>
      </w:r>
    </w:p>
    <w:p w:rsidR="00767DB3" w:rsidRPr="009D3DDD" w:rsidRDefault="00767DB3" w:rsidP="009D3DDD">
      <w:pPr>
        <w:pStyle w:val="HaupttextEinza"/>
        <w:tabs>
          <w:tab w:val="clear" w:pos="397"/>
          <w:tab w:val="left" w:pos="3686"/>
        </w:tabs>
        <w:ind w:left="1560" w:hanging="426"/>
      </w:pPr>
      <w:r w:rsidRPr="009D3DDD">
        <w:t>Regina Kollermann:</w:t>
      </w:r>
      <w:r w:rsidR="009D3DDD" w:rsidRPr="009D3DDD">
        <w:tab/>
      </w:r>
      <w:r w:rsidRPr="009D3DDD">
        <w:t>CHF 50'000.</w:t>
      </w:r>
      <w:r w:rsidR="009D3DDD" w:rsidRPr="009D3DDD">
        <w:rPr>
          <w:rFonts w:ascii="Arial" w:hAnsi="Arial" w:cs="Arial"/>
          <w:lang w:bidi="he-IL"/>
        </w:rPr>
        <w:t>–</w:t>
      </w:r>
    </w:p>
    <w:p w:rsidR="00767DB3" w:rsidRPr="009D3DDD" w:rsidRDefault="00767DB3" w:rsidP="009D3DDD">
      <w:pPr>
        <w:pStyle w:val="HaupttextEinza"/>
        <w:tabs>
          <w:tab w:val="clear" w:pos="397"/>
          <w:tab w:val="left" w:pos="3686"/>
        </w:tabs>
        <w:ind w:left="1560" w:hanging="426"/>
      </w:pPr>
      <w:r w:rsidRPr="009D3DDD">
        <w:t>Sandro Hauser:</w:t>
      </w:r>
      <w:r w:rsidR="009D3DDD" w:rsidRPr="009D3DDD">
        <w:tab/>
      </w:r>
      <w:r w:rsidRPr="009D3DDD">
        <w:t>CHF 20'000.</w:t>
      </w:r>
      <w:r w:rsidR="009D3DDD" w:rsidRPr="009D3DDD">
        <w:rPr>
          <w:rFonts w:ascii="Arial" w:hAnsi="Arial" w:cs="Arial"/>
          <w:lang w:bidi="he-IL"/>
        </w:rPr>
        <w:t>–</w:t>
      </w:r>
    </w:p>
    <w:p w:rsidR="00767DB3" w:rsidRPr="009D3DDD" w:rsidRDefault="00767DB3" w:rsidP="009D3DDD">
      <w:pPr>
        <w:pStyle w:val="HaupttextEinz1"/>
        <w:ind w:left="1134" w:hanging="425"/>
        <w:rPr>
          <w:lang w:val="de-CH"/>
        </w:rPr>
      </w:pPr>
      <w:r w:rsidRPr="009D3DDD">
        <w:rPr>
          <w:lang w:val="de-CH"/>
        </w:rPr>
        <w:t>Paul und Renate Kollermann haben am [Datum] einen Erbvertrag abgeschlossen, der auf den vorliegenden Vertrag Bezug nimmt. Allfällige Fragen betreffend Ausgleichung bean</w:t>
      </w:r>
      <w:r w:rsidRPr="009D3DDD">
        <w:rPr>
          <w:lang w:val="de-CH"/>
        </w:rPr>
        <w:t>t</w:t>
      </w:r>
      <w:r w:rsidRPr="009D3DDD">
        <w:rPr>
          <w:lang w:val="de-CH"/>
        </w:rPr>
        <w:t xml:space="preserve">worten sich gemäss erwähntem Erbvertrag. </w:t>
      </w:r>
    </w:p>
    <w:p w:rsidR="00767DB3" w:rsidRPr="009D3DDD" w:rsidRDefault="00767DB3" w:rsidP="009D3DDD">
      <w:pPr>
        <w:pStyle w:val="HaupttextEinz1"/>
        <w:ind w:left="1134" w:hanging="425"/>
        <w:rPr>
          <w:lang w:val="de-CH"/>
        </w:rPr>
      </w:pPr>
      <w:r w:rsidRPr="009D3DDD">
        <w:rPr>
          <w:lang w:val="de-CH"/>
        </w:rPr>
        <w:t>Als weitere Parteien können sich alle direkten Nachkommen von Paul und Renate Kollermann beteiligen, sobald diese volljährig sind, sowie ihre Ehepartner bzw. eing</w:t>
      </w:r>
      <w:r w:rsidRPr="009D3DDD">
        <w:rPr>
          <w:lang w:val="de-CH"/>
        </w:rPr>
        <w:t>e</w:t>
      </w:r>
      <w:r w:rsidRPr="009D3DDD">
        <w:rPr>
          <w:lang w:val="de-CH"/>
        </w:rPr>
        <w:t xml:space="preserve">tragenen Partner. </w:t>
      </w:r>
    </w:p>
    <w:p w:rsidR="00767DB3" w:rsidRPr="009D3DDD" w:rsidRDefault="00767DB3" w:rsidP="009D3DDD">
      <w:pPr>
        <w:pStyle w:val="Haupttext"/>
        <w:spacing w:before="120"/>
        <w:ind w:left="1134"/>
        <w:rPr>
          <w:lang w:val="de-CH"/>
        </w:rPr>
      </w:pPr>
      <w:r w:rsidRPr="009D3DDD">
        <w:rPr>
          <w:lang w:val="de-CH"/>
        </w:rPr>
        <w:t xml:space="preserve">Sollte sich </w:t>
      </w:r>
      <w:proofErr w:type="gramStart"/>
      <w:r w:rsidRPr="009D3DDD">
        <w:rPr>
          <w:lang w:val="de-CH"/>
        </w:rPr>
        <w:t>ein</w:t>
      </w:r>
      <w:proofErr w:type="gramEnd"/>
      <w:r w:rsidRPr="009D3DDD">
        <w:rPr>
          <w:lang w:val="de-CH"/>
        </w:rPr>
        <w:t xml:space="preserve"> Partei des Family Office scheiden lassen, müssen die geschiedenen Par</w:t>
      </w:r>
      <w:r w:rsidRPr="009D3DDD">
        <w:rPr>
          <w:lang w:val="de-CH"/>
        </w:rPr>
        <w:t>t</w:t>
      </w:r>
      <w:r w:rsidRPr="009D3DDD">
        <w:rPr>
          <w:lang w:val="de-CH"/>
        </w:rPr>
        <w:t>ner auf Ende des Jahres nach der Scheidung austreten. Sie erhalten dann ihr eingele</w:t>
      </w:r>
      <w:r w:rsidRPr="009D3DDD">
        <w:rPr>
          <w:lang w:val="de-CH"/>
        </w:rPr>
        <w:t>g</w:t>
      </w:r>
      <w:r w:rsidRPr="009D3DDD">
        <w:rPr>
          <w:lang w:val="de-CH"/>
        </w:rPr>
        <w:t xml:space="preserve">tes Kapital zurück plus den ihnen zustehenden Jahresgewinn. Letzteren erhalten sie auch, wenn die Gewinne der anderen Parteien gemäss Ziffer II.3. wieder investiert werden. </w:t>
      </w:r>
    </w:p>
    <w:p w:rsidR="00767DB3" w:rsidRPr="009D3DDD" w:rsidRDefault="00767DB3" w:rsidP="009D3DDD">
      <w:pPr>
        <w:pStyle w:val="HaupttextEinz1"/>
        <w:ind w:left="1134" w:hanging="425"/>
        <w:rPr>
          <w:lang w:val="de-CH"/>
        </w:rPr>
      </w:pPr>
      <w:r w:rsidRPr="009D3DDD">
        <w:rPr>
          <w:lang w:val="de-CH"/>
        </w:rPr>
        <w:t xml:space="preserve">Eine Partei kann aus wichtigem Grund ausgeschlossen werden. Ein wichtiger Grund liegt insbesondere vor, wenn es ein unehrenhaftes Verhalten bezüglich der Familie </w:t>
      </w:r>
      <w:r w:rsidRPr="009D3DDD">
        <w:rPr>
          <w:lang w:val="de-CH"/>
        </w:rPr>
        <w:t>o</w:t>
      </w:r>
      <w:r w:rsidRPr="009D3DDD">
        <w:rPr>
          <w:lang w:val="de-CH"/>
        </w:rPr>
        <w:t xml:space="preserve">der das Family Office betrifft oder ein strafbares Verhalten einer Partei vorliegt. </w:t>
      </w:r>
    </w:p>
    <w:p w:rsidR="00767DB3" w:rsidRPr="009D3DDD" w:rsidRDefault="00767DB3" w:rsidP="009D3DDD">
      <w:pPr>
        <w:pStyle w:val="Titel2"/>
        <w:ind w:left="709" w:hanging="709"/>
      </w:pPr>
      <w:r w:rsidRPr="009D3DDD">
        <w:t xml:space="preserve">II. </w:t>
      </w:r>
      <w:r w:rsidRPr="009D3DDD">
        <w:tab/>
        <w:t>Anlageplan und Gewinnverteilung</w:t>
      </w:r>
    </w:p>
    <w:p w:rsidR="00767DB3" w:rsidRPr="009D3DDD" w:rsidRDefault="00767DB3" w:rsidP="009D3DDD">
      <w:pPr>
        <w:pStyle w:val="Haupttext"/>
        <w:numPr>
          <w:ilvl w:val="0"/>
          <w:numId w:val="9"/>
        </w:numPr>
        <w:ind w:left="1134" w:hanging="425"/>
        <w:rPr>
          <w:lang w:val="de-CH"/>
        </w:rPr>
      </w:pPr>
      <w:r w:rsidRPr="009D3DDD">
        <w:rPr>
          <w:lang w:val="de-CH"/>
        </w:rPr>
        <w:t xml:space="preserve">Der Anlageplan für das Vermögen wird von den Beteiligten in Zusammenarbeit mit dem Anlageberatungsunternehmen </w:t>
      </w:r>
      <w:proofErr w:type="spellStart"/>
      <w:r w:rsidRPr="009D3DDD">
        <w:rPr>
          <w:lang w:val="de-CH"/>
        </w:rPr>
        <w:t>Wernli</w:t>
      </w:r>
      <w:proofErr w:type="spellEnd"/>
      <w:r w:rsidRPr="009D3DDD">
        <w:rPr>
          <w:lang w:val="de-CH"/>
        </w:rPr>
        <w:t xml:space="preserve"> &amp; Co. bis spätestens am [Datum] ausgea</w:t>
      </w:r>
      <w:r w:rsidRPr="009D3DDD">
        <w:rPr>
          <w:lang w:val="de-CH"/>
        </w:rPr>
        <w:t>r</w:t>
      </w:r>
      <w:r w:rsidRPr="009D3DDD">
        <w:rPr>
          <w:lang w:val="de-CH"/>
        </w:rPr>
        <w:t xml:space="preserve">beitet. Er bildet einen Bestandteil dieses Vertrages. </w:t>
      </w:r>
    </w:p>
    <w:p w:rsidR="00767DB3" w:rsidRPr="009D3DDD" w:rsidRDefault="00767DB3" w:rsidP="00767DB3">
      <w:pPr>
        <w:pStyle w:val="Haupttext"/>
        <w:ind w:left="720"/>
        <w:rPr>
          <w:lang w:val="de-CH"/>
        </w:rPr>
      </w:pPr>
    </w:p>
    <w:p w:rsidR="00767DB3" w:rsidRPr="009D3DDD" w:rsidRDefault="00767DB3" w:rsidP="00767DB3">
      <w:pPr>
        <w:pStyle w:val="Haupttext"/>
        <w:ind w:firstLine="709"/>
        <w:rPr>
          <w:i/>
          <w:lang w:val="de-CH"/>
        </w:rPr>
      </w:pPr>
      <w:r w:rsidRPr="009D3DDD">
        <w:rPr>
          <w:i/>
          <w:lang w:val="de-CH"/>
        </w:rPr>
        <w:t>Variante 1</w:t>
      </w:r>
    </w:p>
    <w:p w:rsidR="00767DB3" w:rsidRPr="009D3DDD" w:rsidRDefault="00767DB3" w:rsidP="00767DB3">
      <w:pPr>
        <w:pStyle w:val="Haupttext"/>
        <w:ind w:firstLine="709"/>
        <w:rPr>
          <w:i/>
          <w:lang w:val="de-CH"/>
        </w:rPr>
      </w:pPr>
    </w:p>
    <w:p w:rsidR="00767DB3" w:rsidRPr="009D3DDD" w:rsidRDefault="00767DB3" w:rsidP="009D3DDD">
      <w:pPr>
        <w:pStyle w:val="Haupttext"/>
        <w:numPr>
          <w:ilvl w:val="0"/>
          <w:numId w:val="9"/>
        </w:numPr>
        <w:ind w:left="1134" w:hanging="425"/>
        <w:rPr>
          <w:lang w:val="de-CH"/>
        </w:rPr>
      </w:pPr>
      <w:r w:rsidRPr="009D3DDD">
        <w:rPr>
          <w:lang w:val="de-CH"/>
        </w:rPr>
        <w:t xml:space="preserve">Die Gewinne der Anlagen werden jährlich verteilt und zwar proportional zu der Höhe des von </w:t>
      </w:r>
      <w:proofErr w:type="gramStart"/>
      <w:r w:rsidRPr="009D3DDD">
        <w:rPr>
          <w:lang w:val="de-CH"/>
        </w:rPr>
        <w:t>jedem</w:t>
      </w:r>
      <w:proofErr w:type="gramEnd"/>
      <w:r w:rsidRPr="009D3DDD">
        <w:rPr>
          <w:lang w:val="de-CH"/>
        </w:rPr>
        <w:t xml:space="preserve"> Partei angelegten Kapitals. </w:t>
      </w:r>
    </w:p>
    <w:p w:rsidR="00767DB3" w:rsidRPr="009D3DDD" w:rsidRDefault="00767DB3" w:rsidP="00767DB3">
      <w:pPr>
        <w:pStyle w:val="Haupttext"/>
        <w:ind w:left="720"/>
        <w:rPr>
          <w:lang w:val="de-CH"/>
        </w:rPr>
      </w:pPr>
    </w:p>
    <w:p w:rsidR="00767DB3" w:rsidRPr="009D3DDD" w:rsidRDefault="00767DB3" w:rsidP="00767DB3">
      <w:pPr>
        <w:pStyle w:val="Haupttext"/>
        <w:ind w:firstLine="709"/>
        <w:rPr>
          <w:i/>
          <w:lang w:val="de-CH"/>
        </w:rPr>
      </w:pPr>
      <w:r w:rsidRPr="009D3DDD">
        <w:rPr>
          <w:i/>
          <w:lang w:val="de-CH"/>
        </w:rPr>
        <w:t>Variante 2</w:t>
      </w:r>
    </w:p>
    <w:p w:rsidR="00767DB3" w:rsidRPr="009D3DDD" w:rsidRDefault="00767DB3" w:rsidP="00767DB3">
      <w:pPr>
        <w:pStyle w:val="Haupttext"/>
        <w:rPr>
          <w:i/>
          <w:lang w:val="de-CH"/>
        </w:rPr>
      </w:pPr>
    </w:p>
    <w:p w:rsidR="00767DB3" w:rsidRPr="009D3DDD" w:rsidRDefault="00767DB3" w:rsidP="009D3DDD">
      <w:pPr>
        <w:pStyle w:val="Haupttext"/>
        <w:numPr>
          <w:ilvl w:val="0"/>
          <w:numId w:val="9"/>
        </w:numPr>
        <w:ind w:left="1134" w:hanging="425"/>
        <w:rPr>
          <w:lang w:val="de-CH"/>
        </w:rPr>
      </w:pPr>
      <w:r w:rsidRPr="009D3DDD">
        <w:rPr>
          <w:lang w:val="de-CH"/>
        </w:rPr>
        <w:t xml:space="preserve">Sollten sich Verluste ergeben, werden die Gewinne der nächsten Jahre so lange wieder investiert, bis die Verluste ausgeglichen sind. Die Parteien können auch beschliessen, die Verluste durch Neueinlagen auszugleichen. </w:t>
      </w:r>
    </w:p>
    <w:p w:rsidR="00767DB3" w:rsidRPr="009D3DDD" w:rsidRDefault="00767DB3" w:rsidP="00767DB3">
      <w:pPr>
        <w:pStyle w:val="Haupttext"/>
        <w:ind w:left="720"/>
        <w:rPr>
          <w:lang w:val="de-CH"/>
        </w:rPr>
      </w:pPr>
    </w:p>
    <w:p w:rsidR="00767DB3" w:rsidRPr="009D3DDD" w:rsidRDefault="00767DB3" w:rsidP="009D3DDD">
      <w:pPr>
        <w:pStyle w:val="Haupttext"/>
        <w:numPr>
          <w:ilvl w:val="0"/>
          <w:numId w:val="9"/>
        </w:numPr>
        <w:ind w:left="1134" w:hanging="425"/>
        <w:rPr>
          <w:lang w:val="de-CH"/>
        </w:rPr>
      </w:pPr>
      <w:r w:rsidRPr="009D3DDD">
        <w:rPr>
          <w:lang w:val="de-CH"/>
        </w:rPr>
        <w:t xml:space="preserve">Die Parteien können ihr Kapital jeweils auf Anfang Jahr um mindestens CH 10'000 oder ein Mehrfaches davon erhöhen. </w:t>
      </w:r>
    </w:p>
    <w:p w:rsidR="00767DB3" w:rsidRPr="009D3DDD" w:rsidRDefault="00767DB3" w:rsidP="00767DB3">
      <w:pPr>
        <w:pStyle w:val="Titel2"/>
      </w:pPr>
      <w:r w:rsidRPr="009D3DDD">
        <w:t xml:space="preserve">III. </w:t>
      </w:r>
      <w:r w:rsidRPr="009D3DDD">
        <w:tab/>
        <w:t>Entscheidungsfindung, Information und Kontrolle</w:t>
      </w:r>
    </w:p>
    <w:p w:rsidR="00767DB3" w:rsidRPr="009D3DDD" w:rsidRDefault="00767DB3" w:rsidP="009D3DDD">
      <w:pPr>
        <w:pStyle w:val="HaupttextEinz1"/>
        <w:numPr>
          <w:ilvl w:val="0"/>
          <w:numId w:val="10"/>
        </w:numPr>
        <w:ind w:left="1134" w:hanging="425"/>
        <w:rPr>
          <w:lang w:val="de-CH"/>
        </w:rPr>
      </w:pPr>
      <w:r w:rsidRPr="009D3DDD">
        <w:rPr>
          <w:lang w:val="de-CH"/>
        </w:rPr>
        <w:t>Eine Entscheidung im Rahmen des vorliegenden Family Office setzt die Verständigung sämtlicher Parteien untereinander voraus. Sämtliche Entscheidungen werden einsti</w:t>
      </w:r>
      <w:r w:rsidRPr="009D3DDD">
        <w:rPr>
          <w:lang w:val="de-CH"/>
        </w:rPr>
        <w:t>m</w:t>
      </w:r>
      <w:r w:rsidRPr="009D3DDD">
        <w:rPr>
          <w:lang w:val="de-CH"/>
        </w:rPr>
        <w:t xml:space="preserve">mig gefällt. </w:t>
      </w:r>
    </w:p>
    <w:p w:rsidR="00767DB3" w:rsidRPr="009D3DDD" w:rsidRDefault="00767DB3" w:rsidP="00767DB3">
      <w:pPr>
        <w:pStyle w:val="HaupttextEinz1"/>
        <w:numPr>
          <w:ilvl w:val="0"/>
          <w:numId w:val="0"/>
        </w:numPr>
        <w:ind w:left="709"/>
        <w:rPr>
          <w:i/>
          <w:lang w:val="de-CH"/>
        </w:rPr>
      </w:pPr>
      <w:r w:rsidRPr="009D3DDD">
        <w:rPr>
          <w:i/>
          <w:lang w:val="de-CH"/>
        </w:rPr>
        <w:t xml:space="preserve">OPTION: Eine Entscheidung setzt das absolute Mehr voraus, wobei auf jede Partei eine Stimme entfällt. </w:t>
      </w:r>
    </w:p>
    <w:p w:rsidR="00767DB3" w:rsidRPr="009D3DDD" w:rsidRDefault="00767DB3" w:rsidP="009D3DDD">
      <w:pPr>
        <w:pStyle w:val="HaupttextEinz1"/>
        <w:numPr>
          <w:ilvl w:val="0"/>
          <w:numId w:val="10"/>
        </w:numPr>
        <w:ind w:left="1134" w:hanging="425"/>
        <w:rPr>
          <w:lang w:val="de-CH"/>
        </w:rPr>
      </w:pPr>
      <w:r w:rsidRPr="009D3DDD">
        <w:rPr>
          <w:lang w:val="de-CH"/>
        </w:rPr>
        <w:t>Es wird sichergestellt, dass das Anlageberatungsunternehmen alle Parteien wöchen</w:t>
      </w:r>
      <w:r w:rsidRPr="009D3DDD">
        <w:rPr>
          <w:lang w:val="de-CH"/>
        </w:rPr>
        <w:t>t</w:t>
      </w:r>
      <w:r w:rsidRPr="009D3DDD">
        <w:rPr>
          <w:lang w:val="de-CH"/>
        </w:rPr>
        <w:t xml:space="preserve">lich über den Stand ihrer Einlage unterrichten wird. </w:t>
      </w:r>
    </w:p>
    <w:p w:rsidR="00767DB3" w:rsidRPr="009D3DDD" w:rsidRDefault="00767DB3" w:rsidP="009D3DDD">
      <w:pPr>
        <w:pStyle w:val="HaupttextEinz1"/>
        <w:numPr>
          <w:ilvl w:val="0"/>
          <w:numId w:val="10"/>
        </w:numPr>
        <w:ind w:left="1134" w:hanging="425"/>
        <w:rPr>
          <w:lang w:val="de-CH"/>
        </w:rPr>
      </w:pPr>
      <w:r w:rsidRPr="009D3DDD">
        <w:rPr>
          <w:lang w:val="de-CH"/>
        </w:rPr>
        <w:t>Sollten sich Verluste oder Probleme ergeben, hat die Partei, welche zuerst davon e</w:t>
      </w:r>
      <w:r w:rsidRPr="009D3DDD">
        <w:rPr>
          <w:lang w:val="de-CH"/>
        </w:rPr>
        <w:t>r</w:t>
      </w:r>
      <w:r w:rsidRPr="009D3DDD">
        <w:rPr>
          <w:lang w:val="de-CH"/>
        </w:rPr>
        <w:t>fährt, alle anderen Parteien unverzüglich zu verständigen. Die Parteien müssen so rasch wie möglich eine Lösung finden. Bei Verlusten wird der Anlageplan kritisch an</w:t>
      </w:r>
      <w:r w:rsidRPr="009D3DDD">
        <w:rPr>
          <w:lang w:val="de-CH"/>
        </w:rPr>
        <w:t>a</w:t>
      </w:r>
      <w:r w:rsidRPr="009D3DDD">
        <w:rPr>
          <w:lang w:val="de-CH"/>
        </w:rPr>
        <w:t xml:space="preserve">lysiert und wenn nötig geändert. Allenfalls werden neue Anlageberater ausgewählt.  </w:t>
      </w:r>
    </w:p>
    <w:p w:rsidR="00767DB3" w:rsidRPr="009D3DDD" w:rsidRDefault="00767DB3" w:rsidP="009D3DDD">
      <w:pPr>
        <w:pStyle w:val="HaupttextEinz1"/>
        <w:numPr>
          <w:ilvl w:val="0"/>
          <w:numId w:val="10"/>
        </w:numPr>
        <w:ind w:left="1134" w:hanging="425"/>
        <w:rPr>
          <w:lang w:val="de-CH"/>
        </w:rPr>
      </w:pPr>
      <w:r w:rsidRPr="009D3DDD">
        <w:rPr>
          <w:lang w:val="de-CH"/>
        </w:rPr>
        <w:t xml:space="preserve">Das Family Office wird jährlich durch ein neutrales Treuhandunternehmen überprüft. Aktuell ist damit die Müller-Treuhand AG beauftragt. </w:t>
      </w:r>
    </w:p>
    <w:p w:rsidR="00767DB3" w:rsidRPr="009D3DDD" w:rsidRDefault="00767DB3" w:rsidP="009D3DDD">
      <w:pPr>
        <w:pStyle w:val="HaupttextEinz1"/>
        <w:numPr>
          <w:ilvl w:val="0"/>
          <w:numId w:val="10"/>
        </w:numPr>
        <w:ind w:left="1134" w:hanging="425"/>
        <w:rPr>
          <w:lang w:val="de-CH"/>
        </w:rPr>
      </w:pPr>
      <w:r w:rsidRPr="009D3DDD">
        <w:rPr>
          <w:lang w:val="de-CH"/>
        </w:rPr>
        <w:t>Sollten sich Konflikte aus diesem Vertrag ergeben, die die Parteien nicht unter sich l</w:t>
      </w:r>
      <w:r w:rsidRPr="009D3DDD">
        <w:rPr>
          <w:lang w:val="de-CH"/>
        </w:rPr>
        <w:t>ö</w:t>
      </w:r>
      <w:r w:rsidRPr="009D3DDD">
        <w:rPr>
          <w:lang w:val="de-CH"/>
        </w:rPr>
        <w:t xml:space="preserve">sen können, wird ein Mediator eingeschaltet. Die Kosten für den Mediator übernehmen die am Konflikt beteiligten Personen zu gleichen Teilen. </w:t>
      </w:r>
    </w:p>
    <w:p w:rsidR="00767DB3" w:rsidRPr="009D3DDD" w:rsidRDefault="00767DB3" w:rsidP="00767DB3">
      <w:pPr>
        <w:pStyle w:val="Titel2"/>
      </w:pPr>
      <w:r w:rsidRPr="009D3DDD">
        <w:t xml:space="preserve">IV. </w:t>
      </w:r>
      <w:r w:rsidRPr="009D3DDD">
        <w:tab/>
        <w:t>Berater und Treuhänder</w:t>
      </w:r>
    </w:p>
    <w:p w:rsidR="00767DB3" w:rsidRPr="009D3DDD" w:rsidRDefault="00767DB3" w:rsidP="009D3DDD">
      <w:pPr>
        <w:pStyle w:val="HaupttextEinz1"/>
        <w:numPr>
          <w:ilvl w:val="0"/>
          <w:numId w:val="5"/>
        </w:numPr>
        <w:ind w:left="1134" w:hanging="425"/>
        <w:rPr>
          <w:lang w:val="de-CH"/>
        </w:rPr>
      </w:pPr>
      <w:r w:rsidRPr="009D3DDD">
        <w:rPr>
          <w:lang w:val="de-CH"/>
        </w:rPr>
        <w:t>Wird es notwendig, die beauftragten Vermögensverwalter bzw. Treuhänder zu wec</w:t>
      </w:r>
      <w:r w:rsidRPr="009D3DDD">
        <w:rPr>
          <w:lang w:val="de-CH"/>
        </w:rPr>
        <w:t>h</w:t>
      </w:r>
      <w:r w:rsidRPr="009D3DDD">
        <w:rPr>
          <w:lang w:val="de-CH"/>
        </w:rPr>
        <w:t>seln oder zusätzliche Beratungsunternehmen einzusetzen, werden diese von den Pa</w:t>
      </w:r>
      <w:r w:rsidRPr="009D3DDD">
        <w:rPr>
          <w:lang w:val="de-CH"/>
        </w:rPr>
        <w:t>r</w:t>
      </w:r>
      <w:r w:rsidRPr="009D3DDD">
        <w:rPr>
          <w:lang w:val="de-CH"/>
        </w:rPr>
        <w:t>teien des Family Office ausgewählt. Bei der Entscheidung haben die Parteien nach Zi</w:t>
      </w:r>
      <w:r w:rsidRPr="009D3DDD">
        <w:rPr>
          <w:lang w:val="de-CH"/>
        </w:rPr>
        <w:t>f</w:t>
      </w:r>
      <w:r w:rsidRPr="009D3DDD">
        <w:rPr>
          <w:lang w:val="de-CH"/>
        </w:rPr>
        <w:t>fer III.1. abz</w:t>
      </w:r>
      <w:r w:rsidRPr="009D3DDD">
        <w:rPr>
          <w:lang w:val="de-CH"/>
        </w:rPr>
        <w:t>u</w:t>
      </w:r>
      <w:r w:rsidRPr="009D3DDD">
        <w:rPr>
          <w:lang w:val="de-CH"/>
        </w:rPr>
        <w:t xml:space="preserve">stimmen. </w:t>
      </w:r>
    </w:p>
    <w:p w:rsidR="00767DB3" w:rsidRPr="009D3DDD" w:rsidRDefault="00767DB3" w:rsidP="009D3DDD">
      <w:pPr>
        <w:pStyle w:val="HaupttextEinz1"/>
        <w:numPr>
          <w:ilvl w:val="0"/>
          <w:numId w:val="5"/>
        </w:numPr>
        <w:ind w:left="1134" w:hanging="425"/>
        <w:rPr>
          <w:lang w:val="de-CH"/>
        </w:rPr>
      </w:pPr>
      <w:r w:rsidRPr="009D3DDD">
        <w:rPr>
          <w:lang w:val="de-CH"/>
        </w:rPr>
        <w:lastRenderedPageBreak/>
        <w:t>Die Parteien, die beauftragten Anlageberater und Treuhandunternehmen können s</w:t>
      </w:r>
      <w:r w:rsidRPr="009D3DDD">
        <w:rPr>
          <w:lang w:val="de-CH"/>
        </w:rPr>
        <w:t>o</w:t>
      </w:r>
      <w:r w:rsidRPr="009D3DDD">
        <w:rPr>
          <w:lang w:val="de-CH"/>
        </w:rPr>
        <w:t>weit nötig zur Erfüllung ihrer Aufgaben Dritte einsetzen, wobei sie zur sorgfältigen Auswahl, I</w:t>
      </w:r>
      <w:r w:rsidRPr="009D3DDD">
        <w:rPr>
          <w:lang w:val="de-CH"/>
        </w:rPr>
        <w:t>n</w:t>
      </w:r>
      <w:r w:rsidRPr="009D3DDD">
        <w:rPr>
          <w:lang w:val="de-CH"/>
        </w:rPr>
        <w:t xml:space="preserve">struktion und Überwachung verpflichtet sind. </w:t>
      </w:r>
    </w:p>
    <w:p w:rsidR="00767DB3" w:rsidRPr="009D3DDD" w:rsidRDefault="00767DB3" w:rsidP="009D3DDD">
      <w:pPr>
        <w:pStyle w:val="HaupttextEinz1"/>
        <w:numPr>
          <w:ilvl w:val="0"/>
          <w:numId w:val="5"/>
        </w:numPr>
        <w:ind w:left="1134" w:hanging="425"/>
        <w:rPr>
          <w:lang w:val="de-CH"/>
        </w:rPr>
      </w:pPr>
      <w:r w:rsidRPr="009D3DDD">
        <w:rPr>
          <w:lang w:val="de-CH"/>
        </w:rPr>
        <w:t xml:space="preserve">Die Parteien, sind in Bezug auf das Family Office zur Geheimhaltung verpflichtet. </w:t>
      </w:r>
    </w:p>
    <w:p w:rsidR="00767DB3" w:rsidRPr="009D3DDD" w:rsidRDefault="00767DB3" w:rsidP="009D3DDD">
      <w:pPr>
        <w:pStyle w:val="HaupttextEinz1"/>
        <w:numPr>
          <w:ilvl w:val="0"/>
          <w:numId w:val="5"/>
        </w:numPr>
        <w:ind w:left="1134" w:hanging="425"/>
        <w:rPr>
          <w:lang w:val="de-CH"/>
        </w:rPr>
      </w:pPr>
      <w:r w:rsidRPr="009D3DDD">
        <w:rPr>
          <w:lang w:val="de-CH"/>
        </w:rPr>
        <w:t>Berater und Vermögensverwalter werden vom Gewinn des Family Office bezahlt. Sollte dieser nicht ausreichen, übernehmen die Parteien die verbleibende Vergütung gleic</w:t>
      </w:r>
      <w:r w:rsidRPr="009D3DDD">
        <w:rPr>
          <w:lang w:val="de-CH"/>
        </w:rPr>
        <w:t>h</w:t>
      </w:r>
      <w:r w:rsidRPr="009D3DDD">
        <w:rPr>
          <w:lang w:val="de-CH"/>
        </w:rPr>
        <w:t>mässig.</w:t>
      </w:r>
    </w:p>
    <w:p w:rsidR="00767DB3" w:rsidRPr="009D3DDD" w:rsidRDefault="00767DB3" w:rsidP="00767DB3">
      <w:pPr>
        <w:pStyle w:val="HaupttextEinz1"/>
        <w:numPr>
          <w:ilvl w:val="0"/>
          <w:numId w:val="0"/>
        </w:numPr>
        <w:ind w:left="644"/>
        <w:rPr>
          <w:lang w:val="de-CH"/>
        </w:rPr>
      </w:pPr>
    </w:p>
    <w:p w:rsidR="00767DB3" w:rsidRPr="009D3DDD" w:rsidRDefault="00767DB3" w:rsidP="00767DB3">
      <w:pPr>
        <w:pStyle w:val="Haupttext"/>
        <w:ind w:left="644"/>
        <w:rPr>
          <w:lang w:val="de-CH"/>
        </w:rPr>
      </w:pPr>
      <w:r w:rsidRPr="009D3DDD">
        <w:rPr>
          <w:lang w:val="de-CH"/>
        </w:rPr>
        <w:t xml:space="preserve">Option: Sollte dieser nicht ausreichen, übernehmen die Parteien die verbleibende Vergütung proportional zu ihrer Einlage. </w:t>
      </w:r>
    </w:p>
    <w:p w:rsidR="00767DB3" w:rsidRPr="009D3DDD" w:rsidRDefault="00767DB3" w:rsidP="00767DB3">
      <w:pPr>
        <w:pStyle w:val="HaupttextEinz1"/>
        <w:numPr>
          <w:ilvl w:val="0"/>
          <w:numId w:val="0"/>
        </w:numPr>
        <w:ind w:left="397"/>
        <w:rPr>
          <w:lang w:val="de-CH"/>
        </w:rPr>
      </w:pPr>
    </w:p>
    <w:p w:rsidR="00767DB3" w:rsidRPr="009D3DDD" w:rsidRDefault="00767DB3" w:rsidP="009D3DDD">
      <w:pPr>
        <w:pStyle w:val="HaupttextEinz1"/>
        <w:numPr>
          <w:ilvl w:val="0"/>
          <w:numId w:val="5"/>
        </w:numPr>
        <w:ind w:left="1134" w:hanging="425"/>
        <w:rPr>
          <w:lang w:val="de-CH"/>
        </w:rPr>
      </w:pPr>
      <w:r w:rsidRPr="009D3DDD">
        <w:rPr>
          <w:lang w:val="de-CH"/>
        </w:rPr>
        <w:t xml:space="preserve">Wir ein Partei von einem Dritten für Verbindlichkeiten belangt, hat es ein </w:t>
      </w:r>
      <w:proofErr w:type="spellStart"/>
      <w:r w:rsidRPr="009D3DDD">
        <w:rPr>
          <w:lang w:val="de-CH"/>
        </w:rPr>
        <w:t>Rückgriff</w:t>
      </w:r>
      <w:r w:rsidRPr="009D3DDD">
        <w:rPr>
          <w:lang w:val="de-CH"/>
        </w:rPr>
        <w:t>s</w:t>
      </w:r>
      <w:r w:rsidRPr="009D3DDD">
        <w:rPr>
          <w:lang w:val="de-CH"/>
        </w:rPr>
        <w:t>recht</w:t>
      </w:r>
      <w:proofErr w:type="spellEnd"/>
      <w:r w:rsidRPr="009D3DDD">
        <w:rPr>
          <w:lang w:val="de-CH"/>
        </w:rPr>
        <w:t xml:space="preserve"> auf die anderen Parteien nach Ziffer IV.4. </w:t>
      </w:r>
    </w:p>
    <w:p w:rsidR="00767DB3" w:rsidRPr="009D3DDD" w:rsidRDefault="00767DB3" w:rsidP="00767DB3">
      <w:pPr>
        <w:pStyle w:val="Titel2"/>
      </w:pPr>
      <w:r w:rsidRPr="009D3DDD">
        <w:t xml:space="preserve">V. </w:t>
      </w:r>
      <w:r w:rsidRPr="009D3DDD">
        <w:tab/>
        <w:t>Rückzahlung der Einlage</w:t>
      </w:r>
    </w:p>
    <w:p w:rsidR="00767DB3" w:rsidRPr="009D3DDD" w:rsidRDefault="00767DB3" w:rsidP="009D3DDD">
      <w:pPr>
        <w:pStyle w:val="HaupttextEinz1"/>
        <w:numPr>
          <w:ilvl w:val="0"/>
          <w:numId w:val="6"/>
        </w:numPr>
        <w:ind w:left="1134" w:hanging="425"/>
        <w:rPr>
          <w:lang w:val="de-CH"/>
        </w:rPr>
      </w:pPr>
      <w:r w:rsidRPr="009D3DDD">
        <w:rPr>
          <w:lang w:val="de-CH"/>
        </w:rPr>
        <w:t>Die Parteien des Family Office können Teile ihrer Kapitaleinlage unter folgenden Bedi</w:t>
      </w:r>
      <w:r w:rsidRPr="009D3DDD">
        <w:rPr>
          <w:lang w:val="de-CH"/>
        </w:rPr>
        <w:t>n</w:t>
      </w:r>
      <w:r w:rsidRPr="009D3DDD">
        <w:rPr>
          <w:lang w:val="de-CH"/>
        </w:rPr>
        <w:t>gungen beanspruchen:</w:t>
      </w:r>
    </w:p>
    <w:p w:rsidR="00767DB3" w:rsidRPr="009D3DDD" w:rsidRDefault="00767DB3" w:rsidP="009D3DDD">
      <w:pPr>
        <w:pStyle w:val="HaupttextEinza"/>
        <w:numPr>
          <w:ilvl w:val="0"/>
          <w:numId w:val="11"/>
        </w:numPr>
        <w:tabs>
          <w:tab w:val="clear" w:pos="397"/>
        </w:tabs>
        <w:ind w:left="1560" w:hanging="426"/>
      </w:pPr>
      <w:r w:rsidRPr="009D3DDD">
        <w:t>Wenn sie in einer Notlage sind und kein eigenes Einkommen oder Vermögen mehr h</w:t>
      </w:r>
      <w:r w:rsidRPr="009D3DDD">
        <w:t>a</w:t>
      </w:r>
      <w:r w:rsidRPr="009D3DDD">
        <w:t>ben, z.B. durch Unfall, Krankheit oder Arbeitslosigkeit.</w:t>
      </w:r>
    </w:p>
    <w:p w:rsidR="00767DB3" w:rsidRPr="009D3DDD" w:rsidRDefault="00767DB3" w:rsidP="009D3DDD">
      <w:pPr>
        <w:pStyle w:val="HaupttextEinza"/>
        <w:numPr>
          <w:ilvl w:val="0"/>
          <w:numId w:val="11"/>
        </w:numPr>
        <w:tabs>
          <w:tab w:val="clear" w:pos="397"/>
        </w:tabs>
        <w:ind w:left="1560" w:hanging="426"/>
      </w:pPr>
      <w:r w:rsidRPr="009D3DDD">
        <w:t>Wenn sie ein neues Unternehmen gründen oder sich an einem anderen Unte</w:t>
      </w:r>
      <w:r w:rsidRPr="009D3DDD">
        <w:t>r</w:t>
      </w:r>
      <w:r w:rsidRPr="009D3DDD">
        <w:t xml:space="preserve">nehmen beteiligen wollen.  </w:t>
      </w:r>
    </w:p>
    <w:p w:rsidR="00767DB3" w:rsidRPr="009D3DDD" w:rsidRDefault="00767DB3" w:rsidP="009D3DDD">
      <w:pPr>
        <w:pStyle w:val="HaupttextEinza"/>
        <w:numPr>
          <w:ilvl w:val="0"/>
          <w:numId w:val="11"/>
        </w:numPr>
        <w:tabs>
          <w:tab w:val="clear" w:pos="397"/>
        </w:tabs>
        <w:ind w:left="1560" w:hanging="426"/>
      </w:pPr>
      <w:r w:rsidRPr="009D3DDD">
        <w:t xml:space="preserve">Wenn sie Geld zur Weiterbildung </w:t>
      </w:r>
      <w:bookmarkStart w:id="0" w:name="_GoBack"/>
      <w:bookmarkEnd w:id="0"/>
      <w:r w:rsidRPr="009D3DDD">
        <w:t>oder zur Ausbildung ihrer Kinder benötigen.</w:t>
      </w:r>
    </w:p>
    <w:p w:rsidR="00767DB3" w:rsidRPr="009D3DDD" w:rsidRDefault="00767DB3" w:rsidP="009D3DDD">
      <w:pPr>
        <w:pStyle w:val="HaupttextEinz1"/>
        <w:numPr>
          <w:ilvl w:val="0"/>
          <w:numId w:val="6"/>
        </w:numPr>
        <w:ind w:left="1134" w:hanging="425"/>
        <w:rPr>
          <w:lang w:val="de-CH"/>
        </w:rPr>
      </w:pPr>
      <w:r w:rsidRPr="009D3DDD">
        <w:rPr>
          <w:lang w:val="de-CH"/>
        </w:rPr>
        <w:t xml:space="preserve">Die Parteien werden durch die Rückzahlung der Einlage nicht endgültig aus dem Family Office ausgeschlossen. Sie können jederzeit nach Ziffer II.4 wieder Kapital anlegen. </w:t>
      </w:r>
    </w:p>
    <w:p w:rsidR="00767DB3" w:rsidRPr="009D3DDD" w:rsidRDefault="00767DB3" w:rsidP="00767DB3">
      <w:pPr>
        <w:pStyle w:val="Titel2"/>
      </w:pPr>
      <w:r w:rsidRPr="009D3DDD">
        <w:t xml:space="preserve">VI. </w:t>
      </w:r>
      <w:r w:rsidRPr="009D3DDD">
        <w:tab/>
        <w:t>Auflösung des Family Office</w:t>
      </w:r>
    </w:p>
    <w:p w:rsidR="00767DB3" w:rsidRPr="009D3DDD" w:rsidRDefault="00767DB3" w:rsidP="009D3DDD">
      <w:pPr>
        <w:pStyle w:val="HaupttextEinz1"/>
        <w:numPr>
          <w:ilvl w:val="0"/>
          <w:numId w:val="12"/>
        </w:numPr>
        <w:ind w:left="1134" w:hanging="425"/>
        <w:rPr>
          <w:lang w:val="de-CH"/>
        </w:rPr>
      </w:pPr>
      <w:r w:rsidRPr="009D3DDD">
        <w:rPr>
          <w:lang w:val="de-CH"/>
        </w:rPr>
        <w:t xml:space="preserve">Bei Tod einer Partei wird das Family Office nicht aufgelöst. </w:t>
      </w:r>
    </w:p>
    <w:p w:rsidR="00767DB3" w:rsidRPr="009D3DDD" w:rsidRDefault="00767DB3" w:rsidP="009D3DDD">
      <w:pPr>
        <w:pStyle w:val="HaupttextEinz1"/>
        <w:numPr>
          <w:ilvl w:val="0"/>
          <w:numId w:val="12"/>
        </w:numPr>
        <w:ind w:left="1134" w:hanging="425"/>
        <w:rPr>
          <w:lang w:val="de-CH"/>
        </w:rPr>
      </w:pPr>
      <w:r w:rsidRPr="009D3DDD">
        <w:rPr>
          <w:lang w:val="de-CH"/>
        </w:rPr>
        <w:t xml:space="preserve">Das Ausscheiden einer Partei nach Ziffer I.7. oder I.8. gilt nicht als Auflösungsgrund. </w:t>
      </w:r>
    </w:p>
    <w:p w:rsidR="00767DB3" w:rsidRPr="009D3DDD" w:rsidRDefault="00767DB3" w:rsidP="009D3DDD">
      <w:pPr>
        <w:pStyle w:val="HaupttextEinz1"/>
        <w:numPr>
          <w:ilvl w:val="0"/>
          <w:numId w:val="12"/>
        </w:numPr>
        <w:ind w:left="1134" w:hanging="425"/>
        <w:rPr>
          <w:lang w:val="de-CH"/>
        </w:rPr>
      </w:pPr>
      <w:r w:rsidRPr="009D3DDD">
        <w:rPr>
          <w:lang w:val="de-CH"/>
        </w:rPr>
        <w:t>Das Family Office kann durch Mehrheitsbeschluss (</w:t>
      </w:r>
      <w:r w:rsidRPr="009D3DDD">
        <w:rPr>
          <w:i/>
          <w:lang w:val="de-CH"/>
        </w:rPr>
        <w:t>OPTION: einstimmigem Beschluss sämtlicher Mitglieder</w:t>
      </w:r>
      <w:r w:rsidRPr="009D3DDD">
        <w:rPr>
          <w:lang w:val="de-CH"/>
        </w:rPr>
        <w:t>) aufgelöst werden, wenn sich das Vermögen entweder durch Ve</w:t>
      </w:r>
      <w:r w:rsidRPr="009D3DDD">
        <w:rPr>
          <w:lang w:val="de-CH"/>
        </w:rPr>
        <w:t>r</w:t>
      </w:r>
      <w:r w:rsidRPr="009D3DDD">
        <w:rPr>
          <w:lang w:val="de-CH"/>
        </w:rPr>
        <w:t xml:space="preserve">luste oder durch Rückzahlungen gemäss Ziffer V.1. so reduziert hat, dass sich der Aufwand für die gemeinschaftliche Verwaltung nicht mehr lohnt. </w:t>
      </w:r>
    </w:p>
    <w:p w:rsidR="00767DB3" w:rsidRPr="009D3DDD" w:rsidRDefault="00767DB3" w:rsidP="009D3DDD">
      <w:pPr>
        <w:pStyle w:val="HaupttextEinz1"/>
        <w:numPr>
          <w:ilvl w:val="0"/>
          <w:numId w:val="12"/>
        </w:numPr>
        <w:ind w:left="1134" w:hanging="425"/>
        <w:rPr>
          <w:lang w:val="de-CH"/>
        </w:rPr>
      </w:pPr>
      <w:r w:rsidRPr="009D3DDD">
        <w:rPr>
          <w:lang w:val="de-CH"/>
        </w:rPr>
        <w:t xml:space="preserve">Bei der Auflösung erhält </w:t>
      </w:r>
      <w:proofErr w:type="gramStart"/>
      <w:r w:rsidRPr="009D3DDD">
        <w:rPr>
          <w:lang w:val="de-CH"/>
        </w:rPr>
        <w:t>jedes</w:t>
      </w:r>
      <w:proofErr w:type="gramEnd"/>
      <w:r w:rsidRPr="009D3DDD">
        <w:rPr>
          <w:lang w:val="de-CH"/>
        </w:rPr>
        <w:t xml:space="preserve"> Partei sein investiertes Kapital zurück. Allfällige Gewinne werden nach Ziffer II.2. auf die Parteien verteilt. Verluste werden proportional zu der Kap</w:t>
      </w:r>
      <w:r w:rsidRPr="009D3DDD">
        <w:rPr>
          <w:lang w:val="de-CH"/>
        </w:rPr>
        <w:t>i</w:t>
      </w:r>
      <w:r w:rsidRPr="009D3DDD">
        <w:rPr>
          <w:lang w:val="de-CH"/>
        </w:rPr>
        <w:t xml:space="preserve">taleinlage aufgeteilt. </w:t>
      </w:r>
    </w:p>
    <w:p w:rsidR="00767DB3" w:rsidRPr="009D3DDD" w:rsidRDefault="00767DB3" w:rsidP="00767DB3">
      <w:pPr>
        <w:pStyle w:val="Haupttext"/>
        <w:rPr>
          <w:lang w:val="de-CH"/>
        </w:rPr>
      </w:pPr>
    </w:p>
    <w:p w:rsidR="009D3DDD" w:rsidRPr="009D3DDD" w:rsidRDefault="009D3DDD" w:rsidP="00767DB3">
      <w:pPr>
        <w:pStyle w:val="Haupttext"/>
        <w:rPr>
          <w:lang w:val="de-CH"/>
        </w:rPr>
      </w:pPr>
    </w:p>
    <w:p w:rsidR="00767DB3" w:rsidRPr="009D3DDD" w:rsidRDefault="00767DB3" w:rsidP="00767DB3">
      <w:pPr>
        <w:pStyle w:val="Haupttext"/>
        <w:rPr>
          <w:b/>
          <w:lang w:val="de-CH"/>
        </w:rPr>
      </w:pPr>
      <w:r w:rsidRPr="009D3DDD">
        <w:rPr>
          <w:b/>
          <w:lang w:val="de-CH"/>
        </w:rPr>
        <w:t>Datum:</w:t>
      </w:r>
    </w:p>
    <w:p w:rsidR="00767DB3" w:rsidRPr="009D3DDD" w:rsidRDefault="00767DB3" w:rsidP="00767DB3">
      <w:pPr>
        <w:pStyle w:val="Haupttext"/>
        <w:rPr>
          <w:b/>
          <w:lang w:val="de-CH"/>
        </w:rPr>
      </w:pPr>
    </w:p>
    <w:p w:rsidR="00767DB3" w:rsidRPr="009D3DDD" w:rsidRDefault="00767DB3" w:rsidP="00767DB3">
      <w:pPr>
        <w:pStyle w:val="Haupttext"/>
        <w:rPr>
          <w:b/>
          <w:lang w:val="de-CH"/>
        </w:rPr>
      </w:pPr>
    </w:p>
    <w:p w:rsidR="00767DB3" w:rsidRPr="009D3DDD" w:rsidRDefault="00767DB3" w:rsidP="00767DB3">
      <w:pPr>
        <w:pStyle w:val="Haupttext"/>
        <w:rPr>
          <w:b/>
          <w:lang w:val="de-CH"/>
        </w:rPr>
      </w:pPr>
    </w:p>
    <w:p w:rsidR="00767DB3" w:rsidRPr="009D3DDD" w:rsidRDefault="00767DB3" w:rsidP="00767DB3">
      <w:pPr>
        <w:pStyle w:val="Haupttext"/>
        <w:rPr>
          <w:b/>
          <w:lang w:val="de-CH"/>
        </w:rPr>
      </w:pPr>
    </w:p>
    <w:p w:rsidR="008F1115" w:rsidRPr="009D3DDD" w:rsidRDefault="00767DB3" w:rsidP="00767DB3">
      <w:pPr>
        <w:pStyle w:val="Haupttext"/>
        <w:rPr>
          <w:b/>
          <w:lang w:val="de-CH"/>
        </w:rPr>
      </w:pPr>
      <w:r w:rsidRPr="009D3DDD">
        <w:rPr>
          <w:b/>
          <w:lang w:val="de-CH"/>
        </w:rPr>
        <w:t>Unterschriften:</w:t>
      </w:r>
    </w:p>
    <w:sectPr w:rsidR="008F1115" w:rsidRPr="009D3DDD"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DB3" w:rsidRDefault="00767DB3">
      <w:r>
        <w:separator/>
      </w:r>
    </w:p>
  </w:endnote>
  <w:endnote w:type="continuationSeparator" w:id="0">
    <w:p w:rsidR="00767DB3" w:rsidRDefault="00767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14:anchorId="753FD9EE" wp14:editId="2D987B78">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9D3DDD" w:rsidRDefault="00205963"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14:anchorId="4DC575BF" wp14:editId="2B430158">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9D3DDD">
      <w:rPr>
        <w:rFonts w:ascii="Verdana" w:hAnsi="Verdana"/>
        <w:noProof/>
        <w:snapToGrid w:val="0"/>
        <w:color w:val="999999"/>
        <w:sz w:val="16"/>
        <w:lang w:val="en-GB"/>
      </w:rPr>
      <w:t xml:space="preserve">WEKA </w:t>
    </w:r>
    <w:r w:rsidR="00925CE8" w:rsidRPr="009D3DDD">
      <w:rPr>
        <w:rFonts w:ascii="Verdana" w:hAnsi="Verdana"/>
        <w:noProof/>
        <w:snapToGrid w:val="0"/>
        <w:color w:val="999999"/>
        <w:sz w:val="16"/>
        <w:lang w:val="en-GB"/>
      </w:rPr>
      <w:t>Business Media</w:t>
    </w:r>
    <w:r w:rsidR="008F1115" w:rsidRPr="009D3DDD">
      <w:rPr>
        <w:rFonts w:ascii="Verdana" w:hAnsi="Verdana"/>
        <w:noProof/>
        <w:snapToGrid w:val="0"/>
        <w:color w:val="999999"/>
        <w:sz w:val="16"/>
        <w:lang w:val="en-GB"/>
      </w:rPr>
      <w:t xml:space="preserve"> AG | </w:t>
    </w:r>
    <w:hyperlink r:id="rId2" w:history="1">
      <w:r w:rsidR="00767DB3" w:rsidRPr="009D3DDD">
        <w:rPr>
          <w:rStyle w:val="Hyperlink"/>
          <w:rFonts w:ascii="Verdana" w:hAnsi="Verdana"/>
          <w:noProof/>
          <w:snapToGrid w:val="0"/>
          <w:sz w:val="16"/>
          <w:lang w:val="en-GB"/>
        </w:rPr>
        <w:t>www.weka.ch</w:t>
      </w:r>
    </w:hyperlink>
    <w:r w:rsidR="00767DB3" w:rsidRPr="009D3DDD">
      <w:rPr>
        <w:rFonts w:ascii="Verdana" w:hAnsi="Verdana"/>
        <w:noProof/>
        <w:snapToGrid w:val="0"/>
        <w:color w:val="999999"/>
        <w:sz w:val="16"/>
        <w:lang w:val="en-GB"/>
      </w:rPr>
      <w:t xml:space="preserve"> Dr. Martin Looser</w:t>
    </w:r>
    <w:r w:rsidR="008F1115" w:rsidRPr="009D3DDD">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9D3DDD">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9D3DDD">
      <w:rPr>
        <w:rFonts w:ascii="Verdana" w:hAnsi="Verdana"/>
        <w:noProof/>
        <w:color w:val="999999"/>
        <w:sz w:val="16"/>
        <w:lang w:val="en-GB"/>
      </w:rPr>
      <w:t>3</w:t>
    </w:r>
    <w:r w:rsidR="008F1115">
      <w:rPr>
        <w:rFonts w:ascii="Verdana" w:hAnsi="Verdana"/>
        <w:noProof/>
        <w:color w:val="999999"/>
        <w:sz w:val="16"/>
      </w:rPr>
      <w:fldChar w:fldCharType="end"/>
    </w:r>
    <w:r w:rsidR="008F1115" w:rsidRPr="009D3DDD">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9D3DDD">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9D3DDD">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DB3" w:rsidRDefault="00767DB3">
      <w:r>
        <w:separator/>
      </w:r>
    </w:p>
  </w:footnote>
  <w:footnote w:type="continuationSeparator" w:id="0">
    <w:p w:rsidR="00767DB3" w:rsidRDefault="00767D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rPr>
        <w:sz w:val="16"/>
        <w:lang w:val="fr-CH"/>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7E26A653" wp14:editId="2BC7C1CE">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767DB3">
      <w:rPr>
        <w:rFonts w:ascii="Verdana" w:hAnsi="Verdana"/>
        <w:noProof/>
        <w:color w:val="999999"/>
        <w:sz w:val="16"/>
        <w:lang w:val="fr-CH"/>
      </w:rPr>
      <w:t>Family Office-Gründungsvertrag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15874"/>
    <w:multiLevelType w:val="hybridMultilevel"/>
    <w:tmpl w:val="0C36AE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56167F"/>
    <w:multiLevelType w:val="hybridMultilevel"/>
    <w:tmpl w:val="59A21208"/>
    <w:lvl w:ilvl="0" w:tplc="0407000F">
      <w:start w:val="1"/>
      <w:numFmt w:val="decimal"/>
      <w:lvlText w:val="%1."/>
      <w:lvlJc w:val="left"/>
      <w:pPr>
        <w:tabs>
          <w:tab w:val="num" w:pos="757"/>
        </w:tabs>
        <w:ind w:left="757" w:hanging="360"/>
      </w:pPr>
    </w:lvl>
    <w:lvl w:ilvl="1" w:tplc="04070019">
      <w:start w:val="1"/>
      <w:numFmt w:val="lowerLetter"/>
      <w:lvlText w:val="%2."/>
      <w:lvlJc w:val="left"/>
      <w:pPr>
        <w:tabs>
          <w:tab w:val="num" w:pos="1477"/>
        </w:tabs>
        <w:ind w:left="1477" w:hanging="360"/>
      </w:pPr>
    </w:lvl>
    <w:lvl w:ilvl="2" w:tplc="0407001B" w:tentative="1">
      <w:start w:val="1"/>
      <w:numFmt w:val="lowerRoman"/>
      <w:lvlText w:val="%3."/>
      <w:lvlJc w:val="right"/>
      <w:pPr>
        <w:tabs>
          <w:tab w:val="num" w:pos="2197"/>
        </w:tabs>
        <w:ind w:left="2197" w:hanging="180"/>
      </w:pPr>
    </w:lvl>
    <w:lvl w:ilvl="3" w:tplc="0407000F" w:tentative="1">
      <w:start w:val="1"/>
      <w:numFmt w:val="decimal"/>
      <w:lvlText w:val="%4."/>
      <w:lvlJc w:val="left"/>
      <w:pPr>
        <w:tabs>
          <w:tab w:val="num" w:pos="2917"/>
        </w:tabs>
        <w:ind w:left="2917" w:hanging="360"/>
      </w:pPr>
    </w:lvl>
    <w:lvl w:ilvl="4" w:tplc="04070019" w:tentative="1">
      <w:start w:val="1"/>
      <w:numFmt w:val="lowerLetter"/>
      <w:lvlText w:val="%5."/>
      <w:lvlJc w:val="left"/>
      <w:pPr>
        <w:tabs>
          <w:tab w:val="num" w:pos="3637"/>
        </w:tabs>
        <w:ind w:left="3637" w:hanging="360"/>
      </w:pPr>
    </w:lvl>
    <w:lvl w:ilvl="5" w:tplc="0407001B" w:tentative="1">
      <w:start w:val="1"/>
      <w:numFmt w:val="lowerRoman"/>
      <w:lvlText w:val="%6."/>
      <w:lvlJc w:val="right"/>
      <w:pPr>
        <w:tabs>
          <w:tab w:val="num" w:pos="4357"/>
        </w:tabs>
        <w:ind w:left="4357" w:hanging="180"/>
      </w:pPr>
    </w:lvl>
    <w:lvl w:ilvl="6" w:tplc="0407000F" w:tentative="1">
      <w:start w:val="1"/>
      <w:numFmt w:val="decimal"/>
      <w:lvlText w:val="%7."/>
      <w:lvlJc w:val="left"/>
      <w:pPr>
        <w:tabs>
          <w:tab w:val="num" w:pos="5077"/>
        </w:tabs>
        <w:ind w:left="5077" w:hanging="360"/>
      </w:pPr>
    </w:lvl>
    <w:lvl w:ilvl="7" w:tplc="04070019" w:tentative="1">
      <w:start w:val="1"/>
      <w:numFmt w:val="lowerLetter"/>
      <w:lvlText w:val="%8."/>
      <w:lvlJc w:val="left"/>
      <w:pPr>
        <w:tabs>
          <w:tab w:val="num" w:pos="5797"/>
        </w:tabs>
        <w:ind w:left="5797" w:hanging="360"/>
      </w:pPr>
    </w:lvl>
    <w:lvl w:ilvl="8" w:tplc="0407001B" w:tentative="1">
      <w:start w:val="1"/>
      <w:numFmt w:val="lowerRoman"/>
      <w:lvlText w:val="%9."/>
      <w:lvlJc w:val="right"/>
      <w:pPr>
        <w:tabs>
          <w:tab w:val="num" w:pos="6517"/>
        </w:tabs>
        <w:ind w:left="6517" w:hanging="180"/>
      </w:pPr>
    </w:lvl>
  </w:abstractNum>
  <w:abstractNum w:abstractNumId="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3">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4">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5">
    <w:nsid w:val="523806BC"/>
    <w:multiLevelType w:val="hybridMultilevel"/>
    <w:tmpl w:val="AC5AA14C"/>
    <w:lvl w:ilvl="0" w:tplc="843EBF9E">
      <w:start w:val="1"/>
      <w:numFmt w:val="lowerLetter"/>
      <w:lvlText w:val="%1)"/>
      <w:lvlJc w:val="left"/>
      <w:pPr>
        <w:ind w:left="1069" w:hanging="360"/>
      </w:pPr>
      <w:rPr>
        <w:rFonts w:hint="default"/>
      </w:rPr>
    </w:lvl>
    <w:lvl w:ilvl="1" w:tplc="04070019">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nsid w:val="581D1DE9"/>
    <w:multiLevelType w:val="hybridMultilevel"/>
    <w:tmpl w:val="46B298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EA935E1"/>
    <w:multiLevelType w:val="hybridMultilevel"/>
    <w:tmpl w:val="88DCECBE"/>
    <w:lvl w:ilvl="0" w:tplc="0407000F">
      <w:start w:val="1"/>
      <w:numFmt w:val="decimal"/>
      <w:lvlText w:val="%1."/>
      <w:lvlJc w:val="left"/>
      <w:pPr>
        <w:tabs>
          <w:tab w:val="num" w:pos="644"/>
        </w:tabs>
        <w:ind w:left="644" w:hanging="360"/>
      </w:pPr>
    </w:lvl>
    <w:lvl w:ilvl="1" w:tplc="04070019">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9">
    <w:nsid w:val="7A3E69C5"/>
    <w:multiLevelType w:val="hybridMultilevel"/>
    <w:tmpl w:val="A6581F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3"/>
  </w:num>
  <w:num w:numId="5">
    <w:abstractNumId w:val="7"/>
  </w:num>
  <w:num w:numId="6">
    <w:abstractNumId w:val="1"/>
  </w:num>
  <w:num w:numId="7">
    <w:abstractNumId w:val="8"/>
    <w:lvlOverride w:ilvl="0">
      <w:startOverride w:val="1"/>
    </w:lvlOverride>
  </w:num>
  <w:num w:numId="8">
    <w:abstractNumId w:val="8"/>
    <w:lvlOverride w:ilvl="0">
      <w:startOverride w:val="3"/>
    </w:lvlOverride>
  </w:num>
  <w:num w:numId="9">
    <w:abstractNumId w:val="9"/>
  </w:num>
  <w:num w:numId="10">
    <w:abstractNumId w:val="6"/>
  </w:num>
  <w:num w:numId="11">
    <w:abstractNumId w:val="5"/>
  </w:num>
  <w:num w:numId="12">
    <w:abstractNumId w:val="0"/>
  </w:num>
  <w:num w:numId="13">
    <w:abstractNumId w:val="8"/>
  </w:num>
  <w:num w:numId="1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DB3"/>
    <w:rsid w:val="00036745"/>
    <w:rsid w:val="00051914"/>
    <w:rsid w:val="00056B63"/>
    <w:rsid w:val="000F430A"/>
    <w:rsid w:val="001E1617"/>
    <w:rsid w:val="00205963"/>
    <w:rsid w:val="00212C4F"/>
    <w:rsid w:val="00267992"/>
    <w:rsid w:val="00313A14"/>
    <w:rsid w:val="003B28CC"/>
    <w:rsid w:val="004C274C"/>
    <w:rsid w:val="004D1985"/>
    <w:rsid w:val="006C552A"/>
    <w:rsid w:val="00741B76"/>
    <w:rsid w:val="00765F67"/>
    <w:rsid w:val="00767DB3"/>
    <w:rsid w:val="00780DE2"/>
    <w:rsid w:val="007B6312"/>
    <w:rsid w:val="008501CB"/>
    <w:rsid w:val="008F1115"/>
    <w:rsid w:val="008F3852"/>
    <w:rsid w:val="00914374"/>
    <w:rsid w:val="00925CE8"/>
    <w:rsid w:val="009D3DDD"/>
    <w:rsid w:val="00AA6B09"/>
    <w:rsid w:val="00B220E5"/>
    <w:rsid w:val="00BD44B5"/>
    <w:rsid w:val="00C05D66"/>
    <w:rsid w:val="00CB4328"/>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67DB3"/>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767DB3"/>
    <w:pPr>
      <w:spacing w:before="120" w:after="240" w:line="360" w:lineRule="exact"/>
    </w:pPr>
    <w:rPr>
      <w:rFonts w:ascii="Verdana" w:hAnsi="Verdana"/>
      <w:b/>
      <w:snapToGrid w:val="0"/>
      <w:color w:val="006699"/>
      <w:sz w:val="32"/>
    </w:rPr>
  </w:style>
  <w:style w:type="paragraph" w:customStyle="1" w:styleId="Titel3-RmEinzug15cm">
    <w:name w:val="Titel 3 - Röm. Einzug 1.5cm"/>
    <w:basedOn w:val="Standard"/>
    <w:rsid w:val="00767DB3"/>
    <w:pPr>
      <w:keepNext/>
      <w:tabs>
        <w:tab w:val="left" w:pos="851"/>
      </w:tabs>
      <w:spacing w:before="360" w:after="120" w:line="260" w:lineRule="exact"/>
    </w:pPr>
    <w:rPr>
      <w:rFonts w:ascii="Verdana" w:hAnsi="Verdana"/>
      <w:b/>
      <w:snapToGrid w:val="0"/>
      <w:sz w:val="22"/>
      <w:lang w:val="de-DE"/>
    </w:rPr>
  </w:style>
  <w:style w:type="character" w:styleId="Hyperlink">
    <w:name w:val="Hyperlink"/>
    <w:basedOn w:val="Absatz-Standardschriftart"/>
    <w:rsid w:val="00767D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67DB3"/>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767DB3"/>
    <w:pPr>
      <w:spacing w:before="120" w:after="240" w:line="360" w:lineRule="exact"/>
    </w:pPr>
    <w:rPr>
      <w:rFonts w:ascii="Verdana" w:hAnsi="Verdana"/>
      <w:b/>
      <w:snapToGrid w:val="0"/>
      <w:color w:val="006699"/>
      <w:sz w:val="32"/>
    </w:rPr>
  </w:style>
  <w:style w:type="paragraph" w:customStyle="1" w:styleId="Titel3-RmEinzug15cm">
    <w:name w:val="Titel 3 - Röm. Einzug 1.5cm"/>
    <w:basedOn w:val="Standard"/>
    <w:rsid w:val="00767DB3"/>
    <w:pPr>
      <w:keepNext/>
      <w:tabs>
        <w:tab w:val="left" w:pos="851"/>
      </w:tabs>
      <w:spacing w:before="360" w:after="120" w:line="260" w:lineRule="exact"/>
    </w:pPr>
    <w:rPr>
      <w:rFonts w:ascii="Verdana" w:hAnsi="Verdana"/>
      <w:b/>
      <w:snapToGrid w:val="0"/>
      <w:sz w:val="22"/>
      <w:lang w:val="de-DE"/>
    </w:rPr>
  </w:style>
  <w:style w:type="character" w:styleId="Hyperlink">
    <w:name w:val="Hyperlink"/>
    <w:basedOn w:val="Absatz-Standardschriftart"/>
    <w:rsid w:val="00767D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3</Pages>
  <Words>933</Words>
  <Characters>5778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