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75CD6" w14:textId="77777777" w:rsidR="006151E2" w:rsidRPr="00184830" w:rsidRDefault="006151E2" w:rsidP="006151E2">
      <w:pPr>
        <w:pStyle w:val="Titel1-Kapiteltitel"/>
        <w:rPr>
          <w:bCs/>
          <w:lang w:val="de-CH"/>
        </w:rPr>
      </w:pPr>
      <w:r w:rsidRPr="00184830">
        <w:rPr>
          <w:lang w:val="de-CH"/>
        </w:rPr>
        <w:t>Geheimhaltungserklärung</w:t>
      </w:r>
    </w:p>
    <w:p w14:paraId="120131BF" w14:textId="77777777" w:rsidR="006151E2" w:rsidRPr="00184830" w:rsidRDefault="006151E2" w:rsidP="006151E2">
      <w:pPr>
        <w:pStyle w:val="Haupttext"/>
        <w:jc w:val="center"/>
        <w:rPr>
          <w:lang w:val="de-CH"/>
        </w:rPr>
      </w:pPr>
      <w:r w:rsidRPr="00184830">
        <w:rPr>
          <w:lang w:val="de-CH"/>
        </w:rPr>
        <w:t>Von</w:t>
      </w:r>
    </w:p>
    <w:p w14:paraId="52DE221C" w14:textId="77777777" w:rsidR="006151E2" w:rsidRPr="00184830" w:rsidRDefault="006151E2" w:rsidP="006151E2">
      <w:pPr>
        <w:pStyle w:val="Haupttext"/>
        <w:jc w:val="center"/>
        <w:rPr>
          <w:lang w:val="de-CH"/>
        </w:rPr>
      </w:pPr>
    </w:p>
    <w:p w14:paraId="2ECF6F14" w14:textId="77777777" w:rsidR="006151E2" w:rsidRPr="00184830" w:rsidRDefault="006151E2" w:rsidP="006151E2">
      <w:pPr>
        <w:pStyle w:val="Haupttext"/>
        <w:jc w:val="center"/>
        <w:rPr>
          <w:i/>
          <w:lang w:val="de-CH"/>
        </w:rPr>
      </w:pPr>
      <w:proofErr w:type="spellStart"/>
      <w:r w:rsidRPr="00184830">
        <w:rPr>
          <w:b/>
          <w:bCs/>
          <w:lang w:val="de-CH"/>
        </w:rPr>
        <w:t>Gastromio</w:t>
      </w:r>
      <w:proofErr w:type="spellEnd"/>
      <w:r w:rsidRPr="00184830">
        <w:rPr>
          <w:b/>
          <w:bCs/>
          <w:lang w:val="de-CH"/>
        </w:rPr>
        <w:t xml:space="preserve"> AG</w:t>
      </w:r>
      <w:r w:rsidRPr="00184830">
        <w:rPr>
          <w:noProof/>
          <w:lang w:val="de-CH"/>
        </w:rPr>
        <w:t xml:space="preserve"> </w:t>
      </w:r>
      <w:r w:rsidRPr="00184830">
        <w:rPr>
          <w:lang w:val="de-CH"/>
        </w:rPr>
        <w:t xml:space="preserve">mit Sitz in 8050 Zürich, Firmennummer </w:t>
      </w:r>
      <w:r w:rsidRPr="00184830">
        <w:rPr>
          <w:i/>
          <w:lang w:val="de-CH"/>
        </w:rPr>
        <w:t>[Nummer]</w:t>
      </w:r>
    </w:p>
    <w:p w14:paraId="66E5231C" w14:textId="77777777" w:rsidR="006151E2" w:rsidRPr="00184830" w:rsidRDefault="006151E2" w:rsidP="006151E2">
      <w:pPr>
        <w:pStyle w:val="Haupttext"/>
        <w:jc w:val="center"/>
        <w:rPr>
          <w:i/>
          <w:lang w:val="de-CH"/>
        </w:rPr>
      </w:pPr>
    </w:p>
    <w:p w14:paraId="7F80E8FF" w14:textId="77777777" w:rsidR="006151E2" w:rsidRPr="00184830" w:rsidRDefault="006151E2" w:rsidP="006151E2">
      <w:pPr>
        <w:pStyle w:val="Haupttext"/>
        <w:jc w:val="center"/>
        <w:rPr>
          <w:i/>
          <w:lang w:val="de-CH"/>
        </w:rPr>
      </w:pPr>
      <w:r w:rsidRPr="00184830">
        <w:rPr>
          <w:i/>
          <w:lang w:val="de-CH"/>
        </w:rPr>
        <w:t>handelnd/vertreten durch Hans Muster, von Zürich, in Zürich, Verwaltungsrat mit Einzelunterschrift</w:t>
      </w:r>
    </w:p>
    <w:p w14:paraId="0F777A32" w14:textId="77777777" w:rsidR="006151E2" w:rsidRPr="00184830" w:rsidRDefault="006151E2" w:rsidP="006151E2">
      <w:pPr>
        <w:pStyle w:val="Haupttext"/>
        <w:jc w:val="center"/>
        <w:rPr>
          <w:i/>
          <w:lang w:val="de-CH"/>
        </w:rPr>
      </w:pPr>
    </w:p>
    <w:p w14:paraId="759797DE" w14:textId="77777777" w:rsidR="006151E2" w:rsidRPr="00184830" w:rsidRDefault="006151E2" w:rsidP="006151E2">
      <w:pPr>
        <w:pStyle w:val="Haupttext"/>
        <w:jc w:val="center"/>
        <w:rPr>
          <w:b/>
          <w:lang w:val="de-CH"/>
        </w:rPr>
      </w:pPr>
      <w:r w:rsidRPr="00184830">
        <w:rPr>
          <w:b/>
          <w:lang w:val="de-CH"/>
        </w:rPr>
        <w:t>Geheimnisträger</w:t>
      </w:r>
    </w:p>
    <w:p w14:paraId="53AA1955" w14:textId="77777777" w:rsidR="006151E2" w:rsidRPr="00184830" w:rsidRDefault="006151E2" w:rsidP="006151E2">
      <w:pPr>
        <w:pStyle w:val="Haupttext"/>
        <w:jc w:val="center"/>
        <w:rPr>
          <w:lang w:val="de-CH"/>
        </w:rPr>
      </w:pPr>
    </w:p>
    <w:p w14:paraId="3F9AAB1E" w14:textId="77777777" w:rsidR="006151E2" w:rsidRPr="00184830" w:rsidRDefault="006151E2" w:rsidP="006151E2">
      <w:pPr>
        <w:pStyle w:val="Haupttext"/>
        <w:jc w:val="center"/>
        <w:rPr>
          <w:lang w:val="de-CH"/>
        </w:rPr>
      </w:pPr>
      <w:r w:rsidRPr="00184830">
        <w:rPr>
          <w:lang w:val="de-CH"/>
        </w:rPr>
        <w:t>Und</w:t>
      </w:r>
    </w:p>
    <w:p w14:paraId="2BA3848D" w14:textId="77777777" w:rsidR="006151E2" w:rsidRPr="00184830" w:rsidRDefault="006151E2" w:rsidP="006151E2">
      <w:pPr>
        <w:pStyle w:val="Haupttext"/>
        <w:jc w:val="center"/>
        <w:rPr>
          <w:lang w:val="de-CH"/>
        </w:rPr>
      </w:pPr>
    </w:p>
    <w:p w14:paraId="3B20E938" w14:textId="77777777" w:rsidR="006151E2" w:rsidRPr="00184830" w:rsidRDefault="006151E2" w:rsidP="006151E2">
      <w:pPr>
        <w:pStyle w:val="Haupttext"/>
        <w:jc w:val="center"/>
        <w:rPr>
          <w:lang w:val="de-CH"/>
        </w:rPr>
      </w:pPr>
      <w:proofErr w:type="spellStart"/>
      <w:r w:rsidRPr="00184830">
        <w:rPr>
          <w:b/>
          <w:bCs/>
          <w:lang w:val="de-CH"/>
        </w:rPr>
        <w:t>Fanolux</w:t>
      </w:r>
      <w:proofErr w:type="spellEnd"/>
      <w:r w:rsidRPr="00184830">
        <w:rPr>
          <w:b/>
          <w:bCs/>
          <w:lang w:val="de-CH"/>
        </w:rPr>
        <w:t xml:space="preserve"> AG</w:t>
      </w:r>
      <w:r w:rsidRPr="00184830">
        <w:rPr>
          <w:b/>
          <w:lang w:val="de-CH"/>
        </w:rPr>
        <w:t xml:space="preserve"> </w:t>
      </w:r>
      <w:r w:rsidRPr="00184830">
        <w:rPr>
          <w:lang w:val="de-CH"/>
        </w:rPr>
        <w:t xml:space="preserve">mit Sitz in 8606 Nänikon, Firmennummer </w:t>
      </w:r>
      <w:r w:rsidRPr="00184830">
        <w:rPr>
          <w:i/>
          <w:lang w:val="de-CH"/>
        </w:rPr>
        <w:t>[Nummer]</w:t>
      </w:r>
    </w:p>
    <w:p w14:paraId="789FD492" w14:textId="77777777" w:rsidR="006151E2" w:rsidRPr="00184830" w:rsidRDefault="006151E2" w:rsidP="006151E2">
      <w:pPr>
        <w:pStyle w:val="Haupttext"/>
        <w:jc w:val="center"/>
        <w:rPr>
          <w:b/>
          <w:lang w:val="de-CH"/>
        </w:rPr>
      </w:pPr>
    </w:p>
    <w:p w14:paraId="26AACCF7" w14:textId="77777777" w:rsidR="006151E2" w:rsidRPr="00184830" w:rsidRDefault="006151E2" w:rsidP="006151E2">
      <w:pPr>
        <w:pStyle w:val="Haupttext"/>
        <w:jc w:val="center"/>
        <w:rPr>
          <w:b/>
          <w:lang w:val="de-CH"/>
        </w:rPr>
      </w:pPr>
      <w:r w:rsidRPr="00184830">
        <w:rPr>
          <w:b/>
          <w:lang w:val="de-CH"/>
        </w:rPr>
        <w:t>Geheimnisherr</w:t>
      </w:r>
    </w:p>
    <w:p w14:paraId="0185F72D" w14:textId="77777777" w:rsidR="006151E2" w:rsidRPr="00184830" w:rsidRDefault="006151E2" w:rsidP="006151E2">
      <w:pPr>
        <w:pStyle w:val="Haupttext"/>
        <w:jc w:val="center"/>
        <w:rPr>
          <w:lang w:val="de-CH"/>
        </w:rPr>
      </w:pPr>
    </w:p>
    <w:p w14:paraId="0B682BDA" w14:textId="77777777" w:rsidR="006151E2" w:rsidRPr="00184830" w:rsidRDefault="006151E2" w:rsidP="006151E2">
      <w:pPr>
        <w:pStyle w:val="Haupttext"/>
        <w:jc w:val="center"/>
        <w:rPr>
          <w:rFonts w:cs="Arial"/>
          <w:b/>
          <w:bCs/>
          <w:szCs w:val="18"/>
          <w:lang w:val="de-CH"/>
        </w:rPr>
      </w:pPr>
    </w:p>
    <w:p w14:paraId="36670E02" w14:textId="77777777" w:rsidR="006151E2" w:rsidRPr="00184830" w:rsidRDefault="006151E2" w:rsidP="006151E2">
      <w:pPr>
        <w:pStyle w:val="Haupttext"/>
        <w:jc w:val="center"/>
        <w:rPr>
          <w:rFonts w:cs="Arial"/>
          <w:bCs/>
          <w:szCs w:val="18"/>
          <w:lang w:val="de-CH"/>
        </w:rPr>
      </w:pPr>
      <w:r w:rsidRPr="00184830">
        <w:rPr>
          <w:rFonts w:cs="Arial"/>
          <w:bCs/>
          <w:szCs w:val="18"/>
          <w:lang w:val="de-CH"/>
        </w:rPr>
        <w:t>betreffend</w:t>
      </w:r>
    </w:p>
    <w:p w14:paraId="2A913077" w14:textId="77777777" w:rsidR="006151E2" w:rsidRPr="00184830" w:rsidRDefault="006151E2" w:rsidP="006151E2">
      <w:pPr>
        <w:pStyle w:val="Haupttext"/>
        <w:jc w:val="center"/>
        <w:rPr>
          <w:rFonts w:cs="Arial"/>
          <w:b/>
          <w:spacing w:val="2"/>
          <w:szCs w:val="18"/>
          <w:lang w:val="de-CH"/>
        </w:rPr>
      </w:pPr>
      <w:r w:rsidRPr="00184830">
        <w:rPr>
          <w:b/>
          <w:lang w:val="de-CH"/>
        </w:rPr>
        <w:t>Projekt im Pfannen-Bereich</w:t>
      </w:r>
      <w:r w:rsidRPr="00184830">
        <w:rPr>
          <w:rFonts w:cs="Arial"/>
          <w:b/>
          <w:szCs w:val="18"/>
          <w:lang w:val="de-CH"/>
        </w:rPr>
        <w:t xml:space="preserve"> </w:t>
      </w:r>
      <w:r w:rsidRPr="00184830">
        <w:rPr>
          <w:rFonts w:cs="Arial"/>
          <w:b/>
          <w:i/>
          <w:szCs w:val="18"/>
          <w:lang w:val="de-CH"/>
        </w:rPr>
        <w:t>[beliebiges Projekt]</w:t>
      </w:r>
    </w:p>
    <w:p w14:paraId="1EFD1D33" w14:textId="77777777" w:rsidR="006151E2" w:rsidRPr="00184830" w:rsidRDefault="006151E2" w:rsidP="006151E2">
      <w:pPr>
        <w:pStyle w:val="00Vorgabetext"/>
        <w:pBdr>
          <w:bottom w:val="single" w:sz="6" w:space="1" w:color="auto"/>
        </w:pBdr>
        <w:jc w:val="center"/>
        <w:rPr>
          <w:rFonts w:ascii="Verdana" w:hAnsi="Verdana" w:cs="Arial"/>
          <w:spacing w:val="2"/>
          <w:sz w:val="18"/>
          <w:szCs w:val="18"/>
        </w:rPr>
      </w:pPr>
    </w:p>
    <w:p w14:paraId="6F55EA71" w14:textId="77777777" w:rsidR="006151E2" w:rsidRPr="00184830" w:rsidRDefault="006151E2" w:rsidP="006151E2">
      <w:pPr>
        <w:pStyle w:val="Titel3"/>
        <w:rPr>
          <w:lang w:val="de-CH"/>
        </w:rPr>
      </w:pPr>
      <w:r w:rsidRPr="00184830">
        <w:rPr>
          <w:lang w:val="de-CH"/>
        </w:rPr>
        <w:t xml:space="preserve">1. </w:t>
      </w:r>
      <w:r w:rsidRPr="00184830">
        <w:rPr>
          <w:lang w:val="de-CH"/>
        </w:rPr>
        <w:tab/>
        <w:t>Präambel</w:t>
      </w:r>
    </w:p>
    <w:p w14:paraId="4E0FE4BD" w14:textId="3F01D0AF" w:rsidR="006151E2" w:rsidRPr="00184830" w:rsidRDefault="006151E2" w:rsidP="006151E2">
      <w:pPr>
        <w:pStyle w:val="HaupttextEinzmanuell"/>
        <w:tabs>
          <w:tab w:val="clear" w:pos="397"/>
        </w:tabs>
        <w:ind w:left="709" w:hanging="709"/>
        <w:rPr>
          <w:lang w:val="de-CH"/>
        </w:rPr>
      </w:pPr>
      <w:r w:rsidRPr="00184830">
        <w:rPr>
          <w:rFonts w:cs="Arial"/>
          <w:szCs w:val="18"/>
          <w:lang w:val="de-CH"/>
        </w:rPr>
        <w:t>1.1</w:t>
      </w:r>
      <w:r w:rsidRPr="00184830">
        <w:rPr>
          <w:rFonts w:cs="Arial"/>
          <w:szCs w:val="18"/>
          <w:lang w:val="de-CH"/>
        </w:rPr>
        <w:tab/>
      </w:r>
      <w:r w:rsidRPr="00184830">
        <w:rPr>
          <w:lang w:val="de-CH"/>
        </w:rPr>
        <w:t xml:space="preserve">Die </w:t>
      </w:r>
      <w:proofErr w:type="spellStart"/>
      <w:r w:rsidRPr="00184830">
        <w:rPr>
          <w:lang w:val="de-CH"/>
        </w:rPr>
        <w:t>Fanolux</w:t>
      </w:r>
      <w:proofErr w:type="spellEnd"/>
      <w:r w:rsidRPr="00184830">
        <w:rPr>
          <w:lang w:val="de-CH"/>
        </w:rPr>
        <w:t xml:space="preserve"> AG, nachfolgend Geheimnisherr, steht mit der </w:t>
      </w:r>
      <w:proofErr w:type="spellStart"/>
      <w:r w:rsidRPr="00184830">
        <w:rPr>
          <w:lang w:val="de-CH"/>
        </w:rPr>
        <w:t>Gastromio</w:t>
      </w:r>
      <w:proofErr w:type="spellEnd"/>
      <w:r w:rsidRPr="00184830">
        <w:rPr>
          <w:lang w:val="de-CH"/>
        </w:rPr>
        <w:t xml:space="preserve"> AG, nachfolgend Geheimnisträger, in Vertragsverhandlungen betreffend ein neues Projekt im Pfannen-Bereich.</w:t>
      </w:r>
    </w:p>
    <w:p w14:paraId="52C711E2" w14:textId="77777777" w:rsidR="006151E2" w:rsidRPr="00184830" w:rsidRDefault="006151E2" w:rsidP="006151E2">
      <w:pPr>
        <w:pStyle w:val="HaupttextEinzmanuell"/>
        <w:tabs>
          <w:tab w:val="clear" w:pos="397"/>
        </w:tabs>
        <w:ind w:left="709" w:hanging="709"/>
        <w:rPr>
          <w:lang w:val="de-CH"/>
        </w:rPr>
      </w:pPr>
      <w:r w:rsidRPr="00184830">
        <w:rPr>
          <w:rFonts w:cs="Arial"/>
          <w:szCs w:val="18"/>
          <w:lang w:val="de-CH"/>
        </w:rPr>
        <w:t>1.2</w:t>
      </w:r>
      <w:r w:rsidRPr="00184830">
        <w:rPr>
          <w:rFonts w:cs="Arial"/>
          <w:szCs w:val="18"/>
          <w:lang w:val="de-CH"/>
        </w:rPr>
        <w:tab/>
      </w:r>
      <w:r w:rsidRPr="00184830">
        <w:rPr>
          <w:lang w:val="de-CH"/>
        </w:rPr>
        <w:t>Um in den Vertragsverhandlungen weiter voranzuschreiten, muss der Geheimnisträger die Qualität und den Einsatzbereich der Produkte des besagten Projekts näher einschätzen können</w:t>
      </w:r>
      <w:r w:rsidRPr="00184830">
        <w:rPr>
          <w:rFonts w:cs="Arial"/>
          <w:szCs w:val="18"/>
          <w:lang w:val="de-CH"/>
        </w:rPr>
        <w:t xml:space="preserve"> </w:t>
      </w:r>
      <w:r w:rsidRPr="00184830">
        <w:rPr>
          <w:rFonts w:cs="Arial"/>
          <w:bCs/>
          <w:i/>
          <w:szCs w:val="18"/>
          <w:lang w:val="de-CH"/>
        </w:rPr>
        <w:t xml:space="preserve">[beliebiger Zweck]. </w:t>
      </w:r>
      <w:r w:rsidRPr="00184830">
        <w:rPr>
          <w:lang w:val="de-CH"/>
        </w:rPr>
        <w:t>Hierzu wird der Geheimnisherr dem Geheimnisträger vertrauliche Informationen zugänglich machen.</w:t>
      </w:r>
    </w:p>
    <w:p w14:paraId="3A05E22B" w14:textId="77777777" w:rsidR="006151E2" w:rsidRPr="00184830" w:rsidRDefault="006151E2" w:rsidP="006151E2">
      <w:pPr>
        <w:pStyle w:val="HaupttextEinzmanuell"/>
        <w:tabs>
          <w:tab w:val="clear" w:pos="397"/>
        </w:tabs>
        <w:ind w:left="709" w:hanging="709"/>
        <w:rPr>
          <w:lang w:val="de-CH"/>
        </w:rPr>
      </w:pPr>
      <w:r w:rsidRPr="00184830">
        <w:rPr>
          <w:rFonts w:cs="Arial"/>
          <w:szCs w:val="18"/>
          <w:lang w:val="de-CH"/>
        </w:rPr>
        <w:t>1.3</w:t>
      </w:r>
      <w:r w:rsidRPr="00184830">
        <w:rPr>
          <w:rFonts w:cs="Arial"/>
          <w:szCs w:val="18"/>
          <w:lang w:val="de-CH"/>
        </w:rPr>
        <w:tab/>
      </w:r>
      <w:r w:rsidRPr="00184830">
        <w:rPr>
          <w:lang w:val="de-CH"/>
        </w:rPr>
        <w:t xml:space="preserve">Zur Absicherung der Geheimhaltungsinteressen des </w:t>
      </w:r>
      <w:proofErr w:type="spellStart"/>
      <w:r w:rsidRPr="00184830">
        <w:rPr>
          <w:lang w:val="de-CH"/>
        </w:rPr>
        <w:t>Geheimnisherrs</w:t>
      </w:r>
      <w:proofErr w:type="spellEnd"/>
      <w:r w:rsidRPr="00184830">
        <w:rPr>
          <w:lang w:val="de-CH"/>
        </w:rPr>
        <w:t xml:space="preserve">, gibt der Geheimnisträger nachfolgend eine Geheimhaltungserklärung zu </w:t>
      </w:r>
      <w:proofErr w:type="spellStart"/>
      <w:r w:rsidRPr="00184830">
        <w:rPr>
          <w:lang w:val="de-CH"/>
        </w:rPr>
        <w:t>Handen</w:t>
      </w:r>
      <w:proofErr w:type="spellEnd"/>
      <w:r w:rsidRPr="00184830">
        <w:rPr>
          <w:lang w:val="de-CH"/>
        </w:rPr>
        <w:t xml:space="preserve"> des </w:t>
      </w:r>
      <w:proofErr w:type="spellStart"/>
      <w:r w:rsidRPr="00184830">
        <w:rPr>
          <w:lang w:val="de-CH"/>
        </w:rPr>
        <w:t>Geheimnisherrs</w:t>
      </w:r>
      <w:proofErr w:type="spellEnd"/>
      <w:r w:rsidRPr="00184830">
        <w:rPr>
          <w:lang w:val="de-CH"/>
        </w:rPr>
        <w:t xml:space="preserve"> ab. </w:t>
      </w:r>
    </w:p>
    <w:p w14:paraId="0EC26803" w14:textId="77777777" w:rsidR="006151E2" w:rsidRPr="00184830" w:rsidRDefault="006151E2" w:rsidP="006151E2">
      <w:pPr>
        <w:pStyle w:val="Titel3"/>
        <w:rPr>
          <w:lang w:val="de-CH"/>
        </w:rPr>
      </w:pPr>
      <w:r w:rsidRPr="00184830">
        <w:rPr>
          <w:lang w:val="de-CH"/>
        </w:rPr>
        <w:t xml:space="preserve">2. </w:t>
      </w:r>
      <w:r w:rsidRPr="00184830">
        <w:rPr>
          <w:lang w:val="de-CH"/>
        </w:rPr>
        <w:tab/>
        <w:t>Vertrauliche Informationen</w:t>
      </w:r>
    </w:p>
    <w:p w14:paraId="531CED24" w14:textId="77777777" w:rsidR="006151E2" w:rsidRPr="00184830" w:rsidRDefault="006151E2" w:rsidP="006151E2">
      <w:pPr>
        <w:pStyle w:val="HaupttextEinzmanuell"/>
        <w:tabs>
          <w:tab w:val="clear" w:pos="397"/>
        </w:tabs>
        <w:ind w:left="709" w:hanging="709"/>
        <w:rPr>
          <w:rFonts w:eastAsia="Times New Roman"/>
          <w:lang w:val="de-CH"/>
        </w:rPr>
      </w:pPr>
      <w:r w:rsidRPr="00184830">
        <w:rPr>
          <w:rFonts w:cs="Arial"/>
          <w:szCs w:val="18"/>
          <w:lang w:val="de-CH"/>
        </w:rPr>
        <w:t>2.1</w:t>
      </w:r>
      <w:r w:rsidRPr="00184830">
        <w:rPr>
          <w:rFonts w:cs="Arial"/>
          <w:szCs w:val="18"/>
          <w:lang w:val="de-CH"/>
        </w:rPr>
        <w:tab/>
      </w:r>
      <w:r w:rsidRPr="00184830">
        <w:rPr>
          <w:rFonts w:eastAsia="Times New Roman"/>
          <w:lang w:val="de-CH"/>
        </w:rPr>
        <w:t xml:space="preserve">Als vertraulich im Sinne dieser Vereinbarung gelten sämtliche mündlich, schriftlich, oder </w:t>
      </w:r>
      <w:proofErr w:type="spellStart"/>
      <w:r w:rsidRPr="00184830">
        <w:rPr>
          <w:rFonts w:eastAsia="Times New Roman"/>
          <w:lang w:val="de-CH"/>
        </w:rPr>
        <w:t>sonstwie</w:t>
      </w:r>
      <w:proofErr w:type="spellEnd"/>
      <w:r w:rsidRPr="00184830">
        <w:rPr>
          <w:rFonts w:eastAsia="Times New Roman"/>
          <w:lang w:val="de-CH"/>
        </w:rPr>
        <w:t xml:space="preserve"> übermittelten Informationen, die der Geheimnisherr dem Geheimnisträger zum obengenannten Zweck im Zusammenhang mit besagtem Projekt offenlegt, und zwar:</w:t>
      </w:r>
    </w:p>
    <w:p w14:paraId="17C264CF" w14:textId="77777777" w:rsidR="006151E2" w:rsidRPr="00184830" w:rsidRDefault="006151E2" w:rsidP="006151E2">
      <w:pPr>
        <w:pStyle w:val="HaupttextEinza"/>
        <w:numPr>
          <w:ilvl w:val="0"/>
          <w:numId w:val="22"/>
        </w:numPr>
        <w:tabs>
          <w:tab w:val="clear" w:pos="397"/>
        </w:tabs>
        <w:ind w:left="993" w:hanging="284"/>
        <w:rPr>
          <w:lang w:val="de-CH"/>
        </w:rPr>
      </w:pPr>
      <w:r w:rsidRPr="00184830">
        <w:rPr>
          <w:lang w:val="de-CH"/>
        </w:rPr>
        <w:t>vor der Unterzeichnung dieser Vereinbarung;</w:t>
      </w:r>
    </w:p>
    <w:p w14:paraId="17A20DCD" w14:textId="77777777" w:rsidR="006151E2" w:rsidRPr="00184830" w:rsidRDefault="006151E2" w:rsidP="006151E2">
      <w:pPr>
        <w:pStyle w:val="HaupttextEinza"/>
        <w:numPr>
          <w:ilvl w:val="0"/>
          <w:numId w:val="22"/>
        </w:numPr>
        <w:tabs>
          <w:tab w:val="clear" w:pos="397"/>
        </w:tabs>
        <w:ind w:left="993" w:hanging="284"/>
        <w:rPr>
          <w:lang w:val="de-CH"/>
        </w:rPr>
      </w:pPr>
      <w:r w:rsidRPr="00184830">
        <w:rPr>
          <w:lang w:val="de-CH"/>
        </w:rPr>
        <w:t xml:space="preserve">gleichzeitig mit; oder </w:t>
      </w:r>
    </w:p>
    <w:p w14:paraId="3EF83894" w14:textId="77777777" w:rsidR="006151E2" w:rsidRPr="00184830" w:rsidRDefault="006151E2" w:rsidP="006151E2">
      <w:pPr>
        <w:pStyle w:val="HaupttextEinza"/>
        <w:numPr>
          <w:ilvl w:val="0"/>
          <w:numId w:val="22"/>
        </w:numPr>
        <w:tabs>
          <w:tab w:val="clear" w:pos="397"/>
        </w:tabs>
        <w:ind w:left="993" w:hanging="284"/>
        <w:rPr>
          <w:lang w:val="de-CH"/>
        </w:rPr>
      </w:pPr>
      <w:r w:rsidRPr="00184830">
        <w:rPr>
          <w:lang w:val="de-CH"/>
        </w:rPr>
        <w:t>nach der Unterzeichnung dieser Vereinbarung.</w:t>
      </w:r>
    </w:p>
    <w:p w14:paraId="539F6E11" w14:textId="77777777" w:rsidR="006151E2" w:rsidRPr="00184830" w:rsidRDefault="006151E2" w:rsidP="006151E2">
      <w:pPr>
        <w:pStyle w:val="HaupttextEinzmanuell"/>
        <w:tabs>
          <w:tab w:val="clear" w:pos="397"/>
        </w:tabs>
        <w:ind w:left="709" w:hanging="709"/>
        <w:rPr>
          <w:rFonts w:eastAsia="Times New Roman"/>
          <w:lang w:val="de-CH"/>
        </w:rPr>
      </w:pPr>
      <w:r w:rsidRPr="00184830">
        <w:rPr>
          <w:rFonts w:cs="Arial"/>
          <w:szCs w:val="18"/>
          <w:lang w:val="de-CH"/>
        </w:rPr>
        <w:t>2.2</w:t>
      </w:r>
      <w:r w:rsidRPr="00184830">
        <w:rPr>
          <w:rFonts w:cs="Arial"/>
          <w:szCs w:val="18"/>
          <w:lang w:val="de-CH"/>
        </w:rPr>
        <w:tab/>
      </w:r>
      <w:r w:rsidRPr="00184830">
        <w:rPr>
          <w:rFonts w:eastAsia="Times New Roman"/>
          <w:lang w:val="de-CH"/>
        </w:rPr>
        <w:t>Zu den vertraulichen Informationen gehören demnach insbesondere mündliche Auskünfte, Notizen, Unterlagen, Analysen, Studien, Präsentationen, Computerprogramme und Tools, die im Zusammenhang mit dem besagten Zweck verwendet werden. Ebenfalls eingeschlossen sind Informationen, die anlässlich eines Besuches oder einer Besichtigung von Produktionsstätten, Büros oder anderen Räumlichkeiten erlangt werden.</w:t>
      </w:r>
    </w:p>
    <w:p w14:paraId="264E5606" w14:textId="77777777" w:rsidR="006151E2" w:rsidRPr="00184830" w:rsidRDefault="006151E2" w:rsidP="006151E2">
      <w:pPr>
        <w:pStyle w:val="HaupttextEinzmanuell"/>
        <w:tabs>
          <w:tab w:val="clear" w:pos="397"/>
        </w:tabs>
        <w:ind w:left="709" w:hanging="709"/>
        <w:rPr>
          <w:rFonts w:eastAsia="Times New Roman"/>
          <w:lang w:val="de-CH"/>
        </w:rPr>
      </w:pPr>
      <w:r w:rsidRPr="00184830">
        <w:rPr>
          <w:rFonts w:eastAsia="Times New Roman"/>
          <w:lang w:val="de-CH"/>
        </w:rPr>
        <w:t>2.3</w:t>
      </w:r>
      <w:r w:rsidRPr="00184830">
        <w:rPr>
          <w:rFonts w:eastAsia="Times New Roman"/>
          <w:lang w:val="de-CH"/>
        </w:rPr>
        <w:tab/>
        <w:t>Die vertraulichen Informationen können sich auf sämtliches Know-how im Projektbereich, zum Beispiel auf Produktstrategie, Produktplanung, Produktentwicklung, Produktdesign, technische Eigenschaften, Kosten, Preise, Kunden, Finanzierung, Marketing, Betriebsmethoden, sowie geistiges Eigentum (Patente, Designs, Marken, Urheberrechte), beziehen.</w:t>
      </w:r>
    </w:p>
    <w:p w14:paraId="2646E179" w14:textId="77777777" w:rsidR="006151E2" w:rsidRPr="00184830" w:rsidRDefault="006151E2" w:rsidP="006151E2">
      <w:pPr>
        <w:pStyle w:val="Titel3"/>
        <w:rPr>
          <w:lang w:val="de-CH"/>
        </w:rPr>
      </w:pPr>
      <w:r w:rsidRPr="00184830">
        <w:rPr>
          <w:lang w:val="de-CH"/>
        </w:rPr>
        <w:lastRenderedPageBreak/>
        <w:t>3.</w:t>
      </w:r>
      <w:r w:rsidRPr="00184830">
        <w:rPr>
          <w:lang w:val="de-CH"/>
        </w:rPr>
        <w:tab/>
        <w:t>Geheimhaltung</w:t>
      </w:r>
    </w:p>
    <w:p w14:paraId="0844A8C4" w14:textId="77777777" w:rsidR="006151E2" w:rsidRPr="00184830" w:rsidRDefault="006151E2" w:rsidP="006151E2">
      <w:pPr>
        <w:pStyle w:val="HaupttextEinzmanuell"/>
        <w:tabs>
          <w:tab w:val="clear" w:pos="397"/>
        </w:tabs>
        <w:ind w:left="709" w:hanging="709"/>
        <w:rPr>
          <w:rFonts w:eastAsia="Times New Roman"/>
          <w:lang w:val="de-CH"/>
        </w:rPr>
      </w:pPr>
      <w:r w:rsidRPr="00184830">
        <w:rPr>
          <w:rFonts w:cs="Arial"/>
          <w:szCs w:val="18"/>
          <w:lang w:val="de-CH"/>
        </w:rPr>
        <w:t>3.1</w:t>
      </w:r>
      <w:r w:rsidRPr="00184830">
        <w:rPr>
          <w:rFonts w:cs="Arial"/>
          <w:szCs w:val="18"/>
          <w:lang w:val="de-CH"/>
        </w:rPr>
        <w:tab/>
      </w:r>
      <w:r w:rsidRPr="00184830">
        <w:rPr>
          <w:rFonts w:eastAsia="Times New Roman"/>
          <w:lang w:val="de-CH"/>
        </w:rPr>
        <w:t>Der Geheimnisträger verpflichtet sich, die vertraulichen Informationen:</w:t>
      </w:r>
    </w:p>
    <w:p w14:paraId="4D0B1775" w14:textId="77777777" w:rsidR="006151E2" w:rsidRPr="00184830" w:rsidRDefault="006151E2" w:rsidP="006151E2">
      <w:pPr>
        <w:pStyle w:val="HaupttextEinza"/>
        <w:numPr>
          <w:ilvl w:val="0"/>
          <w:numId w:val="38"/>
        </w:numPr>
        <w:tabs>
          <w:tab w:val="clear" w:pos="397"/>
          <w:tab w:val="clear" w:pos="454"/>
        </w:tabs>
        <w:ind w:left="993" w:hanging="284"/>
        <w:rPr>
          <w:lang w:val="de-CH"/>
        </w:rPr>
      </w:pPr>
      <w:proofErr w:type="spellStart"/>
      <w:r w:rsidRPr="00184830">
        <w:rPr>
          <w:lang w:val="de-CH"/>
        </w:rPr>
        <w:t>geheimzuhalten</w:t>
      </w:r>
      <w:proofErr w:type="spellEnd"/>
      <w:r w:rsidRPr="00184830">
        <w:rPr>
          <w:lang w:val="de-CH"/>
        </w:rPr>
        <w:t>;</w:t>
      </w:r>
    </w:p>
    <w:p w14:paraId="3D8FBC72" w14:textId="77777777" w:rsidR="006151E2" w:rsidRPr="00184830" w:rsidRDefault="006151E2" w:rsidP="006151E2">
      <w:pPr>
        <w:pStyle w:val="HaupttextEinza"/>
        <w:numPr>
          <w:ilvl w:val="0"/>
          <w:numId w:val="38"/>
        </w:numPr>
        <w:tabs>
          <w:tab w:val="clear" w:pos="397"/>
          <w:tab w:val="clear" w:pos="454"/>
        </w:tabs>
        <w:ind w:left="993" w:hanging="284"/>
        <w:rPr>
          <w:lang w:val="de-CH"/>
        </w:rPr>
      </w:pPr>
      <w:r w:rsidRPr="00184830">
        <w:rPr>
          <w:lang w:val="de-CH"/>
        </w:rPr>
        <w:t>nur für den Zweck dieser Vereinbarung zu verwenden;</w:t>
      </w:r>
    </w:p>
    <w:p w14:paraId="4E3D2C31" w14:textId="77777777" w:rsidR="006151E2" w:rsidRPr="00184830" w:rsidRDefault="006151E2" w:rsidP="006151E2">
      <w:pPr>
        <w:pStyle w:val="HaupttextEinza"/>
        <w:numPr>
          <w:ilvl w:val="0"/>
          <w:numId w:val="38"/>
        </w:numPr>
        <w:tabs>
          <w:tab w:val="clear" w:pos="397"/>
          <w:tab w:val="clear" w:pos="454"/>
        </w:tabs>
        <w:ind w:left="993" w:hanging="284"/>
        <w:rPr>
          <w:lang w:val="de-CH"/>
        </w:rPr>
      </w:pPr>
      <w:r w:rsidRPr="00184830">
        <w:rPr>
          <w:lang w:val="de-CH"/>
        </w:rPr>
        <w:t>nicht kommerziell zu verwerten; und</w:t>
      </w:r>
    </w:p>
    <w:p w14:paraId="1BD53848" w14:textId="77777777" w:rsidR="006151E2" w:rsidRPr="00184830" w:rsidRDefault="006151E2" w:rsidP="006151E2">
      <w:pPr>
        <w:pStyle w:val="HaupttextEinza"/>
        <w:numPr>
          <w:ilvl w:val="0"/>
          <w:numId w:val="38"/>
        </w:numPr>
        <w:tabs>
          <w:tab w:val="clear" w:pos="397"/>
          <w:tab w:val="clear" w:pos="454"/>
        </w:tabs>
        <w:ind w:left="993" w:hanging="284"/>
        <w:rPr>
          <w:rFonts w:eastAsia="Times New Roman"/>
          <w:lang w:val="de-CH"/>
        </w:rPr>
      </w:pPr>
      <w:r w:rsidRPr="00184830">
        <w:rPr>
          <w:lang w:val="de-CH"/>
        </w:rPr>
        <w:t>nicht zum Gegenstand von Immaterialgüterrechten</w:t>
      </w:r>
      <w:r w:rsidRPr="00184830">
        <w:rPr>
          <w:rFonts w:eastAsia="Times New Roman"/>
          <w:lang w:val="de-CH"/>
        </w:rPr>
        <w:t xml:space="preserve"> zu machen (Patentierung etc.).</w:t>
      </w:r>
    </w:p>
    <w:p w14:paraId="5DDCEBE2" w14:textId="77777777" w:rsidR="006151E2" w:rsidRPr="00184830" w:rsidRDefault="006151E2" w:rsidP="006151E2">
      <w:pPr>
        <w:pStyle w:val="HaupttextEinzmanuell"/>
        <w:tabs>
          <w:tab w:val="clear" w:pos="397"/>
        </w:tabs>
        <w:ind w:left="709" w:hanging="709"/>
        <w:rPr>
          <w:rFonts w:eastAsia="Times New Roman"/>
          <w:lang w:val="de-CH"/>
        </w:rPr>
      </w:pPr>
      <w:r w:rsidRPr="00184830">
        <w:rPr>
          <w:rFonts w:cs="Arial"/>
          <w:szCs w:val="18"/>
          <w:lang w:val="de-CH"/>
        </w:rPr>
        <w:t>3.2</w:t>
      </w:r>
      <w:r w:rsidRPr="00184830">
        <w:rPr>
          <w:rFonts w:cs="Arial"/>
          <w:szCs w:val="18"/>
          <w:lang w:val="de-CH"/>
        </w:rPr>
        <w:tab/>
      </w:r>
      <w:r w:rsidRPr="00184830">
        <w:rPr>
          <w:rFonts w:eastAsia="Times New Roman"/>
          <w:lang w:val="de-CH"/>
        </w:rPr>
        <w:t>Der Geheimnisträger verpflichtet sich weiter, den Zugang zu den vertraulichen Informationen auf diejenigen Geschäftsführer und Mitarbeiter zu beschränken, die sie für den Zweck dieser Vereinbarung benötigen. Eine Offenlegung erfolgt ausschliesslich gegenüber denjenigen Personen und nur insoweit, als dies unbedingt erforderlich ist, um den Vertragszweck zu erreichen, wobei die Empfänger vertraglichen oder gesetzlichen Geheimhaltungsverpflichtungen unterliegen müssen, die mindestens ebenso streng sind wie die Vorliegende.</w:t>
      </w:r>
    </w:p>
    <w:p w14:paraId="7F52331C" w14:textId="50024E00" w:rsidR="006151E2" w:rsidRPr="00184830" w:rsidRDefault="006151E2" w:rsidP="006151E2">
      <w:pPr>
        <w:pStyle w:val="HaupttextEinzmanuell"/>
        <w:tabs>
          <w:tab w:val="clear" w:pos="397"/>
        </w:tabs>
        <w:ind w:left="709" w:hanging="709"/>
        <w:rPr>
          <w:rFonts w:eastAsia="Times New Roman"/>
          <w:lang w:val="de-CH"/>
        </w:rPr>
      </w:pPr>
      <w:r w:rsidRPr="00184830">
        <w:rPr>
          <w:rFonts w:eastAsia="Times New Roman"/>
          <w:lang w:val="de-CH"/>
        </w:rPr>
        <w:t>3.3</w:t>
      </w:r>
      <w:r w:rsidRPr="00184830">
        <w:rPr>
          <w:rFonts w:eastAsia="Times New Roman"/>
          <w:lang w:val="de-CH"/>
        </w:rPr>
        <w:tab/>
        <w:t xml:space="preserve">Der Geheimnisträger darf die vertraulichen Informationen Dritten dann und nur </w:t>
      </w:r>
      <w:r w:rsidRPr="00184830">
        <w:rPr>
          <w:lang w:val="de-CH"/>
        </w:rPr>
        <w:t>so weit</w:t>
      </w:r>
      <w:r w:rsidRPr="00184830">
        <w:rPr>
          <w:rFonts w:eastAsia="Times New Roman"/>
          <w:lang w:val="de-CH"/>
        </w:rPr>
        <w:t xml:space="preserve"> offenlegen, als dies aufgrund gesetzlicher Vorschriften notwendig wird, beispielsweise auf Anordnung eines Gerichts. Für diesen Fall verpflichtet sich der Geheimnisträger, den Geheimnisherrn ohne Verzug schriftlich über die Herausgabe der vertraulichen Informationen zu informieren, damit dieser allenfalls den Rechtsweg beschreiten oder andere Massnahmen ergreifen kann. </w:t>
      </w:r>
    </w:p>
    <w:p w14:paraId="0F7FBC99" w14:textId="77777777" w:rsidR="006151E2" w:rsidRPr="00184830" w:rsidRDefault="006151E2" w:rsidP="006151E2">
      <w:pPr>
        <w:pStyle w:val="Titel3"/>
        <w:rPr>
          <w:lang w:val="de-CH"/>
        </w:rPr>
      </w:pPr>
      <w:r w:rsidRPr="00184830">
        <w:rPr>
          <w:lang w:val="de-CH"/>
        </w:rPr>
        <w:t>4.</w:t>
      </w:r>
      <w:r w:rsidRPr="00184830">
        <w:rPr>
          <w:lang w:val="de-CH"/>
        </w:rPr>
        <w:tab/>
        <w:t>Ausnahmen</w:t>
      </w:r>
    </w:p>
    <w:p w14:paraId="32730423" w14:textId="77777777" w:rsidR="006151E2" w:rsidRPr="00184830" w:rsidRDefault="006151E2" w:rsidP="006151E2">
      <w:pPr>
        <w:ind w:left="709"/>
        <w:jc w:val="both"/>
        <w:rPr>
          <w:rFonts w:ascii="Verdana" w:eastAsia="Times New Roman" w:hAnsi="Verdana"/>
          <w:snapToGrid w:val="0"/>
          <w:sz w:val="18"/>
          <w:lang w:val="de-CH"/>
        </w:rPr>
      </w:pPr>
      <w:r w:rsidRPr="00184830">
        <w:rPr>
          <w:rFonts w:ascii="Verdana" w:eastAsia="Times New Roman" w:hAnsi="Verdana"/>
          <w:snapToGrid w:val="0"/>
          <w:sz w:val="18"/>
          <w:lang w:val="de-CH"/>
        </w:rPr>
        <w:t>Die vorstehenden Verpflichtungen zur Geheimhaltung entfallen, wenn der Geheimnisträger nachweist, dass die entsprechenden Informationen:</w:t>
      </w:r>
    </w:p>
    <w:p w14:paraId="0172824B" w14:textId="77777777" w:rsidR="006151E2" w:rsidRPr="00184830" w:rsidRDefault="006151E2" w:rsidP="006151E2">
      <w:pPr>
        <w:pStyle w:val="HaupttextEinza"/>
        <w:numPr>
          <w:ilvl w:val="0"/>
          <w:numId w:val="39"/>
        </w:numPr>
        <w:tabs>
          <w:tab w:val="clear" w:pos="397"/>
          <w:tab w:val="clear" w:pos="454"/>
        </w:tabs>
        <w:ind w:left="993" w:hanging="284"/>
        <w:rPr>
          <w:lang w:val="de-CH"/>
        </w:rPr>
      </w:pPr>
      <w:r w:rsidRPr="00184830">
        <w:rPr>
          <w:lang w:val="de-CH"/>
        </w:rPr>
        <w:t>zum Zeitpunkt der Offenlegung bereits öffentlich bekannt waren;</w:t>
      </w:r>
    </w:p>
    <w:p w14:paraId="20FD26FA" w14:textId="77777777" w:rsidR="006151E2" w:rsidRPr="00184830" w:rsidRDefault="006151E2" w:rsidP="006151E2">
      <w:pPr>
        <w:pStyle w:val="HaupttextEinza"/>
        <w:numPr>
          <w:ilvl w:val="0"/>
          <w:numId w:val="39"/>
        </w:numPr>
        <w:tabs>
          <w:tab w:val="clear" w:pos="397"/>
          <w:tab w:val="clear" w:pos="454"/>
        </w:tabs>
        <w:ind w:left="993" w:hanging="284"/>
        <w:rPr>
          <w:lang w:val="de-CH"/>
        </w:rPr>
      </w:pPr>
      <w:r w:rsidRPr="00184830">
        <w:rPr>
          <w:lang w:val="de-CH"/>
        </w:rPr>
        <w:t>nach der Offenlegung öffentlich bekannt wurden, mit Ausnahme von Informationen, die durch Verletzung dieser Vereinbarung oder durch eine Vertragsverletzung eines Dritten bekannt geworden sind;</w:t>
      </w:r>
    </w:p>
    <w:p w14:paraId="2ACD1359" w14:textId="77777777" w:rsidR="006151E2" w:rsidRPr="00184830" w:rsidRDefault="006151E2" w:rsidP="006151E2">
      <w:pPr>
        <w:pStyle w:val="HaupttextEinza"/>
        <w:numPr>
          <w:ilvl w:val="0"/>
          <w:numId w:val="39"/>
        </w:numPr>
        <w:tabs>
          <w:tab w:val="clear" w:pos="397"/>
          <w:tab w:val="clear" w:pos="454"/>
        </w:tabs>
        <w:ind w:left="993" w:hanging="284"/>
        <w:rPr>
          <w:lang w:val="de-CH"/>
        </w:rPr>
      </w:pPr>
      <w:r w:rsidRPr="00184830">
        <w:rPr>
          <w:lang w:val="de-CH"/>
        </w:rPr>
        <w:t>sich im Zeitpunkt der Offenlegung bereits im rechtmässigen Besitz des Geheimnisträgers befunden haben und nicht direkt oder indirekt vom Geheimnisherrn oder von einem Dritten aufgrund einer mit dem Geheimnisherrn geschlossenen Geheimhaltungsvereinbarung erlangt wurden;</w:t>
      </w:r>
    </w:p>
    <w:p w14:paraId="186C0A19" w14:textId="77777777" w:rsidR="006151E2" w:rsidRPr="00184830" w:rsidRDefault="006151E2" w:rsidP="006151E2">
      <w:pPr>
        <w:pStyle w:val="HaupttextEinza"/>
        <w:numPr>
          <w:ilvl w:val="0"/>
          <w:numId w:val="39"/>
        </w:numPr>
        <w:tabs>
          <w:tab w:val="clear" w:pos="397"/>
          <w:tab w:val="clear" w:pos="454"/>
        </w:tabs>
        <w:ind w:left="993" w:hanging="284"/>
        <w:rPr>
          <w:lang w:val="de-CH"/>
        </w:rPr>
      </w:pPr>
      <w:r w:rsidRPr="00184830">
        <w:rPr>
          <w:lang w:val="de-CH"/>
        </w:rPr>
        <w:t>vom Geheimnisträger unabhängig von den unter dieser Vereinbarung empfangenen vertraulichen Informationen entwickelt wurden.</w:t>
      </w:r>
    </w:p>
    <w:p w14:paraId="03CC2B3A" w14:textId="77777777" w:rsidR="006151E2" w:rsidRPr="00184830" w:rsidRDefault="006151E2" w:rsidP="006151E2">
      <w:pPr>
        <w:pStyle w:val="Titel3"/>
        <w:rPr>
          <w:lang w:val="de-CH"/>
        </w:rPr>
      </w:pPr>
      <w:r w:rsidRPr="00184830">
        <w:rPr>
          <w:lang w:val="de-CH"/>
        </w:rPr>
        <w:t>5.</w:t>
      </w:r>
      <w:r w:rsidRPr="00184830">
        <w:rPr>
          <w:lang w:val="de-CH"/>
        </w:rPr>
        <w:tab/>
        <w:t>Dauer</w:t>
      </w:r>
    </w:p>
    <w:p w14:paraId="4AA30C80" w14:textId="77777777" w:rsidR="006151E2" w:rsidRPr="00184830" w:rsidRDefault="006151E2" w:rsidP="006151E2">
      <w:pPr>
        <w:pStyle w:val="Haupttext"/>
        <w:ind w:left="709"/>
        <w:rPr>
          <w:lang w:val="de-CH"/>
        </w:rPr>
      </w:pPr>
      <w:r w:rsidRPr="00184830">
        <w:rPr>
          <w:lang w:val="de-CH"/>
        </w:rPr>
        <w:t xml:space="preserve">Die Geheimhaltungsverpflichtung tritt rückwirkend auf die erstmalige Offenlegung vertraulicher Informationen durch den Geheimnisherrn in Kraft und gilt bezüglich der vertraulichen Informationen auf unbeschränkte Zeit. </w:t>
      </w:r>
    </w:p>
    <w:p w14:paraId="6C236413" w14:textId="77777777" w:rsidR="006151E2" w:rsidRPr="00184830" w:rsidRDefault="006151E2" w:rsidP="006151E2">
      <w:pPr>
        <w:pStyle w:val="Titel3"/>
        <w:rPr>
          <w:lang w:val="de-CH"/>
        </w:rPr>
      </w:pPr>
      <w:r w:rsidRPr="00184830">
        <w:rPr>
          <w:lang w:val="de-CH"/>
        </w:rPr>
        <w:t>6.</w:t>
      </w:r>
      <w:r w:rsidRPr="00184830">
        <w:rPr>
          <w:lang w:val="de-CH"/>
        </w:rPr>
        <w:tab/>
        <w:t>Vernichtung vertraulicher Informationen</w:t>
      </w:r>
    </w:p>
    <w:p w14:paraId="24C31FB2" w14:textId="77777777" w:rsidR="006151E2" w:rsidRPr="00184830" w:rsidRDefault="006151E2" w:rsidP="006151E2">
      <w:pPr>
        <w:pStyle w:val="Haupttext"/>
        <w:ind w:left="709"/>
        <w:rPr>
          <w:lang w:val="de-CH"/>
        </w:rPr>
      </w:pPr>
      <w:r w:rsidRPr="00184830">
        <w:rPr>
          <w:lang w:val="de-CH"/>
        </w:rPr>
        <w:t>Der Geheimnisträger verpflichtet sich, auf schriftliche Aufforderung des Geheimnisherrn hin, vertrauliche Information und sämtliche Kopien dieser vertraulichen Informationen, die er aufgrund des Vertragszwecks erlangt hat, unverzüglich zu vernichten und die Vernichtung dem Geheimnisherrn mitzuteilen.</w:t>
      </w:r>
    </w:p>
    <w:p w14:paraId="6CA3ADA1" w14:textId="77777777" w:rsidR="006151E2" w:rsidRPr="00184830" w:rsidRDefault="006151E2" w:rsidP="006151E2">
      <w:pPr>
        <w:pStyle w:val="Titel3"/>
        <w:rPr>
          <w:lang w:val="de-CH"/>
        </w:rPr>
      </w:pPr>
      <w:r w:rsidRPr="00184830">
        <w:rPr>
          <w:lang w:val="de-CH"/>
        </w:rPr>
        <w:lastRenderedPageBreak/>
        <w:t>7.</w:t>
      </w:r>
      <w:r w:rsidRPr="00184830">
        <w:rPr>
          <w:lang w:val="de-CH"/>
        </w:rPr>
        <w:tab/>
        <w:t>Konventionalstrafe und Schadenersatz</w:t>
      </w:r>
    </w:p>
    <w:p w14:paraId="5E48DBA5" w14:textId="77777777" w:rsidR="006151E2" w:rsidRPr="00184830" w:rsidRDefault="006151E2" w:rsidP="006151E2">
      <w:pPr>
        <w:ind w:left="567" w:hanging="567"/>
        <w:jc w:val="both"/>
        <w:rPr>
          <w:rFonts w:ascii="Verdana" w:hAnsi="Verdana" w:cs="Arial"/>
          <w:snapToGrid w:val="0"/>
          <w:sz w:val="18"/>
          <w:szCs w:val="18"/>
          <w:lang w:val="de-CH"/>
        </w:rPr>
      </w:pPr>
    </w:p>
    <w:p w14:paraId="2C1F20FC" w14:textId="77777777" w:rsidR="006151E2" w:rsidRPr="00184830" w:rsidRDefault="006151E2" w:rsidP="006151E2">
      <w:pPr>
        <w:ind w:left="709" w:hanging="709"/>
        <w:jc w:val="both"/>
        <w:rPr>
          <w:rFonts w:ascii="Verdana" w:eastAsia="Times New Roman" w:hAnsi="Verdana"/>
          <w:snapToGrid w:val="0"/>
          <w:sz w:val="18"/>
          <w:lang w:val="de-CH"/>
        </w:rPr>
      </w:pPr>
      <w:r w:rsidRPr="00184830">
        <w:rPr>
          <w:rFonts w:ascii="Verdana" w:hAnsi="Verdana" w:cs="Arial"/>
          <w:snapToGrid w:val="0"/>
          <w:sz w:val="18"/>
          <w:szCs w:val="18"/>
          <w:lang w:val="de-CH"/>
        </w:rPr>
        <w:t>7.1</w:t>
      </w:r>
      <w:r w:rsidRPr="00184830">
        <w:rPr>
          <w:rFonts w:ascii="Verdana" w:hAnsi="Verdana" w:cs="Arial"/>
          <w:snapToGrid w:val="0"/>
          <w:sz w:val="18"/>
          <w:szCs w:val="18"/>
          <w:lang w:val="de-CH"/>
        </w:rPr>
        <w:tab/>
      </w:r>
      <w:r w:rsidRPr="00184830">
        <w:rPr>
          <w:rFonts w:ascii="Verdana" w:eastAsia="Times New Roman" w:hAnsi="Verdana"/>
          <w:snapToGrid w:val="0"/>
          <w:sz w:val="18"/>
          <w:lang w:val="de-CH"/>
        </w:rPr>
        <w:t>Für den Fall der Zuwiderhandlung gegen eine der mit dieser Erklärung übernommenen Geheimhaltungsverpflichtungen wird eine Konventionalstrafe in der Höhe von CHF 50‘000.- je Vertragsverletzung fällig. Ein allfälliger Schadenersatzanspruch wird durch die Konventionalstrafe nicht berührt und kann zusätzlich geltend gemacht werden.</w:t>
      </w:r>
    </w:p>
    <w:p w14:paraId="4141276F" w14:textId="77777777" w:rsidR="006151E2" w:rsidRPr="00184830" w:rsidRDefault="006151E2" w:rsidP="006151E2">
      <w:pPr>
        <w:ind w:left="709" w:hanging="709"/>
        <w:jc w:val="both"/>
        <w:rPr>
          <w:rFonts w:ascii="Verdana" w:eastAsia="Times New Roman" w:hAnsi="Verdana"/>
          <w:snapToGrid w:val="0"/>
          <w:sz w:val="18"/>
          <w:lang w:val="de-CH"/>
        </w:rPr>
      </w:pPr>
    </w:p>
    <w:p w14:paraId="7B929687" w14:textId="77777777" w:rsidR="006151E2" w:rsidRPr="00184830" w:rsidRDefault="006151E2" w:rsidP="006151E2">
      <w:pPr>
        <w:ind w:left="709" w:hanging="709"/>
        <w:jc w:val="both"/>
        <w:rPr>
          <w:rFonts w:ascii="Verdana" w:eastAsia="Times New Roman" w:hAnsi="Verdana"/>
          <w:snapToGrid w:val="0"/>
          <w:sz w:val="18"/>
          <w:lang w:val="de-CH"/>
        </w:rPr>
      </w:pPr>
      <w:r w:rsidRPr="00184830">
        <w:rPr>
          <w:rFonts w:ascii="Verdana" w:eastAsia="Times New Roman" w:hAnsi="Verdana"/>
          <w:snapToGrid w:val="0"/>
          <w:sz w:val="18"/>
          <w:lang w:val="de-CH"/>
        </w:rPr>
        <w:t>7.2</w:t>
      </w:r>
      <w:r w:rsidRPr="00184830">
        <w:rPr>
          <w:rFonts w:ascii="Verdana" w:eastAsia="Times New Roman" w:hAnsi="Verdana"/>
          <w:snapToGrid w:val="0"/>
          <w:sz w:val="18"/>
          <w:lang w:val="de-CH"/>
        </w:rPr>
        <w:tab/>
        <w:t>Der Geheimnisträger wird durch die Bezahlung der Konventionalstrafe nicht von der Einhaltung der übernommenen Geheimhaltungsverpflichtungen befreit. Der Geheimnisherr ist berechtigt, jederzeit die Beseitigung des vertragswidrigen Zustands zu verlangen.</w:t>
      </w:r>
    </w:p>
    <w:p w14:paraId="41A5A4A4" w14:textId="77777777" w:rsidR="006151E2" w:rsidRPr="00184830" w:rsidRDefault="006151E2" w:rsidP="006151E2">
      <w:pPr>
        <w:ind w:left="709" w:hanging="709"/>
        <w:jc w:val="both"/>
        <w:rPr>
          <w:rFonts w:ascii="Verdana" w:eastAsia="Times New Roman" w:hAnsi="Verdana"/>
          <w:snapToGrid w:val="0"/>
          <w:sz w:val="18"/>
          <w:lang w:val="de-CH"/>
        </w:rPr>
      </w:pPr>
    </w:p>
    <w:p w14:paraId="0AA9FB20" w14:textId="77777777" w:rsidR="006151E2" w:rsidRPr="00184830" w:rsidRDefault="006151E2" w:rsidP="006151E2">
      <w:pPr>
        <w:ind w:left="709" w:hanging="709"/>
        <w:jc w:val="both"/>
        <w:rPr>
          <w:rFonts w:ascii="Verdana" w:eastAsia="Times New Roman" w:hAnsi="Verdana"/>
          <w:snapToGrid w:val="0"/>
          <w:sz w:val="18"/>
          <w:lang w:val="de-CH"/>
        </w:rPr>
      </w:pPr>
      <w:r w:rsidRPr="00184830">
        <w:rPr>
          <w:rFonts w:ascii="Verdana" w:eastAsia="Times New Roman" w:hAnsi="Verdana"/>
          <w:snapToGrid w:val="0"/>
          <w:sz w:val="18"/>
          <w:lang w:val="de-CH"/>
        </w:rPr>
        <w:t>7.3</w:t>
      </w:r>
      <w:r w:rsidRPr="00184830">
        <w:rPr>
          <w:rFonts w:ascii="Verdana" w:eastAsia="Times New Roman" w:hAnsi="Verdana"/>
          <w:snapToGrid w:val="0"/>
          <w:sz w:val="18"/>
          <w:lang w:val="de-CH"/>
        </w:rPr>
        <w:tab/>
        <w:t xml:space="preserve">Der Geheimnisträger ist verpflichtet, jeden nachweisbaren Schaden aus einer Verletzung der übernommenen Geheimhaltungsverpflichtungen unverzüglich nach Geltendmachung zu ersetzen. </w:t>
      </w:r>
    </w:p>
    <w:p w14:paraId="3613C268" w14:textId="77777777" w:rsidR="006151E2" w:rsidRPr="00184830" w:rsidRDefault="006151E2" w:rsidP="006151E2">
      <w:pPr>
        <w:pStyle w:val="Titel3"/>
        <w:rPr>
          <w:lang w:val="de-CH"/>
        </w:rPr>
      </w:pPr>
      <w:r w:rsidRPr="00184830">
        <w:rPr>
          <w:lang w:val="de-CH"/>
        </w:rPr>
        <w:t>8.</w:t>
      </w:r>
      <w:r w:rsidRPr="00184830">
        <w:rPr>
          <w:lang w:val="de-CH"/>
        </w:rPr>
        <w:tab/>
        <w:t>Salvatorische Klausel</w:t>
      </w:r>
    </w:p>
    <w:p w14:paraId="2F15EA12" w14:textId="77777777" w:rsidR="006151E2" w:rsidRPr="00184830" w:rsidRDefault="006151E2" w:rsidP="006151E2">
      <w:pPr>
        <w:pStyle w:val="Haupttext"/>
        <w:ind w:left="709"/>
        <w:rPr>
          <w:lang w:val="de-CH"/>
        </w:rPr>
      </w:pPr>
      <w:r w:rsidRPr="00184830">
        <w:rPr>
          <w:lang w:val="de-CH"/>
        </w:rPr>
        <w:t xml:space="preserve">Sollte eine Bestimmung der vorliegenden Erklärung unwirksam, nichtig, ungültig oder undurchführbar sein oder werden oder die Erklärung eine Lücke enthalten, so bleibt die Rechtswirksamkeit der übrigen Bestimmungen davon unberührt. </w:t>
      </w:r>
    </w:p>
    <w:p w14:paraId="76C189A8" w14:textId="77777777" w:rsidR="006151E2" w:rsidRPr="00184830" w:rsidRDefault="006151E2" w:rsidP="006151E2">
      <w:pPr>
        <w:pStyle w:val="Titel3"/>
        <w:rPr>
          <w:lang w:val="de-CH"/>
        </w:rPr>
      </w:pPr>
      <w:r w:rsidRPr="00184830">
        <w:rPr>
          <w:lang w:val="de-CH"/>
        </w:rPr>
        <w:t>9.</w:t>
      </w:r>
      <w:r w:rsidRPr="00184830">
        <w:rPr>
          <w:lang w:val="de-CH"/>
        </w:rPr>
        <w:tab/>
        <w:t>Änderungen</w:t>
      </w:r>
    </w:p>
    <w:p w14:paraId="79CAD90E" w14:textId="77777777" w:rsidR="006151E2" w:rsidRPr="00184830" w:rsidRDefault="006151E2" w:rsidP="006151E2">
      <w:pPr>
        <w:pStyle w:val="Haupttext"/>
        <w:ind w:left="709"/>
        <w:rPr>
          <w:lang w:val="de-CH"/>
        </w:rPr>
      </w:pPr>
      <w:r w:rsidRPr="00184830">
        <w:rPr>
          <w:lang w:val="de-CH"/>
        </w:rPr>
        <w:t>Die vorliegende Erklärung enthält sämtliche Verpflichtungen des Geheimnisträgers bezüglich des Vertragszwecks und ersetzt alle diesbezüglichen früheren schriftlichen oder mündlichen Erklärungen oder Abreden zwischen den Parteien. Änderungen und Ergänzungen dieser Erklärung bedürfen der Schriftform. Dies gilt auch für die Abänderung der vorliegenden Bestimmung.</w:t>
      </w:r>
    </w:p>
    <w:p w14:paraId="75F5E4FF" w14:textId="77777777" w:rsidR="006151E2" w:rsidRPr="00184830" w:rsidRDefault="006151E2" w:rsidP="006151E2">
      <w:pPr>
        <w:pStyle w:val="Titel3"/>
        <w:rPr>
          <w:lang w:val="de-CH"/>
        </w:rPr>
      </w:pPr>
      <w:r w:rsidRPr="00184830">
        <w:rPr>
          <w:lang w:val="de-CH"/>
        </w:rPr>
        <w:t>10.</w:t>
      </w:r>
      <w:r w:rsidRPr="00184830">
        <w:rPr>
          <w:lang w:val="de-CH"/>
        </w:rPr>
        <w:tab/>
        <w:t>Anwendbares Recht</w:t>
      </w:r>
    </w:p>
    <w:p w14:paraId="755EEEAA" w14:textId="77777777" w:rsidR="006151E2" w:rsidRPr="00184830" w:rsidRDefault="006151E2" w:rsidP="006151E2">
      <w:pPr>
        <w:pStyle w:val="Haupttext"/>
        <w:ind w:left="709"/>
        <w:rPr>
          <w:lang w:val="de-CH"/>
        </w:rPr>
      </w:pPr>
      <w:r w:rsidRPr="00184830">
        <w:rPr>
          <w:lang w:val="de-CH"/>
        </w:rPr>
        <w:t>Für die vorliegende Erklärung gilt schweizerisches Recht.</w:t>
      </w:r>
    </w:p>
    <w:p w14:paraId="55F6DC7A" w14:textId="77777777" w:rsidR="006151E2" w:rsidRPr="00184830" w:rsidRDefault="006151E2" w:rsidP="006151E2">
      <w:pPr>
        <w:pStyle w:val="Titel3"/>
        <w:rPr>
          <w:lang w:val="de-CH"/>
        </w:rPr>
      </w:pPr>
      <w:r w:rsidRPr="00184830">
        <w:rPr>
          <w:lang w:val="de-CH"/>
        </w:rPr>
        <w:t>11.</w:t>
      </w:r>
      <w:r w:rsidRPr="00184830">
        <w:rPr>
          <w:lang w:val="de-CH"/>
        </w:rPr>
        <w:tab/>
        <w:t>Gerichtsstand</w:t>
      </w:r>
    </w:p>
    <w:p w14:paraId="7A7523BC" w14:textId="77777777" w:rsidR="006151E2" w:rsidRPr="00184830" w:rsidRDefault="006151E2" w:rsidP="006151E2">
      <w:pPr>
        <w:pStyle w:val="Haupttext"/>
        <w:ind w:left="709"/>
        <w:rPr>
          <w:lang w:val="de-CH"/>
        </w:rPr>
      </w:pPr>
      <w:r w:rsidRPr="00184830">
        <w:rPr>
          <w:lang w:val="de-CH"/>
        </w:rPr>
        <w:t>Für alle sich aus oder im Zusammenhang mit der vorliegenden Erklärung ergebenden Streitigkeiten, einschliesslich solcher über deren Zustandekommen, deren Rechtswirksamkeit, deren Abänderung oder Auflösung, sind die ordentlichen Gerichte am Sitz des Geheimnisherrn ausschliesslich zuständig.</w:t>
      </w:r>
    </w:p>
    <w:p w14:paraId="7AE8E751" w14:textId="77777777" w:rsidR="006151E2" w:rsidRPr="00184830" w:rsidRDefault="006151E2" w:rsidP="006151E2">
      <w:pPr>
        <w:pStyle w:val="Titel3"/>
        <w:rPr>
          <w:lang w:val="de-CH"/>
        </w:rPr>
      </w:pPr>
      <w:r w:rsidRPr="00184830">
        <w:rPr>
          <w:lang w:val="de-CH"/>
        </w:rPr>
        <w:t>12.</w:t>
      </w:r>
      <w:r w:rsidRPr="00184830">
        <w:rPr>
          <w:lang w:val="de-CH"/>
        </w:rPr>
        <w:tab/>
        <w:t>Formelles</w:t>
      </w:r>
    </w:p>
    <w:p w14:paraId="53FF10BA" w14:textId="77777777" w:rsidR="006151E2" w:rsidRPr="00184830" w:rsidRDefault="006151E2" w:rsidP="006151E2">
      <w:pPr>
        <w:pStyle w:val="Haupttext"/>
        <w:ind w:left="709"/>
        <w:rPr>
          <w:lang w:val="de-CH"/>
        </w:rPr>
      </w:pPr>
      <w:r w:rsidRPr="00184830">
        <w:rPr>
          <w:lang w:val="de-CH"/>
        </w:rPr>
        <w:t>Die Erklärung wird zweifach ausgefertigt. Sowohl der Geheimnisherr als auch der Geheimnisträger erhalten je ein Exemplar.</w:t>
      </w:r>
    </w:p>
    <w:p w14:paraId="7B31849C" w14:textId="77777777" w:rsidR="006151E2" w:rsidRPr="00184830" w:rsidRDefault="006151E2" w:rsidP="006151E2">
      <w:pPr>
        <w:pStyle w:val="Haupttext"/>
        <w:rPr>
          <w:lang w:val="de-CH"/>
        </w:rPr>
      </w:pPr>
    </w:p>
    <w:p w14:paraId="35B95B18" w14:textId="77777777" w:rsidR="006151E2" w:rsidRPr="00184830" w:rsidRDefault="006151E2" w:rsidP="006151E2">
      <w:pPr>
        <w:pStyle w:val="Haupttext"/>
        <w:rPr>
          <w:lang w:val="de-CH"/>
        </w:rPr>
      </w:pPr>
      <w:r w:rsidRPr="00184830">
        <w:rPr>
          <w:lang w:val="de-CH"/>
        </w:rPr>
        <w:t>***</w:t>
      </w:r>
    </w:p>
    <w:p w14:paraId="22E87C77" w14:textId="77777777" w:rsidR="006151E2" w:rsidRPr="00184830" w:rsidRDefault="006151E2" w:rsidP="006151E2">
      <w:pPr>
        <w:pStyle w:val="Haupttext"/>
        <w:rPr>
          <w:lang w:val="de-CH"/>
        </w:rPr>
      </w:pPr>
    </w:p>
    <w:p w14:paraId="4BFBA56A" w14:textId="77777777" w:rsidR="006151E2" w:rsidRPr="00184830" w:rsidRDefault="006151E2" w:rsidP="006151E2">
      <w:pPr>
        <w:pStyle w:val="Haupttext"/>
        <w:rPr>
          <w:lang w:val="de-CH"/>
        </w:rPr>
      </w:pPr>
      <w:r w:rsidRPr="00184830">
        <w:rPr>
          <w:lang w:val="de-CH"/>
        </w:rPr>
        <w:t>Ort, Datum:</w:t>
      </w:r>
    </w:p>
    <w:p w14:paraId="1005B897" w14:textId="77777777" w:rsidR="006151E2" w:rsidRPr="00184830" w:rsidRDefault="006151E2" w:rsidP="006151E2">
      <w:pPr>
        <w:pStyle w:val="Haupttext"/>
        <w:rPr>
          <w:lang w:val="de-CH"/>
        </w:rPr>
      </w:pPr>
    </w:p>
    <w:p w14:paraId="46872D9B" w14:textId="77777777" w:rsidR="006151E2" w:rsidRPr="00184830" w:rsidRDefault="006151E2" w:rsidP="006151E2">
      <w:pPr>
        <w:pStyle w:val="Haupttext"/>
        <w:rPr>
          <w:lang w:val="de-CH"/>
        </w:rPr>
      </w:pPr>
      <w:r w:rsidRPr="00184830">
        <w:rPr>
          <w:lang w:val="de-CH"/>
        </w:rPr>
        <w:t>……………………………………………</w:t>
      </w:r>
    </w:p>
    <w:p w14:paraId="4AED685A" w14:textId="77777777" w:rsidR="006151E2" w:rsidRPr="00184830" w:rsidRDefault="006151E2" w:rsidP="006151E2">
      <w:pPr>
        <w:pStyle w:val="Haupttext"/>
        <w:rPr>
          <w:lang w:val="de-CH"/>
        </w:rPr>
      </w:pPr>
    </w:p>
    <w:p w14:paraId="10C924C2" w14:textId="77777777" w:rsidR="006151E2" w:rsidRPr="00184830" w:rsidRDefault="006151E2" w:rsidP="006151E2">
      <w:pPr>
        <w:pStyle w:val="Haupttext"/>
        <w:rPr>
          <w:lang w:val="de-CH"/>
        </w:rPr>
      </w:pPr>
    </w:p>
    <w:p w14:paraId="0F93D4B6" w14:textId="77777777" w:rsidR="006151E2" w:rsidRPr="00184830" w:rsidRDefault="006151E2" w:rsidP="006151E2">
      <w:pPr>
        <w:pStyle w:val="Haupttext"/>
        <w:rPr>
          <w:lang w:val="de-CH"/>
        </w:rPr>
      </w:pPr>
      <w:r w:rsidRPr="00184830">
        <w:rPr>
          <w:lang w:val="de-CH"/>
        </w:rPr>
        <w:t>Geheimnisträger:</w:t>
      </w:r>
    </w:p>
    <w:p w14:paraId="3554005E" w14:textId="77777777" w:rsidR="006151E2" w:rsidRPr="00184830" w:rsidRDefault="006151E2" w:rsidP="006151E2">
      <w:pPr>
        <w:pStyle w:val="Haupttext"/>
        <w:rPr>
          <w:lang w:val="de-CH"/>
        </w:rPr>
      </w:pPr>
    </w:p>
    <w:p w14:paraId="729EDD1A" w14:textId="77777777" w:rsidR="006151E2" w:rsidRPr="00184830" w:rsidRDefault="006151E2" w:rsidP="006151E2">
      <w:pPr>
        <w:pStyle w:val="Haupttext"/>
        <w:rPr>
          <w:lang w:val="de-CH"/>
        </w:rPr>
      </w:pPr>
    </w:p>
    <w:p w14:paraId="53952F2C" w14:textId="77777777" w:rsidR="006151E2" w:rsidRPr="00184830" w:rsidRDefault="006151E2" w:rsidP="006151E2">
      <w:pPr>
        <w:pStyle w:val="Haupttext"/>
        <w:rPr>
          <w:lang w:val="de-CH"/>
        </w:rPr>
      </w:pPr>
    </w:p>
    <w:p w14:paraId="1D3F8739" w14:textId="77777777" w:rsidR="006151E2" w:rsidRPr="00184830" w:rsidRDefault="006151E2" w:rsidP="006151E2">
      <w:pPr>
        <w:pStyle w:val="Haupttext"/>
        <w:rPr>
          <w:lang w:val="de-CH"/>
        </w:rPr>
      </w:pPr>
      <w:r w:rsidRPr="00184830">
        <w:rPr>
          <w:lang w:val="de-CH"/>
        </w:rPr>
        <w:t>……………………………………………</w:t>
      </w:r>
    </w:p>
    <w:p w14:paraId="29336030" w14:textId="77777777" w:rsidR="006151E2" w:rsidRPr="00184830" w:rsidRDefault="006151E2" w:rsidP="006151E2">
      <w:pPr>
        <w:pStyle w:val="Haupttext"/>
        <w:rPr>
          <w:lang w:val="de-CH"/>
        </w:rPr>
      </w:pPr>
      <w:proofErr w:type="spellStart"/>
      <w:r w:rsidRPr="00184830">
        <w:rPr>
          <w:lang w:val="de-CH"/>
        </w:rPr>
        <w:t>Gastromio</w:t>
      </w:r>
      <w:proofErr w:type="spellEnd"/>
      <w:r w:rsidRPr="00184830">
        <w:rPr>
          <w:lang w:val="de-CH"/>
        </w:rPr>
        <w:t xml:space="preserve"> AG </w:t>
      </w:r>
    </w:p>
    <w:p w14:paraId="32FDDA0B" w14:textId="77777777" w:rsidR="006151E2" w:rsidRPr="00184830" w:rsidRDefault="006151E2" w:rsidP="006151E2">
      <w:pPr>
        <w:pStyle w:val="Haupttext"/>
        <w:rPr>
          <w:lang w:val="de-CH"/>
        </w:rPr>
      </w:pPr>
      <w:r w:rsidRPr="00184830">
        <w:rPr>
          <w:lang w:val="de-CH"/>
        </w:rPr>
        <w:t>Hans Muster, Verwaltungsrat</w:t>
      </w:r>
    </w:p>
    <w:p w14:paraId="4FA2B236" w14:textId="77777777" w:rsidR="006151E2" w:rsidRPr="00184830" w:rsidRDefault="006151E2" w:rsidP="006151E2">
      <w:pPr>
        <w:pStyle w:val="Haupttext"/>
        <w:rPr>
          <w:lang w:val="de-CH"/>
        </w:rPr>
      </w:pPr>
    </w:p>
    <w:p w14:paraId="2F9B8FC5" w14:textId="77777777" w:rsidR="006151E2" w:rsidRPr="00184830" w:rsidRDefault="006151E2" w:rsidP="006151E2">
      <w:pPr>
        <w:pStyle w:val="Haupttext"/>
        <w:rPr>
          <w:rFonts w:cs="Arial"/>
          <w:noProof/>
          <w:szCs w:val="18"/>
          <w:lang w:val="de-CH"/>
        </w:rPr>
      </w:pPr>
    </w:p>
    <w:p w14:paraId="7DE73D59" w14:textId="77777777" w:rsidR="006151E2" w:rsidRPr="00184830" w:rsidRDefault="006151E2" w:rsidP="006151E2">
      <w:pPr>
        <w:tabs>
          <w:tab w:val="left" w:pos="4500"/>
        </w:tabs>
        <w:ind w:right="-2"/>
        <w:jc w:val="both"/>
        <w:rPr>
          <w:rFonts w:ascii="Verdana" w:hAnsi="Verdana" w:cs="Arial"/>
          <w:noProof/>
          <w:sz w:val="18"/>
          <w:szCs w:val="18"/>
          <w:lang w:val="de-CH"/>
        </w:rPr>
      </w:pPr>
    </w:p>
    <w:p w14:paraId="2B2975CC" w14:textId="77777777" w:rsidR="006151E2" w:rsidRPr="00184830" w:rsidRDefault="006151E2" w:rsidP="006151E2">
      <w:pPr>
        <w:tabs>
          <w:tab w:val="left" w:pos="4500"/>
        </w:tabs>
        <w:ind w:right="-2"/>
        <w:jc w:val="both"/>
        <w:rPr>
          <w:rFonts w:ascii="Verdana" w:hAnsi="Verdana" w:cs="Arial"/>
          <w:b/>
          <w:i/>
          <w:noProof/>
          <w:color w:val="FF0000"/>
          <w:sz w:val="18"/>
          <w:szCs w:val="18"/>
          <w:lang w:val="de-CH"/>
        </w:rPr>
      </w:pPr>
      <w:r w:rsidRPr="00184830">
        <w:rPr>
          <w:rFonts w:ascii="Verdana" w:hAnsi="Verdana" w:cs="Arial"/>
          <w:b/>
          <w:i/>
          <w:noProof/>
          <w:color w:val="FF0000"/>
          <w:sz w:val="18"/>
          <w:szCs w:val="18"/>
          <w:lang w:val="de-CH"/>
        </w:rPr>
        <w:t>Anmerkung:</w:t>
      </w:r>
    </w:p>
    <w:p w14:paraId="7098CD53" w14:textId="77777777" w:rsidR="006151E2" w:rsidRPr="00184830" w:rsidRDefault="006151E2" w:rsidP="006151E2">
      <w:pPr>
        <w:tabs>
          <w:tab w:val="left" w:pos="4500"/>
        </w:tabs>
        <w:ind w:right="-2"/>
        <w:jc w:val="both"/>
        <w:rPr>
          <w:rFonts w:ascii="Verdana" w:hAnsi="Verdana" w:cs="Arial"/>
          <w:i/>
          <w:noProof/>
          <w:color w:val="FF0000"/>
          <w:sz w:val="18"/>
          <w:szCs w:val="18"/>
          <w:lang w:val="de-CH"/>
        </w:rPr>
      </w:pPr>
      <w:r w:rsidRPr="00184830">
        <w:rPr>
          <w:rFonts w:ascii="Verdana" w:hAnsi="Verdana" w:cs="Arial"/>
          <w:i/>
          <w:noProof/>
          <w:color w:val="FF0000"/>
          <w:sz w:val="18"/>
          <w:szCs w:val="18"/>
          <w:lang w:val="de-CH"/>
        </w:rPr>
        <w:t>Der Vertrag muss für die Gastromio AG durch eine Person unterzeichnet werden, die Einzelunterschriftsberechtigung besitzt. Falls die Verwaltungsräte der Gastromio AG nur Kollektivunterschrift zu zweien besitzen, müssen selbstredend zwei Verwaltungsräte oder zwei sonstige Personen mit Unterschriftsberechtigung die vorliegende Vereinbarung unterzeichnen.</w:t>
      </w:r>
    </w:p>
    <w:p w14:paraId="3109EE87" w14:textId="77777777" w:rsidR="006151E2" w:rsidRPr="00184830" w:rsidRDefault="006151E2" w:rsidP="006151E2">
      <w:pPr>
        <w:pStyle w:val="Haupttext"/>
        <w:rPr>
          <w:lang w:val="de-CH"/>
        </w:rPr>
      </w:pPr>
    </w:p>
    <w:p w14:paraId="0F1AC0EB" w14:textId="77777777" w:rsidR="008F1115" w:rsidRPr="00184830" w:rsidRDefault="008F1115" w:rsidP="006151E2">
      <w:pPr>
        <w:rPr>
          <w:lang w:val="de-CH"/>
        </w:rPr>
      </w:pPr>
    </w:p>
    <w:sectPr w:rsidR="008F1115" w:rsidRPr="00184830"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A5B28" w14:textId="77777777" w:rsidR="00A31554" w:rsidRDefault="00A31554">
      <w:r>
        <w:separator/>
      </w:r>
    </w:p>
  </w:endnote>
  <w:endnote w:type="continuationSeparator" w:id="0">
    <w:p w14:paraId="2B2780F2" w14:textId="77777777" w:rsidR="00A31554" w:rsidRDefault="00A31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7D2C" w14:textId="77777777" w:rsidR="008F1115" w:rsidRDefault="008F1115">
    <w:pPr>
      <w:tabs>
        <w:tab w:val="right" w:pos="9085"/>
      </w:tabs>
      <w:rPr>
        <w:rFonts w:ascii="Verdana" w:hAnsi="Verdana"/>
        <w:noProof/>
        <w:snapToGrid w:val="0"/>
        <w:color w:val="999999"/>
        <w:sz w:val="16"/>
      </w:rPr>
    </w:pPr>
  </w:p>
  <w:p w14:paraId="73A8A8C5" w14:textId="06C1314D" w:rsidR="008F1115" w:rsidRDefault="006151E2">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5B9348FD" wp14:editId="645AB43B">
          <wp:simplePos x="0" y="0"/>
          <wp:positionH relativeFrom="column">
            <wp:posOffset>0</wp:posOffset>
          </wp:positionH>
          <wp:positionV relativeFrom="paragraph">
            <wp:posOffset>1270</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F78B7" w14:textId="308C962D" w:rsidR="008F1115" w:rsidRPr="00184830" w:rsidRDefault="006151E2" w:rsidP="00925CE8">
    <w:pPr>
      <w:tabs>
        <w:tab w:val="right" w:pos="9085"/>
      </w:tabs>
      <w:ind w:firstLine="540"/>
      <w:rPr>
        <w:lang w:val="en-GB"/>
      </w:rPr>
    </w:pPr>
    <w:r>
      <w:rPr>
        <w:rFonts w:ascii="Verdana" w:hAnsi="Verdana"/>
        <w:noProof/>
        <w:color w:val="999999"/>
      </w:rPr>
      <mc:AlternateContent>
        <mc:Choice Requires="wps">
          <w:drawing>
            <wp:anchor distT="0" distB="0" distL="114300" distR="114300" simplePos="0" relativeHeight="251657728" behindDoc="0" locked="0" layoutInCell="1" allowOverlap="1" wp14:anchorId="3C63F232" wp14:editId="1F418B60">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1D057"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sidRPr="00184830">
      <w:rPr>
        <w:rFonts w:ascii="Verdana" w:hAnsi="Verdana"/>
        <w:noProof/>
        <w:snapToGrid w:val="0"/>
        <w:color w:val="999999"/>
        <w:sz w:val="16"/>
        <w:lang w:val="en-GB"/>
      </w:rPr>
      <w:t xml:space="preserve">WEKA </w:t>
    </w:r>
    <w:r w:rsidR="00925CE8" w:rsidRPr="00184830">
      <w:rPr>
        <w:rFonts w:ascii="Verdana" w:hAnsi="Verdana"/>
        <w:noProof/>
        <w:snapToGrid w:val="0"/>
        <w:color w:val="999999"/>
        <w:sz w:val="16"/>
        <w:lang w:val="en-GB"/>
      </w:rPr>
      <w:t>Business Media</w:t>
    </w:r>
    <w:r w:rsidR="008F1115" w:rsidRPr="00184830">
      <w:rPr>
        <w:rFonts w:ascii="Verdana" w:hAnsi="Verdana"/>
        <w:noProof/>
        <w:snapToGrid w:val="0"/>
        <w:color w:val="999999"/>
        <w:sz w:val="16"/>
        <w:lang w:val="en-GB"/>
      </w:rPr>
      <w:t xml:space="preserve"> AG | www.weka.ch</w:t>
    </w:r>
    <w:r w:rsidR="008F1115" w:rsidRPr="00184830">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184830">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0F430A" w:rsidRPr="00184830">
      <w:rPr>
        <w:rFonts w:ascii="Verdana" w:hAnsi="Verdana"/>
        <w:noProof/>
        <w:color w:val="999999"/>
        <w:sz w:val="16"/>
        <w:lang w:val="en-GB"/>
      </w:rPr>
      <w:t>2</w:t>
    </w:r>
    <w:r w:rsidR="008F1115">
      <w:rPr>
        <w:rFonts w:ascii="Verdana" w:hAnsi="Verdana"/>
        <w:noProof/>
        <w:color w:val="999999"/>
        <w:sz w:val="16"/>
      </w:rPr>
      <w:fldChar w:fldCharType="end"/>
    </w:r>
    <w:r w:rsidR="008F1115" w:rsidRPr="00184830">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184830">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0F430A" w:rsidRPr="00184830">
      <w:rPr>
        <w:rFonts w:ascii="Verdana" w:hAnsi="Verdana"/>
        <w:noProof/>
        <w:color w:val="999999"/>
        <w:sz w:val="16"/>
        <w:lang w:val="en-GB"/>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325EF" w14:textId="77777777" w:rsidR="00A31554" w:rsidRDefault="00A31554">
      <w:r>
        <w:separator/>
      </w:r>
    </w:p>
  </w:footnote>
  <w:footnote w:type="continuationSeparator" w:id="0">
    <w:p w14:paraId="099343FD" w14:textId="77777777" w:rsidR="00A31554" w:rsidRDefault="00A31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29FC" w14:textId="6AB5CDE4" w:rsidR="008F1115" w:rsidRDefault="006151E2">
    <w:pPr>
      <w:rPr>
        <w:sz w:val="16"/>
        <w:lang w:val="fr-CH"/>
      </w:rPr>
    </w:pPr>
    <w:r>
      <w:rPr>
        <w:rFonts w:ascii="Verdana" w:hAnsi="Verdana"/>
        <w:noProof/>
        <w:color w:val="999999"/>
        <w:sz w:val="16"/>
      </w:rPr>
      <mc:AlternateContent>
        <mc:Choice Requires="wps">
          <w:drawing>
            <wp:anchor distT="0" distB="0" distL="114300" distR="114300" simplePos="0" relativeHeight="251656704" behindDoc="0" locked="0" layoutInCell="1" allowOverlap="1" wp14:anchorId="19F4B367" wp14:editId="5E407AD9">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C0A39"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Pr>
        <w:rFonts w:ascii="Verdana" w:hAnsi="Verdana"/>
        <w:noProof/>
        <w:color w:val="999999"/>
        <w:sz w:val="16"/>
        <w:lang w:val="fr-CH"/>
      </w:rPr>
      <w:br/>
    </w:r>
    <w:r>
      <w:rPr>
        <w:rFonts w:ascii="Verdana" w:hAnsi="Verdana"/>
        <w:noProof/>
        <w:color w:val="999999"/>
        <w:sz w:val="16"/>
        <w:lang w:val="fr-CH"/>
      </w:rPr>
      <w:t>Geheimhaltungserklärung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799302304">
    <w:abstractNumId w:val="9"/>
  </w:num>
  <w:num w:numId="2" w16cid:durableId="564338330">
    <w:abstractNumId w:val="9"/>
  </w:num>
  <w:num w:numId="3" w16cid:durableId="1078527108">
    <w:abstractNumId w:val="7"/>
  </w:num>
  <w:num w:numId="4" w16cid:durableId="1666081775">
    <w:abstractNumId w:val="7"/>
  </w:num>
  <w:num w:numId="5" w16cid:durableId="440801723">
    <w:abstractNumId w:val="7"/>
  </w:num>
  <w:num w:numId="6" w16cid:durableId="1620721734">
    <w:abstractNumId w:val="10"/>
  </w:num>
  <w:num w:numId="7" w16cid:durableId="1990788103">
    <w:abstractNumId w:val="13"/>
  </w:num>
  <w:num w:numId="8" w16cid:durableId="992106340">
    <w:abstractNumId w:val="13"/>
  </w:num>
  <w:num w:numId="9" w16cid:durableId="1516185782">
    <w:abstractNumId w:val="13"/>
  </w:num>
  <w:num w:numId="10" w16cid:durableId="81218853">
    <w:abstractNumId w:val="12"/>
  </w:num>
  <w:num w:numId="11" w16cid:durableId="1424491836">
    <w:abstractNumId w:val="13"/>
  </w:num>
  <w:num w:numId="12" w16cid:durableId="83044">
    <w:abstractNumId w:val="14"/>
  </w:num>
  <w:num w:numId="13" w16cid:durableId="1994023065">
    <w:abstractNumId w:val="13"/>
  </w:num>
  <w:num w:numId="14" w16cid:durableId="637495314">
    <w:abstractNumId w:val="16"/>
  </w:num>
  <w:num w:numId="15" w16cid:durableId="1340695156">
    <w:abstractNumId w:val="16"/>
  </w:num>
  <w:num w:numId="16" w16cid:durableId="1434134019">
    <w:abstractNumId w:val="20"/>
  </w:num>
  <w:num w:numId="17" w16cid:durableId="25565510">
    <w:abstractNumId w:val="17"/>
  </w:num>
  <w:num w:numId="18" w16cid:durableId="1260678758">
    <w:abstractNumId w:val="19"/>
  </w:num>
  <w:num w:numId="19" w16cid:durableId="199974025">
    <w:abstractNumId w:val="18"/>
  </w:num>
  <w:num w:numId="20" w16cid:durableId="793139547">
    <w:abstractNumId w:val="17"/>
  </w:num>
  <w:num w:numId="21" w16cid:durableId="1031567965">
    <w:abstractNumId w:val="11"/>
  </w:num>
  <w:num w:numId="22" w16cid:durableId="307129751">
    <w:abstractNumId w:val="15"/>
  </w:num>
  <w:num w:numId="23" w16cid:durableId="387461136">
    <w:abstractNumId w:val="19"/>
  </w:num>
  <w:num w:numId="24" w16cid:durableId="374081290">
    <w:abstractNumId w:val="18"/>
  </w:num>
  <w:num w:numId="25" w16cid:durableId="991107542">
    <w:abstractNumId w:val="17"/>
  </w:num>
  <w:num w:numId="26" w16cid:durableId="1726874071">
    <w:abstractNumId w:val="11"/>
  </w:num>
  <w:num w:numId="27" w16cid:durableId="1204295697">
    <w:abstractNumId w:val="15"/>
  </w:num>
  <w:num w:numId="28" w16cid:durableId="150023301">
    <w:abstractNumId w:val="19"/>
  </w:num>
  <w:num w:numId="29" w16cid:durableId="362022518">
    <w:abstractNumId w:val="17"/>
  </w:num>
  <w:num w:numId="30" w16cid:durableId="149834299">
    <w:abstractNumId w:val="6"/>
  </w:num>
  <w:num w:numId="31" w16cid:durableId="145896541">
    <w:abstractNumId w:val="5"/>
  </w:num>
  <w:num w:numId="32" w16cid:durableId="516621713">
    <w:abstractNumId w:val="4"/>
  </w:num>
  <w:num w:numId="33" w16cid:durableId="1102722017">
    <w:abstractNumId w:val="8"/>
  </w:num>
  <w:num w:numId="34" w16cid:durableId="170990824">
    <w:abstractNumId w:val="3"/>
  </w:num>
  <w:num w:numId="35" w16cid:durableId="957490732">
    <w:abstractNumId w:val="2"/>
  </w:num>
  <w:num w:numId="36" w16cid:durableId="553279554">
    <w:abstractNumId w:val="1"/>
  </w:num>
  <w:num w:numId="37" w16cid:durableId="291181205">
    <w:abstractNumId w:val="0"/>
  </w:num>
  <w:num w:numId="38" w16cid:durableId="384909297">
    <w:abstractNumId w:val="15"/>
    <w:lvlOverride w:ilvl="0">
      <w:startOverride w:val="1"/>
    </w:lvlOverride>
  </w:num>
  <w:num w:numId="39" w16cid:durableId="1578006554">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E2"/>
    <w:rsid w:val="00051914"/>
    <w:rsid w:val="00056B63"/>
    <w:rsid w:val="000C35A0"/>
    <w:rsid w:val="000F430A"/>
    <w:rsid w:val="00184830"/>
    <w:rsid w:val="001E1617"/>
    <w:rsid w:val="00212C4F"/>
    <w:rsid w:val="00267992"/>
    <w:rsid w:val="003B28CC"/>
    <w:rsid w:val="004C274C"/>
    <w:rsid w:val="004D1985"/>
    <w:rsid w:val="006151E2"/>
    <w:rsid w:val="006C552A"/>
    <w:rsid w:val="00707E75"/>
    <w:rsid w:val="00741B76"/>
    <w:rsid w:val="00765F67"/>
    <w:rsid w:val="00780DE2"/>
    <w:rsid w:val="007B6312"/>
    <w:rsid w:val="008501CB"/>
    <w:rsid w:val="008F1115"/>
    <w:rsid w:val="008F3852"/>
    <w:rsid w:val="00914374"/>
    <w:rsid w:val="00925CE8"/>
    <w:rsid w:val="00A31554"/>
    <w:rsid w:val="00AA6B09"/>
    <w:rsid w:val="00AF7FF1"/>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3CF939"/>
  <w15:chartTrackingRefBased/>
  <w15:docId w15:val="{9E6965DE-4D17-4AD4-9B1F-103AA5C9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151E2"/>
    <w:rPr>
      <w:rFonts w:ascii="Times" w:eastAsia="Times" w:hAnsi="Times"/>
      <w:sz w:val="24"/>
      <w:lang w:val="de-DE"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b/>
      <w:bCs/>
      <w:sz w:val="28"/>
      <w:szCs w:val="28"/>
    </w:rPr>
  </w:style>
  <w:style w:type="paragraph" w:styleId="berschrift5">
    <w:name w:val="heading 5"/>
    <w:basedOn w:val="Standard"/>
    <w:next w:val="Standard"/>
    <w:autoRedefine/>
    <w:qFormat/>
    <w:pPr>
      <w:spacing w:before="240" w:after="60"/>
      <w:outlineLvl w:val="4"/>
    </w:pPr>
    <w:rPr>
      <w:b/>
      <w:bCs/>
      <w:i/>
      <w:iCs/>
      <w:sz w:val="26"/>
      <w:szCs w:val="26"/>
    </w:rPr>
  </w:style>
  <w:style w:type="paragraph" w:styleId="berschrift6">
    <w:name w:val="heading 6"/>
    <w:basedOn w:val="Standard"/>
    <w:next w:val="Standard"/>
    <w:autoRedefine/>
    <w:qFormat/>
    <w:pPr>
      <w:spacing w:before="240" w:after="60"/>
      <w:outlineLvl w:val="5"/>
    </w:pPr>
    <w:rPr>
      <w:b/>
      <w:bCs/>
      <w:sz w:val="22"/>
      <w:szCs w:val="22"/>
    </w:rPr>
  </w:style>
  <w:style w:type="paragraph" w:styleId="berschrift7">
    <w:name w:val="heading 7"/>
    <w:basedOn w:val="Standard"/>
    <w:next w:val="Standard"/>
    <w:autoRedefine/>
    <w:qFormat/>
    <w:pPr>
      <w:spacing w:before="240" w:after="60"/>
      <w:outlineLvl w:val="6"/>
    </w:pPr>
  </w:style>
  <w:style w:type="paragraph" w:styleId="berschrift8">
    <w:name w:val="heading 8"/>
    <w:basedOn w:val="Standard"/>
    <w:next w:val="Standard"/>
    <w:autoRedefine/>
    <w:qFormat/>
    <w:pPr>
      <w:spacing w:before="240" w:after="60"/>
      <w:outlineLvl w:val="7"/>
    </w:pPr>
    <w:rPr>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00Vorgabetext">
    <w:name w:val="00 Vorgabetext"/>
    <w:basedOn w:val="Standard"/>
    <w:rsid w:val="006151E2"/>
    <w:pPr>
      <w:autoSpaceDE w:val="0"/>
      <w:autoSpaceDN w:val="0"/>
      <w:adjustRightInd w:val="0"/>
      <w:spacing w:before="100" w:after="100" w:line="360" w:lineRule="auto"/>
    </w:pPr>
    <w:rPr>
      <w:rFonts w:ascii="Arial" w:eastAsia="Times New Roman" w:hAnsi="Arial"/>
      <w:sz w:val="22"/>
      <w:szCs w:val="2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Desktop\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4</Pages>
  <Words>996</Words>
  <Characters>6277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