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457" w:rsidRPr="000923B1" w:rsidRDefault="00EB2457" w:rsidP="000923B1">
      <w:pPr>
        <w:pStyle w:val="Titel1-Kapiteltitel"/>
      </w:pPr>
      <w:r w:rsidRPr="000923B1">
        <w:t>Gerichtliche Genehmigung eines Nachlassvertr</w:t>
      </w:r>
      <w:r w:rsidRPr="000923B1">
        <w:t>a</w:t>
      </w:r>
      <w:r w:rsidRPr="000923B1">
        <w:t>ges</w:t>
      </w:r>
    </w:p>
    <w:p w:rsidR="00EB2457" w:rsidRPr="000923B1" w:rsidRDefault="00EB2457" w:rsidP="00EB2457"/>
    <w:p w:rsidR="00EB2457" w:rsidRPr="000923B1" w:rsidRDefault="00EB2457" w:rsidP="00EB2457">
      <w:pPr>
        <w:pStyle w:val="Haupttext"/>
        <w:rPr>
          <w:lang w:val="de-CH"/>
        </w:rPr>
      </w:pPr>
      <w:r w:rsidRPr="000923B1">
        <w:rPr>
          <w:b/>
          <w:lang w:val="de-CH"/>
        </w:rPr>
        <w:t>Anmerkungen:</w:t>
      </w:r>
      <w:r w:rsidRPr="000923B1">
        <w:rPr>
          <w:lang w:val="de-CH"/>
        </w:rPr>
        <w:t xml:space="preserve"> Ein Schuldner, der mit seinen Gläubigern einen Nachlassvertrag abschliessen will, muss dem Nachlassrichter ein begründetes Gesuch dazu stellen und gleichzeitig einen Entwurf e</w:t>
      </w:r>
      <w:r w:rsidRPr="000923B1">
        <w:rPr>
          <w:lang w:val="de-CH"/>
        </w:rPr>
        <w:t>i</w:t>
      </w:r>
      <w:r w:rsidRPr="000923B1">
        <w:rPr>
          <w:lang w:val="de-CH"/>
        </w:rPr>
        <w:t>nes Nachlassvertrages einreichen. Dem Gesuch ebenfalls beizulegen sind eine Bilanz und sämtliche Unterlagen, aus denen die Einkommens-, Vermögens- und Ertragslage ersichtlich sind. Buchfü</w:t>
      </w:r>
      <w:r w:rsidRPr="000923B1">
        <w:rPr>
          <w:lang w:val="de-CH"/>
        </w:rPr>
        <w:t>h</w:t>
      </w:r>
      <w:r w:rsidRPr="000923B1">
        <w:rPr>
          <w:lang w:val="de-CH"/>
        </w:rPr>
        <w:t>rungspflichtige haben noch ein Verzeichnis ihrer Geschäftsbücher anzufügen.</w:t>
      </w:r>
    </w:p>
    <w:p w:rsidR="00EB2457" w:rsidRPr="000923B1" w:rsidRDefault="00EB2457" w:rsidP="00EB2457">
      <w:pPr>
        <w:pStyle w:val="Haupttext"/>
        <w:rPr>
          <w:lang w:val="de-CH"/>
        </w:rPr>
      </w:pPr>
    </w:p>
    <w:p w:rsidR="00EB2457" w:rsidRPr="000923B1" w:rsidRDefault="00EB2457" w:rsidP="00EB2457">
      <w:pPr>
        <w:pStyle w:val="Haupttext"/>
        <w:rPr>
          <w:lang w:val="de-CH"/>
        </w:rPr>
      </w:pPr>
      <w:r w:rsidRPr="000923B1">
        <w:rPr>
          <w:lang w:val="de-CH"/>
        </w:rPr>
        <w:t>Da die vollumfängliche Befriedigung der privilegierten Gläubiger gesetzliche Voraussetzung der gerichtlichen Bestätigung (Genehmigung) des Nachlassvertrages bildet (Art. 306 Abs. 2 Ziff. 2 SchKG), können die (privilegierten) Gläubiger für ihre privilegierten Forderungen trotz des best</w:t>
      </w:r>
      <w:r w:rsidRPr="000923B1">
        <w:rPr>
          <w:lang w:val="de-CH"/>
        </w:rPr>
        <w:t>ä</w:t>
      </w:r>
      <w:r w:rsidRPr="000923B1">
        <w:rPr>
          <w:lang w:val="de-CH"/>
        </w:rPr>
        <w:t>tigten Nachlassvertrages die Betreibung weiterführen, soweit sie nicht aus der Sicherstellung g</w:t>
      </w:r>
      <w:r w:rsidRPr="000923B1">
        <w:rPr>
          <w:lang w:val="de-CH"/>
        </w:rPr>
        <w:t>e</w:t>
      </w:r>
      <w:r w:rsidRPr="000923B1">
        <w:rPr>
          <w:lang w:val="de-CH"/>
        </w:rPr>
        <w:t>deckt werden können.</w:t>
      </w:r>
    </w:p>
    <w:p w:rsidR="00EB2457" w:rsidRPr="000923B1" w:rsidRDefault="00EB2457" w:rsidP="00EB2457"/>
    <w:p w:rsidR="00EB2457" w:rsidRPr="000923B1" w:rsidRDefault="00EB2457" w:rsidP="00EB2457">
      <w:pPr>
        <w:pStyle w:val="HaupttextEinz1"/>
        <w:rPr>
          <w:lang w:val="de-CH"/>
        </w:rPr>
      </w:pPr>
      <w:r w:rsidRPr="000923B1">
        <w:rPr>
          <w:lang w:val="de-CH"/>
        </w:rPr>
        <w:t>Der vorliegende Nachlassvertrag wird bestätigt.</w:t>
      </w:r>
    </w:p>
    <w:p w:rsidR="00EB2457" w:rsidRPr="000923B1" w:rsidRDefault="00EB2457" w:rsidP="00EB2457">
      <w:pPr>
        <w:pStyle w:val="HaupttextEinz1"/>
        <w:rPr>
          <w:lang w:val="de-CH"/>
        </w:rPr>
      </w:pPr>
      <w:r w:rsidRPr="000923B1">
        <w:rPr>
          <w:lang w:val="de-CH"/>
        </w:rPr>
        <w:t xml:space="preserve">Es wird davon </w:t>
      </w:r>
      <w:proofErr w:type="spellStart"/>
      <w:r w:rsidRPr="000923B1">
        <w:rPr>
          <w:lang w:val="de-CH"/>
        </w:rPr>
        <w:t>Vormerk</w:t>
      </w:r>
      <w:proofErr w:type="spellEnd"/>
      <w:r w:rsidRPr="000923B1">
        <w:rPr>
          <w:lang w:val="de-CH"/>
        </w:rPr>
        <w:t xml:space="preserve"> genommen, dass der Nachlassschuldner alle rechtzeitig angemeldeten Forderungen der Gläubiger ausdrücklich anerkannt hat, weshalb auf die Ansetzung einer Frist im Sinne von </w:t>
      </w:r>
      <w:r w:rsidRPr="000923B1">
        <w:rPr>
          <w:rStyle w:val="Gesetz"/>
          <w:rFonts w:cs="Arial"/>
          <w:color w:val="auto"/>
          <w:lang w:val="de-CH"/>
        </w:rPr>
        <w:t xml:space="preserve">Art. 310 SchKG </w:t>
      </w:r>
      <w:r w:rsidRPr="000923B1">
        <w:rPr>
          <w:lang w:val="de-CH"/>
        </w:rPr>
        <w:t>verzichtet werden kann.</w:t>
      </w:r>
    </w:p>
    <w:p w:rsidR="00EB2457" w:rsidRPr="000923B1" w:rsidRDefault="00EB2457" w:rsidP="00EB2457">
      <w:pPr>
        <w:pStyle w:val="HaupttextEinz1"/>
        <w:rPr>
          <w:lang w:val="de-CH"/>
        </w:rPr>
      </w:pPr>
      <w:r w:rsidRPr="000923B1">
        <w:rPr>
          <w:lang w:val="de-CH"/>
        </w:rPr>
        <w:t>Der Nachlassschuldner wird verpflichtet, den Nachlassgläubigern das unbeschränkte Disposit</w:t>
      </w:r>
      <w:r w:rsidRPr="000923B1">
        <w:rPr>
          <w:lang w:val="de-CH"/>
        </w:rPr>
        <w:t>i</w:t>
      </w:r>
      <w:r w:rsidRPr="000923B1">
        <w:rPr>
          <w:lang w:val="de-CH"/>
        </w:rPr>
        <w:t>onsrecht über ihr gesamtes Vermögen gemäss Status per [DATUM]des Sachwalters einzurä</w:t>
      </w:r>
      <w:r w:rsidRPr="000923B1">
        <w:rPr>
          <w:lang w:val="de-CH"/>
        </w:rPr>
        <w:t>u</w:t>
      </w:r>
      <w:r w:rsidRPr="000923B1">
        <w:rPr>
          <w:lang w:val="de-CH"/>
        </w:rPr>
        <w:t xml:space="preserve">men. </w:t>
      </w:r>
    </w:p>
    <w:p w:rsidR="00EB2457" w:rsidRPr="000923B1" w:rsidRDefault="00EB2457" w:rsidP="00EB2457">
      <w:pPr>
        <w:pStyle w:val="HaupttextEinz1"/>
        <w:numPr>
          <w:ilvl w:val="0"/>
          <w:numId w:val="0"/>
        </w:numPr>
        <w:ind w:left="397"/>
        <w:rPr>
          <w:lang w:val="de-CH"/>
        </w:rPr>
      </w:pPr>
      <w:bookmarkStart w:id="0" w:name="_GoBack"/>
      <w:bookmarkEnd w:id="0"/>
    </w:p>
    <w:p w:rsidR="00EB2457" w:rsidRPr="000923B1" w:rsidRDefault="00EB2457" w:rsidP="00EB2457">
      <w:pPr>
        <w:pStyle w:val="Haupttext"/>
        <w:rPr>
          <w:lang w:val="de-CH"/>
        </w:rPr>
      </w:pPr>
      <w:r w:rsidRPr="000923B1">
        <w:rPr>
          <w:b/>
          <w:lang w:val="de-CH"/>
        </w:rPr>
        <w:t>Anmerkung:</w:t>
      </w:r>
      <w:r w:rsidRPr="000923B1">
        <w:rPr>
          <w:lang w:val="de-CH"/>
        </w:rPr>
        <w:t xml:space="preserve"> Der Sachwalter ist für die Leitung des Nachlassverfahrens während der Stundung</w:t>
      </w:r>
      <w:r w:rsidRPr="000923B1">
        <w:rPr>
          <w:lang w:val="de-CH"/>
        </w:rPr>
        <w:t>s</w:t>
      </w:r>
      <w:r w:rsidRPr="000923B1">
        <w:rPr>
          <w:lang w:val="de-CH"/>
        </w:rPr>
        <w:t>phase besorgt.</w:t>
      </w:r>
    </w:p>
    <w:p w:rsidR="00EB2457" w:rsidRPr="000923B1" w:rsidRDefault="00EB2457" w:rsidP="00EB2457">
      <w:pPr>
        <w:pStyle w:val="Haupttext"/>
        <w:rPr>
          <w:lang w:val="de-CH"/>
        </w:rPr>
      </w:pPr>
    </w:p>
    <w:p w:rsidR="00EB2457" w:rsidRPr="000923B1" w:rsidRDefault="00EB2457" w:rsidP="00EB2457">
      <w:pPr>
        <w:pStyle w:val="Haupttext"/>
        <w:rPr>
          <w:lang w:val="de-CH"/>
        </w:rPr>
      </w:pPr>
      <w:r w:rsidRPr="000923B1">
        <w:rPr>
          <w:lang w:val="de-CH"/>
        </w:rPr>
        <w:t>Die Gläubiger sind ermächtigt, ihre Forderungen anteilsmässig aus dem Verwertungserlös zu b</w:t>
      </w:r>
      <w:r w:rsidRPr="000923B1">
        <w:rPr>
          <w:lang w:val="de-CH"/>
        </w:rPr>
        <w:t>e</w:t>
      </w:r>
      <w:r w:rsidRPr="000923B1">
        <w:rPr>
          <w:lang w:val="de-CH"/>
        </w:rPr>
        <w:t>friedigen.</w:t>
      </w:r>
    </w:p>
    <w:p w:rsidR="00EB2457" w:rsidRPr="000923B1" w:rsidRDefault="00EB2457" w:rsidP="00EB2457">
      <w:pPr>
        <w:pStyle w:val="HaupttextEinz1"/>
        <w:rPr>
          <w:lang w:val="de-CH"/>
        </w:rPr>
      </w:pPr>
      <w:r w:rsidRPr="000923B1">
        <w:rPr>
          <w:lang w:val="de-CH"/>
        </w:rPr>
        <w:t>Der Nachlassschuldnerbezahlt</w:t>
      </w:r>
    </w:p>
    <w:p w:rsidR="00EB2457" w:rsidRPr="000923B1" w:rsidRDefault="00EB2457" w:rsidP="00EB2457">
      <w:pPr>
        <w:pStyle w:val="HaupttextEinz1"/>
        <w:numPr>
          <w:ilvl w:val="0"/>
          <w:numId w:val="0"/>
        </w:numPr>
        <w:rPr>
          <w:lang w:val="de-CH"/>
        </w:rPr>
      </w:pPr>
      <w:r w:rsidRPr="000923B1">
        <w:rPr>
          <w:lang w:val="de-CH"/>
        </w:rPr>
        <w:tab/>
        <w:t xml:space="preserve">Verfahrensgebühr </w:t>
      </w:r>
      <w:r w:rsidR="000923B1">
        <w:rPr>
          <w:lang w:val="de-CH"/>
        </w:rPr>
        <w:t>CHF</w:t>
      </w:r>
      <w:r w:rsidRPr="000923B1">
        <w:rPr>
          <w:lang w:val="de-CH"/>
        </w:rPr>
        <w:t xml:space="preserve"> </w:t>
      </w:r>
      <w:r w:rsidRPr="000923B1">
        <w:rPr>
          <w:rStyle w:val="Hervorhebung"/>
          <w:rFonts w:cs="Arial"/>
          <w:lang w:val="de-CH"/>
        </w:rPr>
        <w:t>[…]</w:t>
      </w:r>
    </w:p>
    <w:p w:rsidR="00EB2457" w:rsidRPr="000923B1" w:rsidRDefault="00EB2457" w:rsidP="00EB2457">
      <w:pPr>
        <w:pStyle w:val="HaupttextEinz1"/>
        <w:numPr>
          <w:ilvl w:val="0"/>
          <w:numId w:val="0"/>
        </w:numPr>
        <w:rPr>
          <w:lang w:val="de-CH"/>
        </w:rPr>
      </w:pPr>
      <w:r w:rsidRPr="000923B1">
        <w:rPr>
          <w:lang w:val="de-CH"/>
        </w:rPr>
        <w:tab/>
        <w:t>zuzüglich Publikationskosten.</w:t>
      </w:r>
    </w:p>
    <w:p w:rsidR="00EB2457" w:rsidRPr="000923B1" w:rsidRDefault="00EB2457" w:rsidP="00EB2457">
      <w:pPr>
        <w:pStyle w:val="HaupttextEinz1"/>
        <w:numPr>
          <w:ilvl w:val="0"/>
          <w:numId w:val="0"/>
        </w:numPr>
        <w:rPr>
          <w:lang w:val="de-CH"/>
        </w:rPr>
      </w:pPr>
    </w:p>
    <w:p w:rsidR="00EB2457" w:rsidRPr="000923B1" w:rsidRDefault="00EB2457" w:rsidP="00EB2457">
      <w:pPr>
        <w:pStyle w:val="Haupttext"/>
        <w:rPr>
          <w:lang w:val="de-CH"/>
        </w:rPr>
      </w:pPr>
      <w:r w:rsidRPr="000923B1">
        <w:rPr>
          <w:b/>
          <w:lang w:val="de-CH"/>
        </w:rPr>
        <w:t>Anmerkung:</w:t>
      </w:r>
      <w:r w:rsidRPr="000923B1">
        <w:rPr>
          <w:lang w:val="de-CH"/>
        </w:rPr>
        <w:t xml:space="preserve"> Die gerichtliche Bestätigung des Nachlassvertrages wird, sobald der Entscheid rechtskräftig ist, öffentlich bekannt gemacht (Art. 308 Abs. 1 SchKG).</w:t>
      </w:r>
    </w:p>
    <w:p w:rsidR="00EB2457" w:rsidRPr="000923B1" w:rsidRDefault="00EB2457" w:rsidP="00EB2457">
      <w:pPr>
        <w:pStyle w:val="Haupttext"/>
        <w:rPr>
          <w:lang w:val="de-CH"/>
        </w:rPr>
      </w:pPr>
    </w:p>
    <w:p w:rsidR="00EB2457" w:rsidRPr="000923B1" w:rsidRDefault="00EB2457" w:rsidP="00EB2457">
      <w:pPr>
        <w:pStyle w:val="HaupttextEinz1"/>
        <w:rPr>
          <w:lang w:val="de-CH"/>
        </w:rPr>
      </w:pPr>
      <w:r w:rsidRPr="000923B1">
        <w:rPr>
          <w:lang w:val="de-CH"/>
        </w:rPr>
        <w:t>Die Kostenrech</w:t>
      </w:r>
      <w:r w:rsidR="000923B1">
        <w:rPr>
          <w:lang w:val="de-CH"/>
        </w:rPr>
        <w:t>n</w:t>
      </w:r>
      <w:r w:rsidRPr="000923B1">
        <w:rPr>
          <w:lang w:val="de-CH"/>
        </w:rPr>
        <w:t>ung des Sachwalters</w:t>
      </w:r>
      <w:r w:rsidRPr="000923B1">
        <w:rPr>
          <w:rStyle w:val="Hervorhebung"/>
          <w:rFonts w:cs="Arial"/>
          <w:lang w:val="de-CH"/>
        </w:rPr>
        <w:t>.......................</w:t>
      </w:r>
      <w:r w:rsidRPr="000923B1">
        <w:rPr>
          <w:lang w:val="de-CH"/>
        </w:rPr>
        <w:t xml:space="preserve"> im Betrag von </w:t>
      </w:r>
      <w:r w:rsidR="000923B1" w:rsidRPr="000923B1">
        <w:rPr>
          <w:lang w:val="de-CH"/>
        </w:rPr>
        <w:t>CHF</w:t>
      </w:r>
      <w:r w:rsidRPr="000923B1">
        <w:rPr>
          <w:lang w:val="de-CH"/>
        </w:rPr>
        <w:t xml:space="preserve"> </w:t>
      </w:r>
      <w:r w:rsidRPr="000923B1">
        <w:rPr>
          <w:rStyle w:val="Hervorhebung"/>
          <w:rFonts w:cs="Arial"/>
          <w:lang w:val="de-CH"/>
        </w:rPr>
        <w:t>.................</w:t>
      </w:r>
      <w:r w:rsidRPr="000923B1">
        <w:rPr>
          <w:lang w:val="de-CH"/>
        </w:rPr>
        <w:t xml:space="preserve"> wird unter Verrechnung mit dem bereits geleisteten Kostenvorschuss von </w:t>
      </w:r>
      <w:proofErr w:type="gramStart"/>
      <w:r w:rsidR="000923B1" w:rsidRPr="000923B1">
        <w:rPr>
          <w:lang w:val="de-CH"/>
        </w:rPr>
        <w:t>CHF</w:t>
      </w:r>
      <w:r w:rsidRPr="000923B1">
        <w:rPr>
          <w:lang w:val="de-CH"/>
        </w:rPr>
        <w:t xml:space="preserve"> </w:t>
      </w:r>
      <w:r w:rsidRPr="000923B1">
        <w:rPr>
          <w:rStyle w:val="Hervorhebung"/>
          <w:rFonts w:cs="Arial"/>
          <w:lang w:val="de-CH"/>
        </w:rPr>
        <w:t>.................</w:t>
      </w:r>
      <w:proofErr w:type="gramEnd"/>
      <w:r w:rsidRPr="000923B1">
        <w:rPr>
          <w:lang w:val="de-CH"/>
        </w:rPr>
        <w:t xml:space="preserve"> gene</w:t>
      </w:r>
      <w:r w:rsidRPr="000923B1">
        <w:rPr>
          <w:lang w:val="de-CH"/>
        </w:rPr>
        <w:t>h</w:t>
      </w:r>
      <w:r w:rsidRPr="000923B1">
        <w:rPr>
          <w:lang w:val="de-CH"/>
        </w:rPr>
        <w:t>migt.</w:t>
      </w:r>
    </w:p>
    <w:p w:rsidR="00EB2457" w:rsidRPr="000923B1" w:rsidRDefault="00EB2457" w:rsidP="00EB2457">
      <w:pPr>
        <w:pStyle w:val="HaupttextEinz1"/>
        <w:rPr>
          <w:lang w:val="de-CH"/>
        </w:rPr>
      </w:pPr>
      <w:r w:rsidRPr="000923B1">
        <w:rPr>
          <w:lang w:val="de-CH"/>
        </w:rPr>
        <w:t>Schriftliche Genehmigung an den Nachlassschuldner und den Sachwalter mit Fristenlauf von der Zustellung an sowie nach Eintritt der Rechtskraft des Urteils an das Betreibungsamt St. Gallen sowie zur Publikation an das Schweizerische Handelsamtsblatt und das Amtsblatt des Kantons St. Gallen.</w:t>
      </w:r>
    </w:p>
    <w:p w:rsidR="008F1115" w:rsidRPr="000923B1" w:rsidRDefault="008F1115" w:rsidP="00EB2457"/>
    <w:sectPr w:rsidR="008F1115" w:rsidRPr="000923B1"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457" w:rsidRDefault="00EB2457">
      <w:r>
        <w:separator/>
      </w:r>
    </w:p>
  </w:endnote>
  <w:endnote w:type="continuationSeparator" w:id="0">
    <w:p w:rsidR="00EB2457" w:rsidRDefault="00EB2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205963">
    <w:pPr>
      <w:tabs>
        <w:tab w:val="right" w:pos="9085"/>
      </w:tabs>
      <w:rPr>
        <w:rFonts w:ascii="Verdana" w:hAnsi="Verdana"/>
        <w:noProof/>
        <w:snapToGrid w:val="0"/>
        <w:color w:val="999999"/>
        <w:sz w:val="16"/>
      </w:rPr>
    </w:pPr>
    <w:r>
      <w:rPr>
        <w:noProof/>
        <w:lang w:eastAsia="de-CH"/>
      </w:rPr>
      <w:drawing>
        <wp:anchor distT="0" distB="0" distL="114300" distR="114300" simplePos="0" relativeHeight="251658752" behindDoc="0" locked="0" layoutInCell="1" allowOverlap="1" wp14:anchorId="2E581238" wp14:editId="03BFAD96">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0923B1" w:rsidRDefault="00205963" w:rsidP="00925CE8">
    <w:pPr>
      <w:tabs>
        <w:tab w:val="right" w:pos="9085"/>
      </w:tabs>
      <w:ind w:firstLine="540"/>
      <w:rPr>
        <w:lang w:val="en-GB"/>
      </w:rPr>
    </w:pPr>
    <w:r>
      <w:rPr>
        <w:rFonts w:ascii="Verdana" w:hAnsi="Verdana"/>
        <w:noProof/>
        <w:color w:val="999999"/>
        <w:lang w:eastAsia="de-CH"/>
      </w:rPr>
      <mc:AlternateContent>
        <mc:Choice Requires="wps">
          <w:drawing>
            <wp:anchor distT="0" distB="0" distL="114300" distR="114300" simplePos="0" relativeHeight="251657728" behindDoc="0" locked="0" layoutInCell="1" allowOverlap="1" wp14:anchorId="6B7312A8" wp14:editId="389F9597">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sidRPr="000923B1">
      <w:rPr>
        <w:rFonts w:ascii="Verdana" w:hAnsi="Verdana"/>
        <w:noProof/>
        <w:snapToGrid w:val="0"/>
        <w:color w:val="999999"/>
        <w:sz w:val="16"/>
        <w:lang w:val="en-GB"/>
      </w:rPr>
      <w:t xml:space="preserve">WEKA </w:t>
    </w:r>
    <w:r w:rsidR="00925CE8" w:rsidRPr="000923B1">
      <w:rPr>
        <w:rFonts w:ascii="Verdana" w:hAnsi="Verdana"/>
        <w:noProof/>
        <w:snapToGrid w:val="0"/>
        <w:color w:val="999999"/>
        <w:sz w:val="16"/>
        <w:lang w:val="en-GB"/>
      </w:rPr>
      <w:t>Business Media</w:t>
    </w:r>
    <w:r w:rsidR="008F1115" w:rsidRPr="000923B1">
      <w:rPr>
        <w:rFonts w:ascii="Verdana" w:hAnsi="Verdana"/>
        <w:noProof/>
        <w:snapToGrid w:val="0"/>
        <w:color w:val="999999"/>
        <w:sz w:val="16"/>
        <w:lang w:val="en-GB"/>
      </w:rPr>
      <w:t xml:space="preserve"> AG | </w:t>
    </w:r>
    <w:hyperlink r:id="rId2" w:history="1">
      <w:r w:rsidR="00EB2457" w:rsidRPr="000923B1">
        <w:rPr>
          <w:rStyle w:val="Hyperlink"/>
          <w:rFonts w:ascii="Verdana" w:hAnsi="Verdana"/>
          <w:noProof/>
          <w:snapToGrid w:val="0"/>
          <w:sz w:val="16"/>
          <w:lang w:val="en-GB"/>
        </w:rPr>
        <w:t>www.weka.ch</w:t>
      </w:r>
    </w:hyperlink>
    <w:r w:rsidR="00EB2457" w:rsidRPr="000923B1">
      <w:rPr>
        <w:rFonts w:ascii="Verdana" w:hAnsi="Verdana"/>
        <w:noProof/>
        <w:snapToGrid w:val="0"/>
        <w:color w:val="999999"/>
        <w:sz w:val="16"/>
        <w:lang w:val="en-GB"/>
      </w:rPr>
      <w:t xml:space="preserve"> Dr. Martin Looser</w:t>
    </w:r>
    <w:r w:rsidR="008F1115" w:rsidRPr="000923B1">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0923B1">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sidR="000923B1">
      <w:rPr>
        <w:rFonts w:ascii="Verdana" w:hAnsi="Verdana"/>
        <w:noProof/>
        <w:color w:val="999999"/>
        <w:sz w:val="16"/>
        <w:lang w:val="en-GB"/>
      </w:rPr>
      <w:t>1</w:t>
    </w:r>
    <w:r w:rsidR="008F1115">
      <w:rPr>
        <w:rFonts w:ascii="Verdana" w:hAnsi="Verdana"/>
        <w:noProof/>
        <w:color w:val="999999"/>
        <w:sz w:val="16"/>
      </w:rPr>
      <w:fldChar w:fldCharType="end"/>
    </w:r>
    <w:r w:rsidR="008F1115" w:rsidRPr="000923B1">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0923B1">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sidR="000923B1">
      <w:rPr>
        <w:rFonts w:ascii="Verdana" w:hAnsi="Verdana"/>
        <w:noProof/>
        <w:color w:val="999999"/>
        <w:sz w:val="16"/>
        <w:lang w:val="en-GB"/>
      </w:rPr>
      <w:t>1</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457" w:rsidRDefault="00EB2457">
      <w:r>
        <w:separator/>
      </w:r>
    </w:p>
  </w:footnote>
  <w:footnote w:type="continuationSeparator" w:id="0">
    <w:p w:rsidR="00EB2457" w:rsidRDefault="00EB24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205963">
    <w:pPr>
      <w:rPr>
        <w:sz w:val="16"/>
        <w:lang w:val="fr-CH"/>
      </w:rPr>
    </w:pPr>
    <w:r>
      <w:rPr>
        <w:rFonts w:ascii="Verdana" w:hAnsi="Verdana"/>
        <w:noProof/>
        <w:color w:val="999999"/>
        <w:sz w:val="16"/>
        <w:lang w:eastAsia="de-CH"/>
      </w:rPr>
      <mc:AlternateContent>
        <mc:Choice Requires="wps">
          <w:drawing>
            <wp:anchor distT="0" distB="0" distL="114300" distR="114300" simplePos="0" relativeHeight="251656704" behindDoc="0" locked="0" layoutInCell="1" allowOverlap="1" wp14:anchorId="583E728F" wp14:editId="6EBDB7DB">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Pr>
        <w:rFonts w:ascii="Verdana" w:hAnsi="Verdana"/>
        <w:noProof/>
        <w:color w:val="999999"/>
        <w:sz w:val="16"/>
        <w:lang w:val="fr-CH"/>
      </w:rPr>
      <w:br/>
      <w:t>G</w:t>
    </w:r>
    <w:r w:rsidR="00EB2457">
      <w:rPr>
        <w:rFonts w:ascii="Verdana" w:hAnsi="Verdana"/>
        <w:noProof/>
        <w:color w:val="999999"/>
        <w:sz w:val="16"/>
        <w:lang w:val="fr-CH"/>
      </w:rPr>
      <w:t>erichtliche Genehmigung eines Nachlassvertrages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nsid w:val="6C541DEE"/>
    <w:multiLevelType w:val="singleLevel"/>
    <w:tmpl w:val="B1022630"/>
    <w:lvl w:ilvl="0">
      <w:start w:val="1"/>
      <w:numFmt w:val="upperRoman"/>
      <w:lvlText w:val="%1."/>
      <w:lvlJc w:val="left"/>
      <w:pPr>
        <w:tabs>
          <w:tab w:val="num" w:pos="567"/>
        </w:tabs>
        <w:ind w:left="567" w:hanging="567"/>
      </w:pPr>
      <w:rPr>
        <w:rFonts w:ascii="Arial" w:hAnsi="Arial" w:hint="default"/>
        <w:b w:val="0"/>
        <w:i w:val="0"/>
        <w:sz w:val="20"/>
        <w:szCs w:val="20"/>
      </w:rPr>
    </w:lvl>
  </w:abstractNum>
  <w:abstractNum w:abstractNumId="21">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1"/>
  </w:num>
  <w:num w:numId="17">
    <w:abstractNumId w:val="17"/>
  </w:num>
  <w:num w:numId="18">
    <w:abstractNumId w:val="19"/>
  </w:num>
  <w:num w:numId="19">
    <w:abstractNumId w:val="18"/>
  </w:num>
  <w:num w:numId="20">
    <w:abstractNumId w:val="17"/>
  </w:num>
  <w:num w:numId="21">
    <w:abstractNumId w:val="11"/>
  </w:num>
  <w:num w:numId="22">
    <w:abstractNumId w:val="15"/>
  </w:num>
  <w:num w:numId="23">
    <w:abstractNumId w:val="19"/>
  </w:num>
  <w:num w:numId="24">
    <w:abstractNumId w:val="18"/>
  </w:num>
  <w:num w:numId="25">
    <w:abstractNumId w:val="17"/>
  </w:num>
  <w:num w:numId="26">
    <w:abstractNumId w:val="11"/>
  </w:num>
  <w:num w:numId="27">
    <w:abstractNumId w:val="15"/>
  </w:num>
  <w:num w:numId="28">
    <w:abstractNumId w:val="19"/>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457"/>
    <w:rsid w:val="00036745"/>
    <w:rsid w:val="00051914"/>
    <w:rsid w:val="00056B63"/>
    <w:rsid w:val="000923B1"/>
    <w:rsid w:val="000F430A"/>
    <w:rsid w:val="001E1617"/>
    <w:rsid w:val="00205963"/>
    <w:rsid w:val="00212C4F"/>
    <w:rsid w:val="00267992"/>
    <w:rsid w:val="00313A14"/>
    <w:rsid w:val="003B28CC"/>
    <w:rsid w:val="004C274C"/>
    <w:rsid w:val="004D1985"/>
    <w:rsid w:val="006C552A"/>
    <w:rsid w:val="00741B76"/>
    <w:rsid w:val="00765F67"/>
    <w:rsid w:val="00780DE2"/>
    <w:rsid w:val="007B6312"/>
    <w:rsid w:val="008501CB"/>
    <w:rsid w:val="008F1115"/>
    <w:rsid w:val="008F3852"/>
    <w:rsid w:val="00914374"/>
    <w:rsid w:val="00925CE8"/>
    <w:rsid w:val="00AA6B09"/>
    <w:rsid w:val="00B220E5"/>
    <w:rsid w:val="00BD44B5"/>
    <w:rsid w:val="00C05D66"/>
    <w:rsid w:val="00CB4328"/>
    <w:rsid w:val="00DD3C8D"/>
    <w:rsid w:val="00EA655A"/>
    <w:rsid w:val="00EB2457"/>
    <w:rsid w:val="00F81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EB2457"/>
    <w:rPr>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923B1"/>
    <w:pPr>
      <w:spacing w:after="240" w:line="360" w:lineRule="exact"/>
    </w:pPr>
    <w:rPr>
      <w:rFonts w:ascii="Verdana" w:hAnsi="Verdana"/>
      <w:b/>
      <w:snapToGrid w:val="0"/>
      <w:color w:val="006699"/>
      <w:spacing w:val="-4"/>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EB2457"/>
    <w:pPr>
      <w:spacing w:before="120" w:after="240" w:line="360" w:lineRule="exact"/>
    </w:pPr>
    <w:rPr>
      <w:rFonts w:ascii="Verdana" w:hAnsi="Verdana"/>
      <w:b/>
      <w:snapToGrid w:val="0"/>
      <w:color w:val="006699"/>
      <w:sz w:val="32"/>
    </w:rPr>
  </w:style>
  <w:style w:type="paragraph" w:styleId="Liste">
    <w:name w:val="List"/>
    <w:basedOn w:val="Standard"/>
    <w:rsid w:val="00EB2457"/>
    <w:pPr>
      <w:ind w:left="283" w:hanging="283"/>
    </w:pPr>
  </w:style>
  <w:style w:type="character" w:styleId="Hervorhebung">
    <w:name w:val="Emphasis"/>
    <w:qFormat/>
    <w:rsid w:val="00EB2457"/>
    <w:rPr>
      <w:i/>
    </w:rPr>
  </w:style>
  <w:style w:type="character" w:customStyle="1" w:styleId="Gesetz">
    <w:name w:val="Gesetz"/>
    <w:rsid w:val="00EB2457"/>
    <w:rPr>
      <w:color w:val="FF0000"/>
    </w:rPr>
  </w:style>
  <w:style w:type="character" w:styleId="Hyperlink">
    <w:name w:val="Hyperlink"/>
    <w:basedOn w:val="Absatz-Standardschriftart"/>
    <w:rsid w:val="00EB245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EB2457"/>
    <w:rPr>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923B1"/>
    <w:pPr>
      <w:spacing w:after="240" w:line="360" w:lineRule="exact"/>
    </w:pPr>
    <w:rPr>
      <w:rFonts w:ascii="Verdana" w:hAnsi="Verdana"/>
      <w:b/>
      <w:snapToGrid w:val="0"/>
      <w:color w:val="006699"/>
      <w:spacing w:val="-4"/>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EB2457"/>
    <w:pPr>
      <w:spacing w:before="120" w:after="240" w:line="360" w:lineRule="exact"/>
    </w:pPr>
    <w:rPr>
      <w:rFonts w:ascii="Verdana" w:hAnsi="Verdana"/>
      <w:b/>
      <w:snapToGrid w:val="0"/>
      <w:color w:val="006699"/>
      <w:sz w:val="32"/>
    </w:rPr>
  </w:style>
  <w:style w:type="paragraph" w:styleId="Liste">
    <w:name w:val="List"/>
    <w:basedOn w:val="Standard"/>
    <w:rsid w:val="00EB2457"/>
    <w:pPr>
      <w:ind w:left="283" w:hanging="283"/>
    </w:pPr>
  </w:style>
  <w:style w:type="character" w:styleId="Hervorhebung">
    <w:name w:val="Emphasis"/>
    <w:qFormat/>
    <w:rsid w:val="00EB2457"/>
    <w:rPr>
      <w:i/>
    </w:rPr>
  </w:style>
  <w:style w:type="character" w:customStyle="1" w:styleId="Gesetz">
    <w:name w:val="Gesetz"/>
    <w:rsid w:val="00EB2457"/>
    <w:rPr>
      <w:color w:val="FF0000"/>
    </w:rPr>
  </w:style>
  <w:style w:type="character" w:styleId="Hyperlink">
    <w:name w:val="Hyperlink"/>
    <w:basedOn w:val="Absatz-Standardschriftart"/>
    <w:rsid w:val="00EB24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Toolvorlage_A4.dotm</Template>
  <TotalTime>0</TotalTime>
  <Pages>1</Pages>
  <Words>279</Words>
  <Characters>2040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