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9E" w:rsidRPr="00860CAF" w:rsidRDefault="009F4A9E" w:rsidP="009F4A9E">
      <w:pPr>
        <w:pStyle w:val="Titel1-Kapiteltitel"/>
      </w:pPr>
      <w:r w:rsidRPr="00860CAF">
        <w:t>Kaufvertrag mit zu verrechnender Arbeitsleistung</w:t>
      </w:r>
    </w:p>
    <w:p w:rsidR="009F4A9E" w:rsidRPr="00860CAF" w:rsidRDefault="009F4A9E" w:rsidP="009F4A9E">
      <w:pPr>
        <w:pStyle w:val="Titel2"/>
      </w:pPr>
      <w:r w:rsidRPr="00860CAF">
        <w:t xml:space="preserve">I. </w:t>
      </w:r>
      <w:r>
        <w:tab/>
      </w:r>
      <w:r w:rsidRPr="00860CAF">
        <w:t>Vertragsparteien</w:t>
      </w:r>
    </w:p>
    <w:p w:rsidR="009F4A9E" w:rsidRPr="00860CAF" w:rsidRDefault="009F4A9E" w:rsidP="009F4A9E">
      <w:pPr>
        <w:pStyle w:val="Haupttext"/>
        <w:ind w:left="705" w:hanging="705"/>
      </w:pPr>
      <w:r w:rsidRPr="00860CAF">
        <w:t>I.</w:t>
      </w:r>
      <w:r w:rsidRPr="00860CAF">
        <w:tab/>
        <w:t>Verkäufer:</w:t>
      </w:r>
      <w:r w:rsidRPr="00860CAF">
        <w:br/>
      </w:r>
      <w:r w:rsidRPr="00860CAF">
        <w:rPr>
          <w:rStyle w:val="Hervorhebung"/>
          <w:rFonts w:ascii="Verdana" w:hAnsi="Verdana"/>
        </w:rPr>
        <w:t>Franz Picasso, Himmelr</w:t>
      </w:r>
      <w:r>
        <w:rPr>
          <w:rStyle w:val="Hervorhebung"/>
          <w:rFonts w:ascii="Verdana" w:hAnsi="Verdana"/>
        </w:rPr>
        <w:t>e</w:t>
      </w:r>
      <w:r w:rsidRPr="00860CAF">
        <w:rPr>
          <w:rStyle w:val="Hervorhebung"/>
          <w:rFonts w:ascii="Verdana" w:hAnsi="Verdana"/>
        </w:rPr>
        <w:t xml:space="preserve">ichstrasse 17, </w:t>
      </w:r>
      <w:r>
        <w:rPr>
          <w:rStyle w:val="Hervorhebung"/>
          <w:rFonts w:ascii="Verdana" w:hAnsi="Verdana"/>
        </w:rPr>
        <w:t>Bern</w:t>
      </w:r>
    </w:p>
    <w:p w:rsidR="009F4A9E" w:rsidRPr="00860CAF" w:rsidRDefault="009F4A9E" w:rsidP="009F4A9E">
      <w:pPr>
        <w:pStyle w:val="Haupttext"/>
        <w:ind w:left="705" w:hanging="705"/>
      </w:pPr>
      <w:r w:rsidRPr="00860CAF">
        <w:t>II.</w:t>
      </w:r>
      <w:r w:rsidRPr="00860CAF">
        <w:tab/>
        <w:t>Käufer:</w:t>
      </w:r>
      <w:r w:rsidRPr="00860CAF">
        <w:br/>
      </w:r>
      <w:r w:rsidRPr="00860CAF">
        <w:rPr>
          <w:rStyle w:val="Hervorhebung"/>
          <w:rFonts w:ascii="Verdana" w:hAnsi="Verdana"/>
        </w:rPr>
        <w:t>Dr. Archibald Frankenstein, Zahnarzt, 8008 Zürich</w:t>
      </w:r>
    </w:p>
    <w:p w:rsidR="009F4A9E" w:rsidRPr="00860CAF" w:rsidRDefault="009F4A9E" w:rsidP="009F4A9E">
      <w:pPr>
        <w:pStyle w:val="Titel2"/>
      </w:pPr>
      <w:r w:rsidRPr="00860CAF">
        <w:t>II.</w:t>
      </w:r>
      <w:r>
        <w:tab/>
      </w:r>
      <w:r w:rsidRPr="00860CAF">
        <w:t>Vertragsgegenstand</w:t>
      </w:r>
    </w:p>
    <w:p w:rsidR="009F4A9E" w:rsidRPr="00860CAF" w:rsidRDefault="009F4A9E" w:rsidP="009F4A9E">
      <w:pPr>
        <w:pStyle w:val="Haupttext"/>
      </w:pPr>
      <w:r w:rsidRPr="00860CAF">
        <w:t xml:space="preserve">Der Verkäufer verkauft dem Käufer folgende </w:t>
      </w:r>
      <w:proofErr w:type="spellStart"/>
      <w:r w:rsidRPr="00860CAF">
        <w:t>Kaufsobjekte</w:t>
      </w:r>
      <w:proofErr w:type="spellEnd"/>
      <w:r w:rsidRPr="00860CAF">
        <w:t>:</w:t>
      </w:r>
    </w:p>
    <w:p w:rsidR="009F4A9E" w:rsidRPr="00860CAF" w:rsidRDefault="009F4A9E" w:rsidP="009F4A9E">
      <w:pPr>
        <w:pStyle w:val="HaupttextEinz1"/>
        <w:tabs>
          <w:tab w:val="clear" w:pos="454"/>
          <w:tab w:val="num" w:pos="1163"/>
        </w:tabs>
        <w:ind w:left="1163"/>
      </w:pPr>
      <w:r w:rsidRPr="00860CAF">
        <w:t xml:space="preserve">Das Gemälde </w:t>
      </w:r>
      <w:r w:rsidRPr="00860CAF">
        <w:rPr>
          <w:rStyle w:val="Hervorhebung"/>
          <w:rFonts w:ascii="Verdana" w:hAnsi="Verdana"/>
        </w:rPr>
        <w:t>«</w:t>
      </w:r>
      <w:proofErr w:type="spellStart"/>
      <w:r w:rsidRPr="00860CAF">
        <w:rPr>
          <w:rStyle w:val="Hervorhebung"/>
          <w:rFonts w:ascii="Verdana" w:hAnsi="Verdana"/>
        </w:rPr>
        <w:t>Guernica</w:t>
      </w:r>
      <w:proofErr w:type="spellEnd"/>
      <w:r w:rsidRPr="00860CAF">
        <w:rPr>
          <w:rStyle w:val="Hervorhebung"/>
          <w:rFonts w:ascii="Verdana" w:hAnsi="Verdana"/>
        </w:rPr>
        <w:t xml:space="preserve">» des Pablo Picasso </w:t>
      </w:r>
      <w:r w:rsidRPr="00860CAF">
        <w:t xml:space="preserve">im Werte von </w:t>
      </w:r>
      <w:r w:rsidRPr="00860CAF">
        <w:rPr>
          <w:rStyle w:val="Hervorhebung"/>
          <w:rFonts w:ascii="Verdana" w:hAnsi="Verdana"/>
        </w:rPr>
        <w:t>CHF 2000.–</w:t>
      </w:r>
    </w:p>
    <w:p w:rsidR="009F4A9E" w:rsidRPr="00860CAF" w:rsidRDefault="009F4A9E" w:rsidP="009F4A9E">
      <w:pPr>
        <w:pStyle w:val="HaupttextEinz1"/>
        <w:ind w:left="1163"/>
      </w:pPr>
      <w:r w:rsidRPr="00860CAF">
        <w:t xml:space="preserve">Das Gemälde </w:t>
      </w:r>
      <w:r w:rsidRPr="00860CAF">
        <w:rPr>
          <w:rStyle w:val="Hervorhebung"/>
          <w:rFonts w:ascii="Verdana" w:hAnsi="Verdana"/>
        </w:rPr>
        <w:t>«</w:t>
      </w:r>
      <w:proofErr w:type="spellStart"/>
      <w:r w:rsidRPr="00860CAF">
        <w:rPr>
          <w:rStyle w:val="Hervorhebung"/>
          <w:rFonts w:ascii="Verdana" w:hAnsi="Verdana"/>
        </w:rPr>
        <w:t>Mino-tauro-machal</w:t>
      </w:r>
      <w:proofErr w:type="spellEnd"/>
      <w:r w:rsidRPr="00860CAF">
        <w:rPr>
          <w:rStyle w:val="Hervorhebung"/>
          <w:rFonts w:ascii="Verdana" w:hAnsi="Verdana"/>
        </w:rPr>
        <w:t>» des Pablo Picasso</w:t>
      </w:r>
      <w:r w:rsidRPr="00860CAF">
        <w:t xml:space="preserve"> im Werte von </w:t>
      </w:r>
      <w:r w:rsidRPr="00860CAF">
        <w:rPr>
          <w:rStyle w:val="Hervorhebung"/>
          <w:rFonts w:ascii="Verdana" w:hAnsi="Verdana"/>
        </w:rPr>
        <w:t>CHF 2500.–</w:t>
      </w:r>
    </w:p>
    <w:p w:rsidR="009F4A9E" w:rsidRPr="00860CAF" w:rsidRDefault="009F4A9E" w:rsidP="009F4A9E">
      <w:pPr>
        <w:pStyle w:val="HaupttextEinz1"/>
        <w:ind w:left="1163"/>
        <w:rPr>
          <w:rStyle w:val="Hervorhebung"/>
          <w:rFonts w:ascii="Verdana" w:hAnsi="Verdana"/>
        </w:rPr>
      </w:pPr>
      <w:r w:rsidRPr="00860CAF">
        <w:t xml:space="preserve">Der </w:t>
      </w:r>
      <w:r w:rsidRPr="00860CAF">
        <w:rPr>
          <w:rStyle w:val="Hervorhebung"/>
          <w:rFonts w:ascii="Verdana" w:hAnsi="Verdana"/>
        </w:rPr>
        <w:t xml:space="preserve">«Steinbocke» von Hans Erni </w:t>
      </w:r>
      <w:r w:rsidRPr="00860CAF">
        <w:t xml:space="preserve">im Werte von </w:t>
      </w:r>
      <w:r w:rsidRPr="00860CAF">
        <w:rPr>
          <w:rStyle w:val="Hervorhebung"/>
          <w:rFonts w:ascii="Verdana" w:hAnsi="Verdana"/>
        </w:rPr>
        <w:t>CHF 2000.–</w:t>
      </w:r>
    </w:p>
    <w:p w:rsidR="009F4A9E" w:rsidRPr="00860CAF" w:rsidRDefault="009F4A9E" w:rsidP="009F4A9E">
      <w:pPr>
        <w:pStyle w:val="HaupttextEinz1"/>
        <w:ind w:left="1163"/>
      </w:pPr>
      <w:r w:rsidRPr="00860CAF">
        <w:t xml:space="preserve">Die </w:t>
      </w:r>
      <w:proofErr w:type="spellStart"/>
      <w:r w:rsidRPr="00860CAF">
        <w:t>Kaufsobjekte</w:t>
      </w:r>
      <w:proofErr w:type="spellEnd"/>
      <w:r w:rsidRPr="00860CAF">
        <w:t xml:space="preserve"> sind in einwandfreiem Zustand und gerahmt.</w:t>
      </w:r>
    </w:p>
    <w:p w:rsidR="009F4A9E" w:rsidRPr="00860CAF" w:rsidRDefault="009F4A9E" w:rsidP="009F4A9E">
      <w:pPr>
        <w:pStyle w:val="Titel2"/>
      </w:pPr>
      <w:r w:rsidRPr="00860CAF">
        <w:t>III.</w:t>
      </w:r>
      <w:r>
        <w:tab/>
      </w:r>
      <w:r w:rsidRPr="00860CAF">
        <w:t>Kaufpreis</w:t>
      </w:r>
    </w:p>
    <w:p w:rsidR="009F4A9E" w:rsidRPr="00860CAF" w:rsidRDefault="009F4A9E" w:rsidP="009F4A9E">
      <w:pPr>
        <w:pStyle w:val="Haupttext"/>
      </w:pPr>
      <w:r>
        <w:t>I.</w:t>
      </w:r>
      <w:r>
        <w:tab/>
      </w:r>
      <w:r w:rsidRPr="00860CAF">
        <w:t xml:space="preserve">Der Kaufpreis für die erwähnten </w:t>
      </w:r>
      <w:proofErr w:type="spellStart"/>
      <w:r w:rsidRPr="00860CAF">
        <w:t>Kaufsobjekte</w:t>
      </w:r>
      <w:proofErr w:type="spellEnd"/>
      <w:r w:rsidRPr="00860CAF">
        <w:t xml:space="preserve"> beträgt total </w:t>
      </w:r>
      <w:r w:rsidRPr="00860CAF">
        <w:rPr>
          <w:rStyle w:val="Hervorhebung"/>
          <w:rFonts w:ascii="Verdana" w:hAnsi="Verdana"/>
        </w:rPr>
        <w:t>CHF 6500</w:t>
      </w:r>
      <w:proofErr w:type="gramStart"/>
      <w:r w:rsidRPr="00860CAF">
        <w:rPr>
          <w:rStyle w:val="Hervorhebung"/>
          <w:rFonts w:ascii="Verdana" w:hAnsi="Verdana"/>
        </w:rPr>
        <w:t>.–</w:t>
      </w:r>
      <w:proofErr w:type="gramEnd"/>
      <w:r w:rsidRPr="00860CAF">
        <w:t>.</w:t>
      </w:r>
    </w:p>
    <w:p w:rsidR="009F4A9E" w:rsidRDefault="009F4A9E" w:rsidP="009F4A9E">
      <w:pPr>
        <w:pStyle w:val="Haupttext"/>
      </w:pPr>
      <w:r w:rsidRPr="00860CAF">
        <w:t>I</w:t>
      </w:r>
      <w:r>
        <w:t>I</w:t>
      </w:r>
      <w:r w:rsidRPr="00860CAF">
        <w:t>.</w:t>
      </w:r>
      <w:r w:rsidRPr="00860CAF">
        <w:tab/>
        <w:t xml:space="preserve">Der Kaufpreis wird durch Verrechnung mit erbrachten Arbeitsleistungen bezahlt. </w:t>
      </w:r>
    </w:p>
    <w:p w:rsidR="009F4A9E" w:rsidRDefault="009F4A9E" w:rsidP="009F4A9E">
      <w:pPr>
        <w:pStyle w:val="Haupttext"/>
        <w:ind w:left="709"/>
      </w:pPr>
      <w:r w:rsidRPr="00860CAF">
        <w:t>Der Käufer erbringt dem Verkäufer zahnärztliche Arbeits</w:t>
      </w:r>
      <w:r>
        <w:t xml:space="preserve">leistungen zu den Tarifen gemäss der </w:t>
      </w:r>
      <w:r w:rsidRPr="00860CAF">
        <w:t>transsilvanischen Zahnärztege</w:t>
      </w:r>
      <w:bookmarkStart w:id="0" w:name="_GoBack"/>
      <w:bookmarkEnd w:id="0"/>
      <w:r w:rsidRPr="00860CAF">
        <w:t>sellschaft</w:t>
      </w:r>
      <w:r>
        <w:t>, so wie</w:t>
      </w:r>
      <w:r w:rsidRPr="00860CAF">
        <w:t xml:space="preserve"> im </w:t>
      </w:r>
      <w:r w:rsidRPr="00860CAF">
        <w:rPr>
          <w:rStyle w:val="Hervorhebung"/>
          <w:rFonts w:ascii="Verdana" w:hAnsi="Verdana"/>
        </w:rPr>
        <w:t xml:space="preserve">Dezember </w:t>
      </w:r>
      <w:r>
        <w:rPr>
          <w:rStyle w:val="Hervorhebung"/>
          <w:rFonts w:ascii="Verdana" w:hAnsi="Verdana"/>
        </w:rPr>
        <w:t>20xx gültig</w:t>
      </w:r>
      <w:r w:rsidRPr="00860CAF">
        <w:t>. Die Abrec</w:t>
      </w:r>
      <w:r w:rsidRPr="00860CAF">
        <w:t>h</w:t>
      </w:r>
      <w:r w:rsidRPr="00860CAF">
        <w:t xml:space="preserve">nung der erbrachten Arbeitsleistungen erfolgt halbjährlich. Anrechenbare Arbeitsleistung des Käufers sind zahnärztliche Behandlungen für </w:t>
      </w:r>
      <w:r w:rsidRPr="00860CAF">
        <w:rPr>
          <w:rStyle w:val="Hervorhebung"/>
          <w:rFonts w:ascii="Verdana" w:hAnsi="Verdana"/>
        </w:rPr>
        <w:t xml:space="preserve">den Verkäufer sowie dessen Ehefrau und dessen </w:t>
      </w:r>
      <w:r>
        <w:rPr>
          <w:rStyle w:val="Hervorhebung"/>
          <w:rFonts w:ascii="Verdana" w:hAnsi="Verdana"/>
        </w:rPr>
        <w:t>2</w:t>
      </w:r>
      <w:r w:rsidRPr="00860CAF">
        <w:rPr>
          <w:rStyle w:val="Hervorhebung"/>
          <w:rFonts w:ascii="Verdana" w:hAnsi="Verdana"/>
        </w:rPr>
        <w:t xml:space="preserve"> Kinder</w:t>
      </w:r>
      <w:r w:rsidRPr="00860CAF">
        <w:t>.</w:t>
      </w:r>
      <w:r>
        <w:t xml:space="preserve"> </w:t>
      </w:r>
      <w:r w:rsidRPr="00860CAF">
        <w:t xml:space="preserve">Sollte der Kaufpreis durch Verrechnung mit erwähnten Leistungen des Käufers nicht bis zum </w:t>
      </w:r>
      <w:r>
        <w:rPr>
          <w:rStyle w:val="Hervorhebung"/>
          <w:rFonts w:ascii="Verdana" w:hAnsi="Verdana"/>
        </w:rPr>
        <w:t>xx</w:t>
      </w:r>
      <w:r w:rsidRPr="00860CAF">
        <w:rPr>
          <w:rStyle w:val="Hervorhebung"/>
          <w:rFonts w:ascii="Verdana" w:hAnsi="Verdana"/>
        </w:rPr>
        <w:t>.</w:t>
      </w:r>
      <w:r>
        <w:rPr>
          <w:rStyle w:val="Hervorhebung"/>
          <w:rFonts w:ascii="Verdana" w:hAnsi="Verdana"/>
        </w:rPr>
        <w:t>xx</w:t>
      </w:r>
      <w:r w:rsidRPr="00860CAF">
        <w:rPr>
          <w:rStyle w:val="Hervorhebung"/>
          <w:rFonts w:ascii="Verdana" w:hAnsi="Verdana"/>
        </w:rPr>
        <w:t>.</w:t>
      </w:r>
      <w:r>
        <w:rPr>
          <w:rStyle w:val="Hervorhebung"/>
          <w:rFonts w:ascii="Verdana" w:hAnsi="Verdana"/>
        </w:rPr>
        <w:t xml:space="preserve">20xx </w:t>
      </w:r>
      <w:r w:rsidRPr="00860CAF">
        <w:t xml:space="preserve">getilgt sein, </w:t>
      </w:r>
      <w:r>
        <w:t xml:space="preserve">so </w:t>
      </w:r>
      <w:r w:rsidRPr="00860CAF">
        <w:t xml:space="preserve">ist der Kaufpreis </w:t>
      </w:r>
      <w:r>
        <w:t>oder</w:t>
      </w:r>
      <w:r w:rsidRPr="00860CAF">
        <w:t xml:space="preserve"> eine allfällige </w:t>
      </w:r>
      <w:proofErr w:type="spellStart"/>
      <w:r w:rsidRPr="00860CAF">
        <w:t>Restanz</w:t>
      </w:r>
      <w:proofErr w:type="spellEnd"/>
      <w:r w:rsidRPr="00860CAF">
        <w:t xml:space="preserve"> per </w:t>
      </w:r>
      <w:r>
        <w:rPr>
          <w:rStyle w:val="Hervorhebung"/>
          <w:rFonts w:ascii="Verdana" w:hAnsi="Verdana"/>
        </w:rPr>
        <w:t>xx</w:t>
      </w:r>
      <w:r w:rsidRPr="00860CAF">
        <w:rPr>
          <w:rStyle w:val="Hervorhebung"/>
          <w:rFonts w:ascii="Verdana" w:hAnsi="Verdana"/>
        </w:rPr>
        <w:t>.</w:t>
      </w:r>
      <w:r>
        <w:rPr>
          <w:rStyle w:val="Hervorhebung"/>
          <w:rFonts w:ascii="Verdana" w:hAnsi="Verdana"/>
        </w:rPr>
        <w:t>xx</w:t>
      </w:r>
      <w:r w:rsidRPr="00860CAF">
        <w:rPr>
          <w:rStyle w:val="Hervorhebung"/>
          <w:rFonts w:ascii="Verdana" w:hAnsi="Verdana"/>
        </w:rPr>
        <w:t>.</w:t>
      </w:r>
      <w:r>
        <w:rPr>
          <w:rStyle w:val="Hervorhebung"/>
          <w:rFonts w:ascii="Verdana" w:hAnsi="Verdana"/>
        </w:rPr>
        <w:t>20xx</w:t>
      </w:r>
      <w:r w:rsidRPr="00860CAF">
        <w:t xml:space="preserve"> zur Zahlung in bar</w:t>
      </w:r>
      <w:r>
        <w:t xml:space="preserve"> oder per elektronischer Überweisung auf das Konto ________  bei der Bank </w:t>
      </w:r>
      <w:proofErr w:type="spellStart"/>
      <w:r>
        <w:t>Stackhouse</w:t>
      </w:r>
      <w:proofErr w:type="spellEnd"/>
      <w:r w:rsidRPr="00860CAF">
        <w:t xml:space="preserve"> fällig.</w:t>
      </w:r>
    </w:p>
    <w:p w:rsidR="009F4A9E" w:rsidRPr="00860CAF" w:rsidRDefault="009F4A9E" w:rsidP="009F4A9E">
      <w:pPr>
        <w:pStyle w:val="Titel2"/>
      </w:pPr>
      <w:r w:rsidRPr="00860CAF">
        <w:t>IV.</w:t>
      </w:r>
      <w:r>
        <w:tab/>
      </w:r>
      <w:r w:rsidRPr="00860CAF">
        <w:t>Eigentumsübergang</w:t>
      </w:r>
    </w:p>
    <w:p w:rsidR="009F4A9E" w:rsidRDefault="009F4A9E" w:rsidP="009F4A9E">
      <w:pPr>
        <w:pStyle w:val="Haupttext"/>
        <w:ind w:left="705" w:hanging="705"/>
      </w:pPr>
      <w:r w:rsidRPr="00D83EC2">
        <w:t>I.</w:t>
      </w:r>
      <w:r>
        <w:tab/>
        <w:t>Das Eigentum an den Kauf</w:t>
      </w:r>
      <w:r w:rsidRPr="00860CAF">
        <w:t xml:space="preserve">objekten geht </w:t>
      </w:r>
      <w:r>
        <w:t xml:space="preserve">bei Aushändigung </w:t>
      </w:r>
      <w:r w:rsidRPr="00860CAF">
        <w:t>durch den Verkäufer</w:t>
      </w:r>
      <w:r>
        <w:t xml:space="preserve"> an den Käufer</w:t>
      </w:r>
      <w:r w:rsidRPr="00860CAF">
        <w:t xml:space="preserve"> auf den Käufer über.</w:t>
      </w:r>
      <w:r>
        <w:t xml:space="preserve"> </w:t>
      </w:r>
      <w:r w:rsidRPr="00860CAF">
        <w:t xml:space="preserve"> Der Verkäufer verpfli</w:t>
      </w:r>
      <w:r>
        <w:t>chtet sich, dem Käufer die Kauf</w:t>
      </w:r>
      <w:r w:rsidRPr="00860CAF">
        <w:t xml:space="preserve">objekte bis spätestens </w:t>
      </w:r>
      <w:r>
        <w:rPr>
          <w:rStyle w:val="Hervorhebung"/>
          <w:rFonts w:ascii="Verdana" w:hAnsi="Verdana"/>
        </w:rPr>
        <w:t>xx</w:t>
      </w:r>
      <w:r w:rsidRPr="00860CAF">
        <w:rPr>
          <w:rStyle w:val="Hervorhebung"/>
          <w:rFonts w:ascii="Verdana" w:hAnsi="Verdana"/>
        </w:rPr>
        <w:t>.</w:t>
      </w:r>
      <w:r>
        <w:rPr>
          <w:rStyle w:val="Hervorhebung"/>
          <w:rFonts w:ascii="Verdana" w:hAnsi="Verdana"/>
        </w:rPr>
        <w:t>xx</w:t>
      </w:r>
      <w:r w:rsidRPr="00860CAF">
        <w:rPr>
          <w:rStyle w:val="Hervorhebung"/>
          <w:rFonts w:ascii="Verdana" w:hAnsi="Verdana"/>
        </w:rPr>
        <w:t>.</w:t>
      </w:r>
      <w:r>
        <w:rPr>
          <w:rStyle w:val="Hervorhebung"/>
          <w:rFonts w:ascii="Verdana" w:hAnsi="Verdana"/>
        </w:rPr>
        <w:t>20xx</w:t>
      </w:r>
      <w:r w:rsidRPr="00860CAF">
        <w:t xml:space="preserve"> zu übergeben.</w:t>
      </w:r>
      <w:r>
        <w:t xml:space="preserve"> </w:t>
      </w:r>
    </w:p>
    <w:p w:rsidR="009F4A9E" w:rsidRPr="00860CAF" w:rsidRDefault="009F4A9E" w:rsidP="009F4A9E">
      <w:pPr>
        <w:pStyle w:val="Haupttext"/>
      </w:pPr>
      <w:r>
        <w:t>ODER:</w:t>
      </w:r>
    </w:p>
    <w:p w:rsidR="009F4A9E" w:rsidRPr="00D83EC2" w:rsidRDefault="009F4A9E" w:rsidP="009F4A9E">
      <w:pPr>
        <w:pStyle w:val="Haupttext"/>
        <w:ind w:left="705" w:hanging="705"/>
      </w:pPr>
      <w:r w:rsidRPr="00860CAF">
        <w:t>II.</w:t>
      </w:r>
      <w:r w:rsidRPr="00860CAF">
        <w:tab/>
      </w:r>
      <w:r>
        <w:t xml:space="preserve">Die Gemälde </w:t>
      </w:r>
      <w:r w:rsidRPr="002F2BA0">
        <w:t>bleiben bis zur vollständigen Bezahlung des Kaufpreises und aller Nebenko</w:t>
      </w:r>
      <w:r w:rsidRPr="002F2BA0">
        <w:t>s</w:t>
      </w:r>
      <w:r w:rsidRPr="002F2BA0">
        <w:t>ten Eigentum de</w:t>
      </w:r>
      <w:r>
        <w:t>s Verkäufers</w:t>
      </w:r>
      <w:r w:rsidRPr="002F2BA0">
        <w:t>.</w:t>
      </w:r>
      <w:r>
        <w:t xml:space="preserve"> </w:t>
      </w:r>
      <w:r w:rsidRPr="00D83EC2">
        <w:rPr>
          <w:rStyle w:val="Hervorhebung"/>
          <w:rFonts w:ascii="Verdana" w:hAnsi="Verdana" w:cs="Arial"/>
        </w:rPr>
        <w:t>Dieser</w:t>
      </w:r>
      <w:r w:rsidRPr="00D83EC2">
        <w:t xml:space="preserve"> behält sich vor, einen Eigentumsvorbehalt bei der z</w:t>
      </w:r>
      <w:r w:rsidRPr="00D83EC2">
        <w:t>u</w:t>
      </w:r>
      <w:r w:rsidRPr="00D83EC2">
        <w:t>ständigen Behörde am Domizil de</w:t>
      </w:r>
      <w:r>
        <w:t xml:space="preserve">s Käufers </w:t>
      </w:r>
      <w:r w:rsidRPr="00D83EC2">
        <w:t>eintragen zu lassen</w:t>
      </w:r>
      <w:r>
        <w:t xml:space="preserve">. </w:t>
      </w:r>
      <w:r w:rsidRPr="00D83EC2">
        <w:t xml:space="preserve">Nach der vollständigen </w:t>
      </w:r>
      <w:r>
        <w:t>A</w:t>
      </w:r>
      <w:r>
        <w:t>b</w:t>
      </w:r>
      <w:r>
        <w:t>zahlung</w:t>
      </w:r>
      <w:r w:rsidRPr="00D83EC2">
        <w:t xml:space="preserve"> des Kaufpreises</w:t>
      </w:r>
      <w:r>
        <w:t xml:space="preserve"> durch zahnärztliche Arbeitsleistung</w:t>
      </w:r>
      <w:r w:rsidRPr="00D83EC2">
        <w:t xml:space="preserve"> wird </w:t>
      </w:r>
      <w:r>
        <w:t>der Verkäufer</w:t>
      </w:r>
      <w:r w:rsidRPr="00D83EC2">
        <w:t xml:space="preserve"> die an den </w:t>
      </w:r>
      <w:r>
        <w:t xml:space="preserve">Gemälden </w:t>
      </w:r>
      <w:r w:rsidRPr="00D83EC2">
        <w:t>angebrachten Eigentumsvermerke entfernen.</w:t>
      </w:r>
    </w:p>
    <w:p w:rsidR="009F4A9E" w:rsidRPr="00860CAF" w:rsidRDefault="009F4A9E" w:rsidP="009F4A9E">
      <w:pPr>
        <w:pStyle w:val="Liste"/>
        <w:tabs>
          <w:tab w:val="left" w:pos="567"/>
        </w:tabs>
        <w:spacing w:before="60" w:after="120"/>
        <w:ind w:left="567" w:hanging="567"/>
        <w:rPr>
          <w:rFonts w:ascii="Verdana" w:hAnsi="Verdana"/>
        </w:rPr>
      </w:pPr>
    </w:p>
    <w:p w:rsidR="009F4A9E" w:rsidRPr="00860CAF" w:rsidRDefault="009F4A9E" w:rsidP="009F4A9E">
      <w:pPr>
        <w:pStyle w:val="Titel2"/>
      </w:pPr>
      <w:r w:rsidRPr="00860CAF">
        <w:lastRenderedPageBreak/>
        <w:t>V.</w:t>
      </w:r>
      <w:r>
        <w:tab/>
      </w:r>
      <w:r w:rsidRPr="00860CAF">
        <w:t>Gewährleistung</w:t>
      </w:r>
    </w:p>
    <w:p w:rsidR="009F4A9E" w:rsidRPr="00860CAF" w:rsidRDefault="009F4A9E" w:rsidP="009F4A9E">
      <w:pPr>
        <w:pStyle w:val="Haupttext"/>
        <w:ind w:left="705" w:hanging="705"/>
      </w:pPr>
      <w:r w:rsidRPr="00860CAF">
        <w:t>I.</w:t>
      </w:r>
      <w:r w:rsidRPr="00860CAF">
        <w:tab/>
        <w:t xml:space="preserve">Der Verkäufer gewährleistet die Echtheit und Originalität der </w:t>
      </w:r>
      <w:proofErr w:type="spellStart"/>
      <w:r w:rsidRPr="00860CAF">
        <w:t>Kaufsobjekte</w:t>
      </w:r>
      <w:proofErr w:type="spellEnd"/>
      <w:r w:rsidRPr="00860CAF">
        <w:t>. Der Verkäufer garantiert dem Käufer, dass er über die Kaufobjekte frei verfügungs</w:t>
      </w:r>
      <w:r w:rsidRPr="00860CAF">
        <w:softHyphen/>
        <w:t>berechtigt ist, und dass keinerlei Drittansprüche bezüglich der erwähnten Verkaufsobjekte bestehen.</w:t>
      </w:r>
    </w:p>
    <w:p w:rsidR="009F4A9E" w:rsidRPr="00860CAF" w:rsidRDefault="009F4A9E" w:rsidP="009F4A9E">
      <w:pPr>
        <w:pStyle w:val="Titel2"/>
      </w:pPr>
      <w:r w:rsidRPr="00860CAF">
        <w:t>VI.</w:t>
      </w:r>
      <w:r>
        <w:tab/>
      </w:r>
      <w:r w:rsidRPr="00860CAF">
        <w:t>Schlussbestimmungen</w:t>
      </w:r>
    </w:p>
    <w:p w:rsidR="009F4A9E" w:rsidRPr="00860CAF" w:rsidRDefault="009F4A9E" w:rsidP="009F4A9E">
      <w:pPr>
        <w:pStyle w:val="Haupttext"/>
      </w:pPr>
      <w:r>
        <w:tab/>
      </w:r>
      <w:r w:rsidRPr="00860CAF">
        <w:t>Der Käufer ist jederzeit berechtigt, eine ausstehende Kaufpreis</w:t>
      </w:r>
      <w:r>
        <w:t xml:space="preserve">forderung </w:t>
      </w:r>
      <w:r w:rsidRPr="00860CAF">
        <w:t>bar zu begleichen.</w:t>
      </w:r>
    </w:p>
    <w:p w:rsidR="009F4A9E" w:rsidRPr="00860CAF" w:rsidRDefault="009F4A9E" w:rsidP="009F4A9E">
      <w:pPr>
        <w:pStyle w:val="Haupttext"/>
        <w:ind w:left="705" w:hanging="705"/>
      </w:pPr>
      <w:r w:rsidRPr="00860CAF">
        <w:t>I.</w:t>
      </w:r>
      <w:r w:rsidRPr="00860CAF">
        <w:tab/>
        <w:t xml:space="preserve">Der Käufer ist verpflichtet, </w:t>
      </w:r>
      <w:r>
        <w:t xml:space="preserve">ab Besitz der Kaufobjekte im Werte </w:t>
      </w:r>
      <w:r w:rsidRPr="00860CAF">
        <w:t>des Kaufpreises eine en</w:t>
      </w:r>
      <w:r w:rsidRPr="00860CAF">
        <w:t>t</w:t>
      </w:r>
      <w:r w:rsidRPr="00860CAF">
        <w:t>sprechende Diebstahl</w:t>
      </w:r>
      <w:r>
        <w:t>s</w:t>
      </w:r>
      <w:r w:rsidRPr="00860CAF">
        <w:t>versicherung</w:t>
      </w:r>
      <w:r>
        <w:t xml:space="preserve"> </w:t>
      </w:r>
      <w:proofErr w:type="spellStart"/>
      <w:r>
        <w:t>abzuschliessen</w:t>
      </w:r>
      <w:proofErr w:type="spellEnd"/>
      <w:r>
        <w:t xml:space="preserve">. Diese Pflicht gegenüber dem Verkäufer gilt so lange </w:t>
      </w:r>
      <w:r w:rsidRPr="00860CAF">
        <w:t xml:space="preserve">der Kaufpreis noch nicht </w:t>
      </w:r>
      <w:r>
        <w:t>ab</w:t>
      </w:r>
      <w:r w:rsidRPr="00860CAF">
        <w:t>bezahlt ist</w:t>
      </w:r>
      <w:r>
        <w:t xml:space="preserve">. </w:t>
      </w:r>
    </w:p>
    <w:p w:rsidR="009F4A9E" w:rsidRDefault="009F4A9E" w:rsidP="009F4A9E">
      <w:pPr>
        <w:pStyle w:val="Haupttext"/>
        <w:ind w:left="705" w:hanging="705"/>
      </w:pPr>
      <w:r w:rsidRPr="00860CAF">
        <w:t>II.</w:t>
      </w:r>
      <w:r w:rsidRPr="00860CAF">
        <w:tab/>
        <w:t xml:space="preserve">Ausschliesslicher Gerichtsstand bei Streitigkeiten aus diesem Vertrag ist das Handelsgericht des Kantons </w:t>
      </w:r>
      <w:r w:rsidRPr="00860CAF">
        <w:rPr>
          <w:rStyle w:val="Hervorhebung"/>
          <w:rFonts w:ascii="Verdana" w:hAnsi="Verdana"/>
        </w:rPr>
        <w:t>Zürich</w:t>
      </w:r>
      <w:r w:rsidRPr="00860CAF">
        <w:t>.</w:t>
      </w:r>
    </w:p>
    <w:p w:rsidR="009F4A9E" w:rsidRPr="00860CAF" w:rsidRDefault="009F4A9E" w:rsidP="009F4A9E">
      <w:pPr>
        <w:pStyle w:val="Liste"/>
        <w:tabs>
          <w:tab w:val="left" w:pos="567"/>
        </w:tabs>
        <w:spacing w:before="60" w:after="120"/>
        <w:ind w:left="567" w:hanging="567"/>
        <w:rPr>
          <w:rFonts w:ascii="Verdana" w:hAnsi="Verdana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9F4A9E" w:rsidRPr="00D83EC2" w:rsidTr="00595D7E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9F4A9E" w:rsidRPr="00D83EC2" w:rsidRDefault="009F4A9E" w:rsidP="009F4A9E">
            <w:pPr>
              <w:pStyle w:val="Haupttext"/>
            </w:pPr>
            <w:bookmarkStart w:id="1" w:name="OLE_LINK1"/>
            <w:bookmarkStart w:id="2" w:name="OLE_LINK2"/>
            <w:bookmarkStart w:id="3" w:name="OLE_LINK3"/>
            <w:bookmarkStart w:id="4" w:name="OLE_LINK4"/>
            <w:r w:rsidRPr="00D83EC2"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9F4A9E" w:rsidRPr="00D83EC2" w:rsidRDefault="009F4A9E" w:rsidP="009F4A9E">
            <w:pPr>
              <w:pStyle w:val="Haupttex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9F4A9E" w:rsidRPr="00D83EC2" w:rsidRDefault="009F4A9E" w:rsidP="009F4A9E">
            <w:pPr>
              <w:pStyle w:val="Haupttext"/>
            </w:pPr>
            <w:r w:rsidRPr="00D83EC2">
              <w:t>[Ort], Datum</w:t>
            </w:r>
          </w:p>
        </w:tc>
      </w:tr>
      <w:tr w:rsidR="009F4A9E" w:rsidRPr="00D83EC2" w:rsidTr="00595D7E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9F4A9E" w:rsidRPr="00D83EC2" w:rsidRDefault="009F4A9E" w:rsidP="009F4A9E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9F4A9E" w:rsidRPr="00D83EC2" w:rsidRDefault="009F4A9E" w:rsidP="009F4A9E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9F4A9E" w:rsidRPr="00D83EC2" w:rsidRDefault="009F4A9E" w:rsidP="009F4A9E">
            <w:pPr>
              <w:pStyle w:val="Haupttext"/>
            </w:pPr>
          </w:p>
        </w:tc>
      </w:tr>
      <w:tr w:rsidR="009F4A9E" w:rsidRPr="00D83EC2" w:rsidTr="00595D7E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F4A9E" w:rsidRPr="00D83EC2" w:rsidRDefault="009F4A9E" w:rsidP="009F4A9E">
            <w:pPr>
              <w:pStyle w:val="Haupttext"/>
            </w:pPr>
            <w:r w:rsidRPr="00D83EC2"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9F4A9E" w:rsidRPr="00D83EC2" w:rsidRDefault="009F4A9E" w:rsidP="009F4A9E">
            <w:pPr>
              <w:pStyle w:val="Haupttext"/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F4A9E" w:rsidRPr="00D83EC2" w:rsidRDefault="009F4A9E" w:rsidP="009F4A9E">
            <w:pPr>
              <w:pStyle w:val="Haupttext"/>
            </w:pPr>
            <w:r w:rsidRPr="00D83EC2">
              <w:t xml:space="preserve">Unterschrift </w:t>
            </w:r>
          </w:p>
        </w:tc>
      </w:tr>
      <w:tr w:rsidR="009F4A9E" w:rsidRPr="00D83EC2" w:rsidTr="00595D7E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9F4A9E" w:rsidRPr="00860CAF" w:rsidRDefault="009F4A9E" w:rsidP="009F4A9E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9F4A9E" w:rsidRPr="00860CAF" w:rsidRDefault="009F4A9E" w:rsidP="009F4A9E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9F4A9E" w:rsidRPr="00860CAF" w:rsidRDefault="009F4A9E" w:rsidP="009F4A9E">
            <w:pPr>
              <w:pStyle w:val="Haupttext"/>
            </w:pPr>
          </w:p>
        </w:tc>
      </w:tr>
      <w:bookmarkEnd w:id="1"/>
      <w:bookmarkEnd w:id="2"/>
      <w:bookmarkEnd w:id="3"/>
      <w:bookmarkEnd w:id="4"/>
    </w:tbl>
    <w:p w:rsidR="009F4A9E" w:rsidRPr="00860CAF" w:rsidRDefault="009F4A9E" w:rsidP="009F4A9E">
      <w:pPr>
        <w:pStyle w:val="Haupttext"/>
      </w:pPr>
    </w:p>
    <w:p w:rsidR="009F4A9E" w:rsidRPr="00860CAF" w:rsidRDefault="009F4A9E" w:rsidP="009F4A9E">
      <w:pPr>
        <w:pStyle w:val="Haupttext"/>
      </w:pPr>
    </w:p>
    <w:p w:rsidR="009F4A9E" w:rsidRPr="00860CAF" w:rsidRDefault="009F4A9E" w:rsidP="009F4A9E">
      <w:pPr>
        <w:pStyle w:val="Haupttext"/>
      </w:pPr>
    </w:p>
    <w:p w:rsidR="009F4A9E" w:rsidRPr="00860CAF" w:rsidRDefault="009F4A9E" w:rsidP="009F4A9E">
      <w:pPr>
        <w:spacing w:after="120"/>
        <w:rPr>
          <w:rFonts w:ascii="Verdana" w:hAnsi="Verdana"/>
        </w:rPr>
      </w:pPr>
    </w:p>
    <w:p w:rsidR="009F4A9E" w:rsidRPr="00860CAF" w:rsidRDefault="009F4A9E" w:rsidP="009F4A9E">
      <w:pPr>
        <w:spacing w:after="120"/>
        <w:rPr>
          <w:rFonts w:ascii="Verdana" w:hAnsi="Verdana"/>
        </w:rPr>
      </w:pPr>
    </w:p>
    <w:p w:rsidR="00101179" w:rsidRPr="009F4A9E" w:rsidRDefault="00A6569F" w:rsidP="009F4A9E">
      <w:r w:rsidRPr="009F4A9E">
        <w:t xml:space="preserve"> </w:t>
      </w:r>
    </w:p>
    <w:sectPr w:rsidR="00101179" w:rsidRPr="009F4A9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CA" w:rsidRDefault="00212ACA">
      <w:r>
        <w:separator/>
      </w:r>
    </w:p>
  </w:endnote>
  <w:endnote w:type="continuationSeparator" w:id="0">
    <w:p w:rsidR="00212ACA" w:rsidRDefault="0021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Default="00D228A7" w:rsidP="00D228A7">
    <w:pPr>
      <w:tabs>
        <w:tab w:val="left" w:pos="1603"/>
        <w:tab w:val="right" w:pos="9072"/>
      </w:tabs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CACD3F8" wp14:editId="0D4CDE90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902EB64" wp14:editId="600D343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snapToGrid w:val="0"/>
        <w:color w:val="999999"/>
        <w:sz w:val="16"/>
      </w:rPr>
      <w:br/>
      <w:t xml:space="preserve">           WEKA Business Media AG | </w:t>
    </w:r>
    <w:hyperlink r:id="rId2" w:history="1">
      <w:r w:rsidR="00A2656E" w:rsidRPr="00007AC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A2656E">
      <w:rPr>
        <w:rFonts w:ascii="Verdana" w:hAnsi="Verdana"/>
        <w:noProof/>
        <w:snapToGrid w:val="0"/>
        <w:color w:val="999999"/>
        <w:sz w:val="16"/>
      </w:rPr>
      <w:t xml:space="preserve"> |</w:t>
    </w:r>
    <w:r w:rsidR="009F4A9E">
      <w:rPr>
        <w:rFonts w:ascii="Verdana" w:hAnsi="Verdana"/>
        <w:noProof/>
        <w:snapToGrid w:val="0"/>
        <w:color w:val="999999"/>
        <w:sz w:val="16"/>
      </w:rPr>
      <w:t xml:space="preserve"> Überarbeitet von Diana Ritschard</w:t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362790">
      <w:rPr>
        <w:rFonts w:ascii="Verdana" w:hAnsi="Verdana"/>
        <w:noProof/>
        <w:color w:val="999999"/>
        <w:sz w:val="16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>
      <w:rPr>
        <w:rFonts w:ascii="Verdana" w:hAnsi="Verdana"/>
        <w:noProof/>
        <w:snapToGrid w:val="0"/>
        <w:color w:val="999999"/>
        <w:sz w:val="16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362790">
      <w:rPr>
        <w:rFonts w:ascii="Verdana" w:hAnsi="Verdana"/>
        <w:noProof/>
        <w:color w:val="999999"/>
        <w:sz w:val="16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CA" w:rsidRDefault="00212ACA">
      <w:r>
        <w:separator/>
      </w:r>
    </w:p>
  </w:footnote>
  <w:footnote w:type="continuationSeparator" w:id="0">
    <w:p w:rsidR="00212ACA" w:rsidRDefault="00212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500A55" wp14:editId="61A93D36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9F4A9E">
      <w:rPr>
        <w:rFonts w:ascii="Verdana" w:hAnsi="Verdana"/>
        <w:noProof/>
        <w:color w:val="999999"/>
        <w:sz w:val="16"/>
        <w:lang w:val="fr-CH"/>
      </w:rPr>
      <w:t>Kaufvertrag mit zu verrechnender Arbeitsleistung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94620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04CDA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82381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804F1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6C6D6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00AF5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C866F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C2627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92A95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34CD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20F8A"/>
    <w:multiLevelType w:val="hybridMultilevel"/>
    <w:tmpl w:val="407E87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4A5139"/>
    <w:multiLevelType w:val="multilevel"/>
    <w:tmpl w:val="D06AEEF4"/>
    <w:lvl w:ilvl="0">
      <w:start w:val="1"/>
      <w:numFmt w:val="decimal"/>
      <w:pStyle w:val="Randziffer"/>
      <w:lvlText w:val="%1"/>
      <w:lvlJc w:val="left"/>
      <w:pPr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12642B0C"/>
    <w:multiLevelType w:val="hybridMultilevel"/>
    <w:tmpl w:val="F000E324"/>
    <w:lvl w:ilvl="0" w:tplc="865E4628">
      <w:start w:val="1"/>
      <w:numFmt w:val="decimal"/>
      <w:pStyle w:val="Bemerk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104935"/>
    <w:multiLevelType w:val="hybridMultilevel"/>
    <w:tmpl w:val="755A9F5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2A370D0"/>
    <w:multiLevelType w:val="multilevel"/>
    <w:tmpl w:val="CF72E2F0"/>
    <w:styleLink w:val="StyleNummerierteAufzhlung"/>
    <w:lvl w:ilvl="0">
      <w:start w:val="1"/>
      <w:numFmt w:val="decimal"/>
      <w:pStyle w:val="NummerierteAufzhlu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merierteAufzhlung2"/>
      <w:lvlText w:val="%1.%2.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pStyle w:val="NummerierteAufzhlung3"/>
      <w:lvlText w:val="%1.%2.%3."/>
      <w:lvlJc w:val="left"/>
      <w:pPr>
        <w:tabs>
          <w:tab w:val="num" w:pos="1276"/>
        </w:tabs>
        <w:ind w:left="2268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263C0"/>
    <w:multiLevelType w:val="multilevel"/>
    <w:tmpl w:val="CF72E2F0"/>
    <w:numStyleLink w:val="StyleNummerierteAufzhlung"/>
  </w:abstractNum>
  <w:abstractNum w:abstractNumId="16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7">
    <w:nsid w:val="29C2261E"/>
    <w:multiLevelType w:val="hybridMultilevel"/>
    <w:tmpl w:val="1674B5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25654A6"/>
    <w:multiLevelType w:val="hybridMultilevel"/>
    <w:tmpl w:val="612092E4"/>
    <w:lvl w:ilvl="0" w:tplc="55AC19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52CF6"/>
    <w:multiLevelType w:val="hybridMultilevel"/>
    <w:tmpl w:val="113C7708"/>
    <w:lvl w:ilvl="0" w:tplc="D528D9B6">
      <w:start w:val="1"/>
      <w:numFmt w:val="decimal"/>
      <w:pStyle w:val="Bemerkung1"/>
      <w:lvlText w:val="%1)"/>
      <w:lvlJc w:val="left"/>
      <w:pPr>
        <w:ind w:left="720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961DF2"/>
    <w:multiLevelType w:val="hybridMultilevel"/>
    <w:tmpl w:val="F5682C4A"/>
    <w:lvl w:ilvl="0" w:tplc="7E6EBF76">
      <w:start w:val="1"/>
      <w:numFmt w:val="bullet"/>
      <w:pStyle w:val="Aufzhlung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EC4065"/>
    <w:multiLevelType w:val="multilevel"/>
    <w:tmpl w:val="06C4F356"/>
    <w:numStyleLink w:val="StyleAufzhlung"/>
  </w:abstractNum>
  <w:abstractNum w:abstractNumId="23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4">
    <w:nsid w:val="407F065F"/>
    <w:multiLevelType w:val="hybridMultilevel"/>
    <w:tmpl w:val="23668382"/>
    <w:lvl w:ilvl="0" w:tplc="55CE2C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BC12E6"/>
    <w:multiLevelType w:val="hybridMultilevel"/>
    <w:tmpl w:val="88CC6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7">
    <w:nsid w:val="52B10AAD"/>
    <w:multiLevelType w:val="multilevel"/>
    <w:tmpl w:val="06C4F356"/>
    <w:styleLink w:val="StyleAufzhlung"/>
    <w:lvl w:ilvl="0">
      <w:start w:val="1"/>
      <w:numFmt w:val="lowerLetter"/>
      <w:pStyle w:val="Aufzhlung1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pStyle w:val="Aufzhlung2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Aufzhlung3"/>
      <w:lvlText w:val="(%3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2E44B9E"/>
    <w:multiLevelType w:val="hybridMultilevel"/>
    <w:tmpl w:val="50E84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95E14"/>
    <w:multiLevelType w:val="multilevel"/>
    <w:tmpl w:val="CD4696BA"/>
    <w:lvl w:ilvl="0">
      <w:start w:val="1"/>
      <w:numFmt w:val="decimal"/>
      <w:pStyle w:val="Nummerierung"/>
      <w:lvlText w:val="%1."/>
      <w:lvlJc w:val="left"/>
      <w:pPr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1">
    <w:nsid w:val="655E1675"/>
    <w:multiLevelType w:val="hybridMultilevel"/>
    <w:tmpl w:val="F3CC64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16"/>
  </w:num>
  <w:num w:numId="4">
    <w:abstractNumId w:val="23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14"/>
  </w:num>
  <w:num w:numId="18">
    <w:abstractNumId w:val="27"/>
  </w:num>
  <w:num w:numId="19">
    <w:abstractNumId w:val="12"/>
  </w:num>
  <w:num w:numId="20">
    <w:abstractNumId w:val="20"/>
  </w:num>
  <w:num w:numId="21">
    <w:abstractNumId w:val="22"/>
  </w:num>
  <w:num w:numId="22">
    <w:abstractNumId w:val="15"/>
  </w:num>
  <w:num w:numId="23">
    <w:abstractNumId w:val="21"/>
  </w:num>
  <w:num w:numId="24">
    <w:abstractNumId w:val="19"/>
  </w:num>
  <w:num w:numId="25">
    <w:abstractNumId w:val="17"/>
  </w:num>
  <w:num w:numId="26">
    <w:abstractNumId w:val="31"/>
  </w:num>
  <w:num w:numId="27">
    <w:abstractNumId w:val="24"/>
  </w:num>
  <w:num w:numId="28">
    <w:abstractNumId w:val="10"/>
  </w:num>
  <w:num w:numId="29">
    <w:abstractNumId w:val="25"/>
  </w:num>
  <w:num w:numId="30">
    <w:abstractNumId w:val="13"/>
  </w:num>
  <w:num w:numId="31">
    <w:abstractNumId w:val="28"/>
  </w:num>
  <w:num w:numId="32">
    <w:abstractNumId w:val="19"/>
    <w:lvlOverride w:ilvl="0">
      <w:startOverride w:val="1"/>
    </w:lvlOverride>
  </w:num>
  <w:num w:numId="33">
    <w:abstractNumId w:val="18"/>
  </w:num>
  <w:num w:numId="34">
    <w:abstractNumId w:val="18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01179"/>
    <w:rsid w:val="00173DA6"/>
    <w:rsid w:val="001A2EC7"/>
    <w:rsid w:val="00212ACA"/>
    <w:rsid w:val="002759FA"/>
    <w:rsid w:val="00362790"/>
    <w:rsid w:val="00391840"/>
    <w:rsid w:val="00406F76"/>
    <w:rsid w:val="004F2E4A"/>
    <w:rsid w:val="00641AF7"/>
    <w:rsid w:val="006C66E5"/>
    <w:rsid w:val="006F0703"/>
    <w:rsid w:val="007D1353"/>
    <w:rsid w:val="0084662F"/>
    <w:rsid w:val="0085719F"/>
    <w:rsid w:val="008C35ED"/>
    <w:rsid w:val="008F16FC"/>
    <w:rsid w:val="009F4A9E"/>
    <w:rsid w:val="00A2656E"/>
    <w:rsid w:val="00A6569F"/>
    <w:rsid w:val="00B0385F"/>
    <w:rsid w:val="00BF7A9A"/>
    <w:rsid w:val="00C536AA"/>
    <w:rsid w:val="00CE5FB7"/>
    <w:rsid w:val="00D228A7"/>
    <w:rsid w:val="00D81C4D"/>
    <w:rsid w:val="00D9014F"/>
    <w:rsid w:val="00F54A9D"/>
    <w:rsid w:val="00F86A7C"/>
    <w:rsid w:val="00F87979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Date" w:uiPriority="0"/>
    <w:lsdException w:name="Strong" w:uiPriority="22" w:qFormat="1"/>
    <w:lsdException w:name="Emphasis" w:uiPriority="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EinzugnachneuerManNum">
    <w:name w:val="Einzug nach neuer Man. Num."/>
    <w:basedOn w:val="Liste2"/>
    <w:autoRedefine/>
    <w:rsid w:val="009F4A9E"/>
    <w:pPr>
      <w:numPr>
        <w:numId w:val="33"/>
      </w:numPr>
      <w:spacing w:after="120" w:line="240" w:lineRule="auto"/>
      <w:contextualSpacing w:val="0"/>
      <w:jc w:val="left"/>
    </w:pPr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Date" w:uiPriority="0"/>
    <w:lsdException w:name="Strong" w:uiPriority="22" w:qFormat="1"/>
    <w:lsdException w:name="Emphasis" w:uiPriority="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EinzugnachneuerManNum">
    <w:name w:val="Einzug nach neuer Man. Num."/>
    <w:basedOn w:val="Liste2"/>
    <w:autoRedefine/>
    <w:rsid w:val="009F4A9E"/>
    <w:pPr>
      <w:numPr>
        <w:numId w:val="33"/>
      </w:numPr>
      <w:spacing w:after="120" w:line="240" w:lineRule="auto"/>
      <w:contextualSpacing w:val="0"/>
      <w:jc w:val="left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371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