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743" w:rsidRPr="00F0200B" w:rsidRDefault="00795743" w:rsidP="00795743">
      <w:pPr>
        <w:pStyle w:val="Titel1-Kapiteltitel"/>
      </w:pPr>
      <w:r>
        <w:t>Klauseln für Umsatzmietzins</w:t>
      </w:r>
    </w:p>
    <w:p w:rsidR="00795743" w:rsidRPr="00F0200B" w:rsidRDefault="00795743" w:rsidP="00795743">
      <w:pPr>
        <w:pStyle w:val="Titel2"/>
      </w:pPr>
      <w:r>
        <w:t xml:space="preserve">1. </w:t>
      </w:r>
      <w:r w:rsidRPr="00F0200B">
        <w:t>Variante 1 mit Sockelmietzins</w:t>
      </w:r>
    </w:p>
    <w:p w:rsidR="00795743" w:rsidRPr="00F0200B" w:rsidRDefault="00795743" w:rsidP="00795743">
      <w:pPr>
        <w:pStyle w:val="Titel3"/>
      </w:pPr>
      <w:r>
        <w:t>1</w:t>
      </w:r>
      <w:r w:rsidRPr="00F0200B">
        <w:t xml:space="preserve">.1 </w:t>
      </w:r>
      <w:r w:rsidRPr="00F0200B">
        <w:tab/>
        <w:t>Grundsatz</w:t>
      </w:r>
    </w:p>
    <w:p w:rsidR="00795743" w:rsidRPr="00F0200B" w:rsidRDefault="00795743" w:rsidP="00795743">
      <w:pPr>
        <w:pStyle w:val="Haupttext"/>
      </w:pPr>
      <w:r w:rsidRPr="00F0200B">
        <w:t xml:space="preserve">Der </w:t>
      </w:r>
      <w:proofErr w:type="spellStart"/>
      <w:r w:rsidRPr="00F0200B">
        <w:t>massgebende</w:t>
      </w:r>
      <w:proofErr w:type="spellEnd"/>
      <w:r w:rsidRPr="00F0200B">
        <w:t xml:space="preserve"> Mietzins berechnet sich grundsätzlich in Prozenten des jährlichen Umsa</w:t>
      </w:r>
      <w:r w:rsidRPr="00F0200B">
        <w:t>t</w:t>
      </w:r>
      <w:r>
        <w:t xml:space="preserve">zes der Mieterin </w:t>
      </w:r>
      <w:proofErr w:type="spellStart"/>
      <w:r>
        <w:t>gemäss</w:t>
      </w:r>
      <w:proofErr w:type="spellEnd"/>
      <w:r>
        <w:t xml:space="preserve"> Ziffer 1</w:t>
      </w:r>
      <w:r w:rsidRPr="00F0200B">
        <w:t>.3 hiernach. Unabhängig vom erzielten Umsatz ist indessen der nachfo</w:t>
      </w:r>
      <w:r w:rsidRPr="00F0200B">
        <w:t>l</w:t>
      </w:r>
      <w:r w:rsidRPr="00F0200B">
        <w:t xml:space="preserve">gend festgelegte Mindestmietzins für das Mietobjekt bezogen auf den Zustand </w:t>
      </w:r>
      <w:proofErr w:type="spellStart"/>
      <w:r w:rsidRPr="00F0200B">
        <w:t>gemäss</w:t>
      </w:r>
      <w:proofErr w:type="spellEnd"/>
      <w:r w:rsidRPr="00F0200B">
        <w:t xml:space="preserve"> Ziffer </w:t>
      </w:r>
      <w:r>
        <w:t>…</w:t>
      </w:r>
      <w:r w:rsidRPr="00F0200B">
        <w:t xml:space="preserve"> nachfolgend geschuldet. Übersteigt der am Ende der Ab</w:t>
      </w:r>
      <w:r>
        <w:t xml:space="preserve">rechnungsperiode </w:t>
      </w:r>
      <w:proofErr w:type="spellStart"/>
      <w:r>
        <w:t>gemäss</w:t>
      </w:r>
      <w:proofErr w:type="spellEnd"/>
      <w:r>
        <w:t xml:space="preserve"> Ziffer 1</w:t>
      </w:r>
      <w:r w:rsidRPr="00F0200B">
        <w:t>.3 hie</w:t>
      </w:r>
      <w:r w:rsidRPr="00F0200B">
        <w:t>r</w:t>
      </w:r>
      <w:r w:rsidRPr="00F0200B">
        <w:t>nach berechnete Umsatzmietzins den nachfolgend vereinbarten Mindestmietzins – gegebene</w:t>
      </w:r>
      <w:r w:rsidRPr="00F0200B">
        <w:t>n</w:t>
      </w:r>
      <w:r w:rsidRPr="00F0200B">
        <w:t xml:space="preserve">falls erhöht im Sinne der Anpassungsklausel gemäß Ziffer </w:t>
      </w:r>
      <w:r>
        <w:t>1.2</w:t>
      </w:r>
      <w:r w:rsidRPr="00F0200B">
        <w:t xml:space="preserve"> nachfolgend –, so ist ein entspr</w:t>
      </w:r>
      <w:r w:rsidRPr="00F0200B">
        <w:t>e</w:t>
      </w:r>
      <w:r w:rsidRPr="00F0200B">
        <w:t xml:space="preserve">chender Differenzbetrag nachzuzahlen. </w:t>
      </w:r>
    </w:p>
    <w:p w:rsidR="00795743" w:rsidRPr="00F0200B" w:rsidRDefault="00795743" w:rsidP="00795743">
      <w:pPr>
        <w:pStyle w:val="Haupttext"/>
      </w:pPr>
    </w:p>
    <w:p w:rsidR="00795743" w:rsidRPr="00F0200B" w:rsidRDefault="00795743" w:rsidP="00795743">
      <w:pPr>
        <w:pStyle w:val="Haupttext"/>
      </w:pPr>
      <w:r w:rsidRPr="00F0200B">
        <w:t xml:space="preserve">Der nicht umsatzabhängige Anfangsmietzins sowie die Akontozahlungen für die Nebenkosten </w:t>
      </w:r>
      <w:proofErr w:type="spellStart"/>
      <w:r w:rsidRPr="00F0200B">
        <w:t>g</w:t>
      </w:r>
      <w:r w:rsidRPr="00F0200B">
        <w:t>e</w:t>
      </w:r>
      <w:r w:rsidRPr="00F0200B">
        <w:t>mäss</w:t>
      </w:r>
      <w:proofErr w:type="spellEnd"/>
      <w:r w:rsidRPr="00F0200B">
        <w:t xml:space="preserve"> Ziffer </w:t>
      </w:r>
      <w:r>
        <w:t>…</w:t>
      </w:r>
      <w:r w:rsidRPr="00F0200B">
        <w:t xml:space="preserve"> nachfolgend betragen:</w:t>
      </w:r>
    </w:p>
    <w:p w:rsidR="00795743" w:rsidRPr="00F0200B" w:rsidRDefault="00795743" w:rsidP="00795743">
      <w:pPr>
        <w:pStyle w:val="Haupttext"/>
      </w:pPr>
    </w:p>
    <w:tbl>
      <w:tblPr>
        <w:tblW w:w="0" w:type="auto"/>
        <w:tblInd w:w="6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5"/>
        <w:gridCol w:w="993"/>
        <w:gridCol w:w="1417"/>
        <w:gridCol w:w="2693"/>
      </w:tblGrid>
      <w:tr w:rsidR="00795743" w:rsidRPr="00F0200B" w:rsidTr="004F3B8B">
        <w:trPr>
          <w:cantSplit/>
        </w:trPr>
        <w:tc>
          <w:tcPr>
            <w:tcW w:w="2835" w:type="dxa"/>
          </w:tcPr>
          <w:p w:rsidR="00795743" w:rsidRPr="00795743" w:rsidRDefault="00795743" w:rsidP="00795743">
            <w:pPr>
              <w:pStyle w:val="Haupttext"/>
              <w:jc w:val="center"/>
              <w:rPr>
                <w:b/>
              </w:rPr>
            </w:pPr>
            <w:r w:rsidRPr="00795743">
              <w:rPr>
                <w:b/>
              </w:rPr>
              <w:t>Geschoss</w:t>
            </w:r>
          </w:p>
        </w:tc>
        <w:tc>
          <w:tcPr>
            <w:tcW w:w="993" w:type="dxa"/>
          </w:tcPr>
          <w:p w:rsidR="00795743" w:rsidRPr="00795743" w:rsidRDefault="00795743" w:rsidP="00795743">
            <w:pPr>
              <w:pStyle w:val="Haupttext"/>
              <w:jc w:val="center"/>
              <w:rPr>
                <w:b/>
              </w:rPr>
            </w:pPr>
            <w:r w:rsidRPr="00795743">
              <w:rPr>
                <w:b/>
              </w:rPr>
              <w:t>ca. m2</w:t>
            </w:r>
          </w:p>
        </w:tc>
        <w:tc>
          <w:tcPr>
            <w:tcW w:w="1417" w:type="dxa"/>
          </w:tcPr>
          <w:p w:rsidR="00795743" w:rsidRPr="00795743" w:rsidRDefault="00795743" w:rsidP="00795743">
            <w:pPr>
              <w:pStyle w:val="Haupttext"/>
              <w:jc w:val="center"/>
              <w:rPr>
                <w:b/>
              </w:rPr>
            </w:pPr>
            <w:r w:rsidRPr="00795743">
              <w:rPr>
                <w:b/>
              </w:rPr>
              <w:t>m2-Preis</w:t>
            </w:r>
          </w:p>
        </w:tc>
        <w:tc>
          <w:tcPr>
            <w:tcW w:w="2693" w:type="dxa"/>
          </w:tcPr>
          <w:p w:rsidR="00795743" w:rsidRPr="00795743" w:rsidRDefault="00795743" w:rsidP="00795743">
            <w:pPr>
              <w:pStyle w:val="Haupttext"/>
              <w:jc w:val="center"/>
              <w:rPr>
                <w:b/>
              </w:rPr>
            </w:pPr>
            <w:r w:rsidRPr="00795743">
              <w:rPr>
                <w:b/>
              </w:rPr>
              <w:t>Mietzins</w:t>
            </w:r>
          </w:p>
        </w:tc>
      </w:tr>
      <w:tr w:rsidR="00795743" w:rsidRPr="00F0200B" w:rsidTr="004F3B8B">
        <w:trPr>
          <w:cantSplit/>
        </w:trPr>
        <w:tc>
          <w:tcPr>
            <w:tcW w:w="2835" w:type="dxa"/>
          </w:tcPr>
          <w:p w:rsidR="00795743" w:rsidRPr="00F0200B" w:rsidRDefault="00795743" w:rsidP="00795743">
            <w:pPr>
              <w:pStyle w:val="Haupttext"/>
            </w:pPr>
          </w:p>
        </w:tc>
        <w:tc>
          <w:tcPr>
            <w:tcW w:w="993" w:type="dxa"/>
          </w:tcPr>
          <w:p w:rsidR="00795743" w:rsidRPr="00F0200B" w:rsidRDefault="00795743" w:rsidP="00795743">
            <w:pPr>
              <w:pStyle w:val="Haupttext"/>
            </w:pPr>
          </w:p>
        </w:tc>
        <w:tc>
          <w:tcPr>
            <w:tcW w:w="1417" w:type="dxa"/>
          </w:tcPr>
          <w:p w:rsidR="00795743" w:rsidRPr="00F0200B" w:rsidRDefault="00795743" w:rsidP="00795743">
            <w:pPr>
              <w:pStyle w:val="Haupttext"/>
            </w:pPr>
          </w:p>
        </w:tc>
        <w:tc>
          <w:tcPr>
            <w:tcW w:w="2693" w:type="dxa"/>
          </w:tcPr>
          <w:p w:rsidR="00795743" w:rsidRPr="00F0200B" w:rsidRDefault="00795743" w:rsidP="00795743">
            <w:pPr>
              <w:pStyle w:val="Haupttext"/>
            </w:pPr>
          </w:p>
        </w:tc>
      </w:tr>
      <w:tr w:rsidR="00795743" w:rsidRPr="00F0200B" w:rsidTr="004F3B8B">
        <w:trPr>
          <w:cantSplit/>
        </w:trPr>
        <w:tc>
          <w:tcPr>
            <w:tcW w:w="2835" w:type="dxa"/>
          </w:tcPr>
          <w:p w:rsidR="00795743" w:rsidRPr="00F0200B" w:rsidRDefault="00795743" w:rsidP="00795743">
            <w:pPr>
              <w:pStyle w:val="Haupttext"/>
            </w:pPr>
          </w:p>
        </w:tc>
        <w:tc>
          <w:tcPr>
            <w:tcW w:w="993" w:type="dxa"/>
          </w:tcPr>
          <w:p w:rsidR="00795743" w:rsidRPr="00F0200B" w:rsidRDefault="00795743" w:rsidP="00795743">
            <w:pPr>
              <w:pStyle w:val="Haupttext"/>
            </w:pPr>
          </w:p>
        </w:tc>
        <w:tc>
          <w:tcPr>
            <w:tcW w:w="1417" w:type="dxa"/>
          </w:tcPr>
          <w:p w:rsidR="00795743" w:rsidRPr="00F0200B" w:rsidRDefault="00795743" w:rsidP="00795743">
            <w:pPr>
              <w:pStyle w:val="Haupttext"/>
            </w:pPr>
          </w:p>
        </w:tc>
        <w:tc>
          <w:tcPr>
            <w:tcW w:w="2693" w:type="dxa"/>
          </w:tcPr>
          <w:p w:rsidR="00795743" w:rsidRPr="00F0200B" w:rsidRDefault="00795743" w:rsidP="00795743">
            <w:pPr>
              <w:pStyle w:val="Haupttext"/>
            </w:pPr>
          </w:p>
        </w:tc>
      </w:tr>
      <w:tr w:rsidR="00795743" w:rsidRPr="00F0200B" w:rsidTr="004F3B8B">
        <w:trPr>
          <w:cantSplit/>
        </w:trPr>
        <w:tc>
          <w:tcPr>
            <w:tcW w:w="2835" w:type="dxa"/>
          </w:tcPr>
          <w:p w:rsidR="00795743" w:rsidRPr="00F0200B" w:rsidRDefault="00795743" w:rsidP="00795743">
            <w:pPr>
              <w:pStyle w:val="Haupttext"/>
            </w:pPr>
          </w:p>
        </w:tc>
        <w:tc>
          <w:tcPr>
            <w:tcW w:w="993" w:type="dxa"/>
          </w:tcPr>
          <w:p w:rsidR="00795743" w:rsidRPr="00F0200B" w:rsidRDefault="00795743" w:rsidP="00795743">
            <w:pPr>
              <w:pStyle w:val="Haupttext"/>
            </w:pPr>
          </w:p>
        </w:tc>
        <w:tc>
          <w:tcPr>
            <w:tcW w:w="1417" w:type="dxa"/>
          </w:tcPr>
          <w:p w:rsidR="00795743" w:rsidRPr="00F0200B" w:rsidRDefault="00795743" w:rsidP="00795743">
            <w:pPr>
              <w:pStyle w:val="Haupttext"/>
            </w:pPr>
          </w:p>
        </w:tc>
        <w:tc>
          <w:tcPr>
            <w:tcW w:w="2693" w:type="dxa"/>
          </w:tcPr>
          <w:p w:rsidR="00795743" w:rsidRPr="00F0200B" w:rsidRDefault="00795743" w:rsidP="00795743">
            <w:pPr>
              <w:pStyle w:val="Haupttext"/>
            </w:pPr>
          </w:p>
        </w:tc>
      </w:tr>
      <w:tr w:rsidR="00795743" w:rsidRPr="00F0200B" w:rsidTr="004F3B8B">
        <w:trPr>
          <w:cantSplit/>
        </w:trPr>
        <w:tc>
          <w:tcPr>
            <w:tcW w:w="2835" w:type="dxa"/>
          </w:tcPr>
          <w:p w:rsidR="00795743" w:rsidRPr="00F0200B" w:rsidRDefault="00795743" w:rsidP="00795743">
            <w:pPr>
              <w:pStyle w:val="Haupttext"/>
            </w:pPr>
            <w:r w:rsidRPr="00F0200B">
              <w:t>Total Mietzins netto</w:t>
            </w:r>
          </w:p>
        </w:tc>
        <w:tc>
          <w:tcPr>
            <w:tcW w:w="993" w:type="dxa"/>
          </w:tcPr>
          <w:p w:rsidR="00795743" w:rsidRPr="00F0200B" w:rsidRDefault="00795743" w:rsidP="00795743">
            <w:pPr>
              <w:pStyle w:val="Haupttext"/>
            </w:pPr>
          </w:p>
        </w:tc>
        <w:tc>
          <w:tcPr>
            <w:tcW w:w="1417" w:type="dxa"/>
          </w:tcPr>
          <w:p w:rsidR="00795743" w:rsidRPr="00F0200B" w:rsidRDefault="00795743" w:rsidP="00795743">
            <w:pPr>
              <w:pStyle w:val="Haupttext"/>
            </w:pPr>
          </w:p>
        </w:tc>
        <w:tc>
          <w:tcPr>
            <w:tcW w:w="2693" w:type="dxa"/>
          </w:tcPr>
          <w:p w:rsidR="00795743" w:rsidRPr="00F0200B" w:rsidRDefault="00795743" w:rsidP="00795743">
            <w:pPr>
              <w:pStyle w:val="Haupttext"/>
            </w:pPr>
            <w:r w:rsidRPr="00F0200B">
              <w:t>CHF ................. p.a.</w:t>
            </w:r>
          </w:p>
        </w:tc>
      </w:tr>
      <w:tr w:rsidR="00795743" w:rsidRPr="00F0200B" w:rsidTr="004F3B8B">
        <w:trPr>
          <w:cantSplit/>
        </w:trPr>
        <w:tc>
          <w:tcPr>
            <w:tcW w:w="2835" w:type="dxa"/>
          </w:tcPr>
          <w:p w:rsidR="00795743" w:rsidRPr="00F0200B" w:rsidRDefault="00795743" w:rsidP="00795743">
            <w:pPr>
              <w:pStyle w:val="Haupttext"/>
            </w:pPr>
          </w:p>
        </w:tc>
        <w:tc>
          <w:tcPr>
            <w:tcW w:w="993" w:type="dxa"/>
          </w:tcPr>
          <w:p w:rsidR="00795743" w:rsidRPr="00F0200B" w:rsidRDefault="00795743" w:rsidP="00795743">
            <w:pPr>
              <w:pStyle w:val="Haupttext"/>
            </w:pPr>
          </w:p>
        </w:tc>
        <w:tc>
          <w:tcPr>
            <w:tcW w:w="1417" w:type="dxa"/>
          </w:tcPr>
          <w:p w:rsidR="00795743" w:rsidRPr="00F0200B" w:rsidRDefault="00795743" w:rsidP="00795743">
            <w:pPr>
              <w:pStyle w:val="Haupttext"/>
            </w:pPr>
          </w:p>
        </w:tc>
        <w:tc>
          <w:tcPr>
            <w:tcW w:w="2693" w:type="dxa"/>
          </w:tcPr>
          <w:p w:rsidR="00795743" w:rsidRPr="00F0200B" w:rsidRDefault="00795743" w:rsidP="00795743">
            <w:pPr>
              <w:pStyle w:val="Haupttext"/>
            </w:pPr>
          </w:p>
        </w:tc>
      </w:tr>
      <w:tr w:rsidR="00795743" w:rsidRPr="00F0200B" w:rsidTr="004F3B8B">
        <w:trPr>
          <w:cantSplit/>
        </w:trPr>
        <w:tc>
          <w:tcPr>
            <w:tcW w:w="2835" w:type="dxa"/>
          </w:tcPr>
          <w:p w:rsidR="00795743" w:rsidRPr="00F0200B" w:rsidRDefault="00795743" w:rsidP="00795743">
            <w:pPr>
              <w:pStyle w:val="Haupttext"/>
            </w:pPr>
            <w:r w:rsidRPr="00F0200B">
              <w:t xml:space="preserve">Nebenkosten </w:t>
            </w:r>
            <w:proofErr w:type="spellStart"/>
            <w:r w:rsidRPr="00F0200B">
              <w:t>akonto</w:t>
            </w:r>
            <w:proofErr w:type="spellEnd"/>
          </w:p>
        </w:tc>
        <w:tc>
          <w:tcPr>
            <w:tcW w:w="993" w:type="dxa"/>
          </w:tcPr>
          <w:p w:rsidR="00795743" w:rsidRPr="00F0200B" w:rsidRDefault="00795743" w:rsidP="00795743">
            <w:pPr>
              <w:pStyle w:val="Haupttext"/>
            </w:pPr>
            <w:r w:rsidRPr="00F0200B">
              <w:t>--</w:t>
            </w:r>
          </w:p>
        </w:tc>
        <w:tc>
          <w:tcPr>
            <w:tcW w:w="1417" w:type="dxa"/>
          </w:tcPr>
          <w:p w:rsidR="00795743" w:rsidRPr="00F0200B" w:rsidRDefault="00795743" w:rsidP="00795743">
            <w:pPr>
              <w:pStyle w:val="Haupttext"/>
            </w:pPr>
            <w:r w:rsidRPr="00F0200B">
              <w:t>--</w:t>
            </w:r>
          </w:p>
        </w:tc>
        <w:tc>
          <w:tcPr>
            <w:tcW w:w="2693" w:type="dxa"/>
          </w:tcPr>
          <w:p w:rsidR="00795743" w:rsidRPr="00F0200B" w:rsidRDefault="00795743" w:rsidP="00795743">
            <w:pPr>
              <w:pStyle w:val="Haupttext"/>
            </w:pPr>
            <w:r w:rsidRPr="00F0200B">
              <w:t>CHF ..................p.a.</w:t>
            </w:r>
          </w:p>
        </w:tc>
      </w:tr>
      <w:tr w:rsidR="00795743" w:rsidRPr="00F0200B" w:rsidTr="004F3B8B">
        <w:trPr>
          <w:cantSplit/>
        </w:trPr>
        <w:tc>
          <w:tcPr>
            <w:tcW w:w="2835" w:type="dxa"/>
          </w:tcPr>
          <w:p w:rsidR="00795743" w:rsidRPr="00F0200B" w:rsidRDefault="00795743" w:rsidP="00795743">
            <w:pPr>
              <w:pStyle w:val="Haupttext"/>
            </w:pPr>
          </w:p>
        </w:tc>
        <w:tc>
          <w:tcPr>
            <w:tcW w:w="993" w:type="dxa"/>
          </w:tcPr>
          <w:p w:rsidR="00795743" w:rsidRPr="00F0200B" w:rsidRDefault="00795743" w:rsidP="00795743">
            <w:pPr>
              <w:pStyle w:val="Haupttext"/>
            </w:pPr>
          </w:p>
        </w:tc>
        <w:tc>
          <w:tcPr>
            <w:tcW w:w="1417" w:type="dxa"/>
          </w:tcPr>
          <w:p w:rsidR="00795743" w:rsidRPr="00F0200B" w:rsidRDefault="00795743" w:rsidP="00795743">
            <w:pPr>
              <w:pStyle w:val="Haupttext"/>
            </w:pPr>
          </w:p>
        </w:tc>
        <w:tc>
          <w:tcPr>
            <w:tcW w:w="2693" w:type="dxa"/>
          </w:tcPr>
          <w:p w:rsidR="00795743" w:rsidRPr="00F0200B" w:rsidRDefault="00795743" w:rsidP="00795743">
            <w:pPr>
              <w:pStyle w:val="Haupttext"/>
            </w:pPr>
          </w:p>
        </w:tc>
      </w:tr>
      <w:tr w:rsidR="00795743" w:rsidRPr="00F0200B" w:rsidTr="004F3B8B">
        <w:trPr>
          <w:cantSplit/>
        </w:trPr>
        <w:tc>
          <w:tcPr>
            <w:tcW w:w="2835" w:type="dxa"/>
          </w:tcPr>
          <w:p w:rsidR="00795743" w:rsidRPr="00F0200B" w:rsidRDefault="00795743" w:rsidP="00795743">
            <w:pPr>
              <w:pStyle w:val="Haupttext"/>
            </w:pPr>
            <w:r w:rsidRPr="00F0200B">
              <w:t>Total Mietzins brutto</w:t>
            </w:r>
          </w:p>
        </w:tc>
        <w:tc>
          <w:tcPr>
            <w:tcW w:w="993" w:type="dxa"/>
          </w:tcPr>
          <w:p w:rsidR="00795743" w:rsidRPr="00F0200B" w:rsidRDefault="00795743" w:rsidP="00795743">
            <w:pPr>
              <w:pStyle w:val="Haupttext"/>
            </w:pPr>
          </w:p>
        </w:tc>
        <w:tc>
          <w:tcPr>
            <w:tcW w:w="1417" w:type="dxa"/>
          </w:tcPr>
          <w:p w:rsidR="00795743" w:rsidRPr="00F0200B" w:rsidRDefault="00795743" w:rsidP="00795743">
            <w:pPr>
              <w:pStyle w:val="Haupttext"/>
            </w:pPr>
          </w:p>
        </w:tc>
        <w:tc>
          <w:tcPr>
            <w:tcW w:w="2693" w:type="dxa"/>
          </w:tcPr>
          <w:p w:rsidR="00795743" w:rsidRPr="00F0200B" w:rsidRDefault="00795743" w:rsidP="00795743">
            <w:pPr>
              <w:pStyle w:val="Haupttext"/>
            </w:pPr>
            <w:r w:rsidRPr="00F0200B">
              <w:t>CHF ................. p.a.</w:t>
            </w:r>
          </w:p>
        </w:tc>
      </w:tr>
      <w:tr w:rsidR="00795743" w:rsidRPr="00F0200B" w:rsidTr="004F3B8B">
        <w:trPr>
          <w:cantSplit/>
        </w:trPr>
        <w:tc>
          <w:tcPr>
            <w:tcW w:w="2835" w:type="dxa"/>
          </w:tcPr>
          <w:p w:rsidR="00795743" w:rsidRPr="00F0200B" w:rsidRDefault="00795743" w:rsidP="00795743">
            <w:pPr>
              <w:pStyle w:val="Haupttext"/>
            </w:pPr>
            <w:r w:rsidRPr="00F0200B">
              <w:t>Total Mietzins brutto pro Monat</w:t>
            </w:r>
          </w:p>
        </w:tc>
        <w:tc>
          <w:tcPr>
            <w:tcW w:w="993" w:type="dxa"/>
          </w:tcPr>
          <w:p w:rsidR="00795743" w:rsidRPr="00F0200B" w:rsidRDefault="00795743" w:rsidP="00795743">
            <w:pPr>
              <w:pStyle w:val="Haupttext"/>
            </w:pPr>
          </w:p>
        </w:tc>
        <w:tc>
          <w:tcPr>
            <w:tcW w:w="1417" w:type="dxa"/>
          </w:tcPr>
          <w:p w:rsidR="00795743" w:rsidRPr="00F0200B" w:rsidRDefault="00795743" w:rsidP="00795743">
            <w:pPr>
              <w:pStyle w:val="Haupttext"/>
            </w:pPr>
          </w:p>
        </w:tc>
        <w:tc>
          <w:tcPr>
            <w:tcW w:w="2693" w:type="dxa"/>
          </w:tcPr>
          <w:p w:rsidR="00795743" w:rsidRPr="00F0200B" w:rsidRDefault="00795743" w:rsidP="00795743">
            <w:pPr>
              <w:pStyle w:val="Haupttext"/>
            </w:pPr>
            <w:r w:rsidRPr="00F0200B">
              <w:t>CHF .................</w:t>
            </w:r>
          </w:p>
          <w:p w:rsidR="00795743" w:rsidRPr="00F0200B" w:rsidRDefault="00795743" w:rsidP="00795743">
            <w:pPr>
              <w:pStyle w:val="Haupttext"/>
            </w:pPr>
          </w:p>
        </w:tc>
      </w:tr>
    </w:tbl>
    <w:p w:rsidR="00795743" w:rsidRPr="00F0200B" w:rsidRDefault="00795743" w:rsidP="002559C6">
      <w:pPr>
        <w:pStyle w:val="Haupttext"/>
      </w:pPr>
    </w:p>
    <w:p w:rsidR="00795743" w:rsidRPr="00F0200B" w:rsidRDefault="00795743" w:rsidP="002559C6">
      <w:pPr>
        <w:pStyle w:val="Haupttext"/>
        <w:rPr>
          <w:lang w:val="de-CH"/>
        </w:rPr>
      </w:pPr>
      <w:r w:rsidRPr="00F0200B">
        <w:rPr>
          <w:lang w:val="de-CH"/>
        </w:rPr>
        <w:t xml:space="preserve">Allfällige Abweichungen mit Bezug </w:t>
      </w:r>
      <w:r>
        <w:rPr>
          <w:lang w:val="de-CH"/>
        </w:rPr>
        <w:t>auf das genaue Ausmass des Mi</w:t>
      </w:r>
      <w:r>
        <w:rPr>
          <w:lang w:val="de-CH"/>
        </w:rPr>
        <w:t>e</w:t>
      </w:r>
      <w:r>
        <w:rPr>
          <w:lang w:val="de-CH"/>
        </w:rPr>
        <w:t>t</w:t>
      </w:r>
      <w:r w:rsidRPr="00F0200B">
        <w:rPr>
          <w:lang w:val="de-CH"/>
        </w:rPr>
        <w:t>objektes bleiben ohne Einfluss auf den Mietzins.</w:t>
      </w:r>
    </w:p>
    <w:p w:rsidR="00795743" w:rsidRPr="00F0200B" w:rsidRDefault="00795743" w:rsidP="002559C6">
      <w:pPr>
        <w:pStyle w:val="Haupttext"/>
      </w:pPr>
    </w:p>
    <w:p w:rsidR="00795743" w:rsidRPr="002559C6" w:rsidRDefault="00795743" w:rsidP="002559C6">
      <w:pPr>
        <w:pStyle w:val="Haupttext"/>
        <w:rPr>
          <w:b/>
          <w:i/>
        </w:rPr>
      </w:pPr>
      <w:r w:rsidRPr="002559C6">
        <w:rPr>
          <w:b/>
          <w:i/>
        </w:rPr>
        <w:t>Variante:</w:t>
      </w:r>
    </w:p>
    <w:p w:rsidR="00795743" w:rsidRPr="00F0200B" w:rsidRDefault="00795743" w:rsidP="002559C6">
      <w:pPr>
        <w:pStyle w:val="Haupttext"/>
        <w:rPr>
          <w:i/>
        </w:rPr>
      </w:pPr>
      <w:r w:rsidRPr="00F0200B">
        <w:rPr>
          <w:i/>
        </w:rPr>
        <w:t xml:space="preserve">Weicht das </w:t>
      </w:r>
      <w:proofErr w:type="spellStart"/>
      <w:r w:rsidRPr="00F0200B">
        <w:rPr>
          <w:i/>
        </w:rPr>
        <w:t>Ausmass</w:t>
      </w:r>
      <w:proofErr w:type="spellEnd"/>
      <w:r w:rsidRPr="00F0200B">
        <w:rPr>
          <w:i/>
        </w:rPr>
        <w:t xml:space="preserve"> der im ... [GESCHOSS] gemieteten Flächen gegen</w:t>
      </w:r>
      <w:r w:rsidRPr="00F0200B">
        <w:rPr>
          <w:i/>
        </w:rPr>
        <w:softHyphen/>
        <w:t>über den in der vorstehe</w:t>
      </w:r>
      <w:r w:rsidRPr="00F0200B">
        <w:rPr>
          <w:i/>
        </w:rPr>
        <w:t>n</w:t>
      </w:r>
      <w:r w:rsidRPr="00F0200B">
        <w:rPr>
          <w:i/>
        </w:rPr>
        <w:t>den Tabelle enthaltenen Angaben um mehr als ... % ab, so hat dies eine der gesamten A</w:t>
      </w:r>
      <w:r w:rsidRPr="00F0200B">
        <w:rPr>
          <w:i/>
        </w:rPr>
        <w:t>b</w:t>
      </w:r>
      <w:r w:rsidRPr="00F0200B">
        <w:rPr>
          <w:i/>
        </w:rPr>
        <w:t xml:space="preserve">weichung entsprechende Mietzinsanpassung zur Folge. Die Parteien </w:t>
      </w:r>
      <w:r>
        <w:rPr>
          <w:i/>
        </w:rPr>
        <w:t>halten eine allfällig durch Flä</w:t>
      </w:r>
      <w:r w:rsidRPr="00F0200B">
        <w:rPr>
          <w:i/>
        </w:rPr>
        <w:t>chenabwe</w:t>
      </w:r>
      <w:r w:rsidRPr="00F0200B">
        <w:rPr>
          <w:i/>
        </w:rPr>
        <w:t>i</w:t>
      </w:r>
      <w:r w:rsidRPr="00F0200B">
        <w:rPr>
          <w:i/>
        </w:rPr>
        <w:t>chungen bedingte Mietzinsanpassung in einem separaten Nachtrag fest.</w:t>
      </w:r>
    </w:p>
    <w:p w:rsidR="00795743" w:rsidRPr="00F0200B" w:rsidRDefault="00795743" w:rsidP="002559C6">
      <w:pPr>
        <w:pStyle w:val="Haupttext"/>
      </w:pPr>
    </w:p>
    <w:p w:rsidR="00795743" w:rsidRPr="00F0200B" w:rsidRDefault="00795743" w:rsidP="002559C6">
      <w:pPr>
        <w:pStyle w:val="Haupttext"/>
        <w:rPr>
          <w:lang w:val="de-CH"/>
        </w:rPr>
      </w:pPr>
      <w:r w:rsidRPr="00F0200B">
        <w:rPr>
          <w:lang w:val="de-CH"/>
        </w:rPr>
        <w:t>Der massgebende Mietzins ist zahlbar und fällig monatlich im Voraus auf den Monatsersten.</w:t>
      </w:r>
    </w:p>
    <w:p w:rsidR="00795743" w:rsidRPr="00F0200B" w:rsidRDefault="00795743" w:rsidP="002559C6">
      <w:pPr>
        <w:pStyle w:val="Haupttext"/>
      </w:pPr>
    </w:p>
    <w:p w:rsidR="00795743" w:rsidRPr="00F0200B" w:rsidRDefault="00795743" w:rsidP="002559C6">
      <w:pPr>
        <w:pStyle w:val="Haupttext"/>
      </w:pPr>
      <w:r w:rsidRPr="00F0200B">
        <w:t>Der vorstehend vereinbarte Mietzins beruht auf folgenden Kostenständen:</w:t>
      </w:r>
    </w:p>
    <w:p w:rsidR="00795743" w:rsidRPr="00F0200B" w:rsidRDefault="00795743" w:rsidP="002559C6">
      <w:pPr>
        <w:pStyle w:val="HaupttextEinzWrfel"/>
        <w:tabs>
          <w:tab w:val="left" w:pos="5670"/>
        </w:tabs>
      </w:pPr>
      <w:r>
        <w:t>Referenzzinssatz</w:t>
      </w:r>
      <w:r w:rsidRPr="00F0200B">
        <w:t>:</w:t>
      </w:r>
      <w:r w:rsidRPr="00F0200B">
        <w:tab/>
        <w:t>.....................</w:t>
      </w:r>
    </w:p>
    <w:p w:rsidR="00795743" w:rsidRPr="00F0200B" w:rsidRDefault="00795743" w:rsidP="002559C6">
      <w:pPr>
        <w:pStyle w:val="HaupttextEinzWrfel"/>
        <w:tabs>
          <w:tab w:val="left" w:pos="5670"/>
        </w:tabs>
      </w:pPr>
      <w:r w:rsidRPr="00F0200B">
        <w:t>Teuerungsausgleich auf dem</w:t>
      </w:r>
      <w:r w:rsidR="002559C6">
        <w:t xml:space="preserve"> </w:t>
      </w:r>
      <w:r w:rsidRPr="00F0200B">
        <w:t xml:space="preserve">risikotragenden Kapital: </w:t>
      </w:r>
      <w:r w:rsidRPr="00F0200B">
        <w:tab/>
        <w:t>.....................</w:t>
      </w:r>
    </w:p>
    <w:p w:rsidR="00795743" w:rsidRDefault="00795743" w:rsidP="002559C6">
      <w:pPr>
        <w:pStyle w:val="HaupttextEinzWrfel"/>
        <w:tabs>
          <w:tab w:val="left" w:pos="5670"/>
        </w:tabs>
      </w:pPr>
      <w:r w:rsidRPr="00F0200B">
        <w:t>Allgemeine Kostensteigerungen:</w:t>
      </w:r>
      <w:r w:rsidRPr="00F0200B">
        <w:tab/>
        <w:t>.....................</w:t>
      </w:r>
    </w:p>
    <w:p w:rsidR="002559C6" w:rsidRDefault="002559C6" w:rsidP="002559C6">
      <w:pPr>
        <w:pStyle w:val="Haupttext"/>
      </w:pPr>
    </w:p>
    <w:p w:rsidR="00795743" w:rsidRPr="002559C6" w:rsidRDefault="00795743" w:rsidP="002559C6">
      <w:pPr>
        <w:pStyle w:val="Titel3"/>
      </w:pPr>
      <w:r w:rsidRPr="002559C6">
        <w:lastRenderedPageBreak/>
        <w:t xml:space="preserve">1.2 </w:t>
      </w:r>
      <w:r w:rsidRPr="002559C6">
        <w:tab/>
        <w:t>Anpassung des nicht umsatzabhängigen Mindestmietzinses nach Mietbeginn</w:t>
      </w:r>
    </w:p>
    <w:p w:rsidR="00795743" w:rsidRPr="00F0200B" w:rsidRDefault="00795743" w:rsidP="00977C9F">
      <w:pPr>
        <w:pStyle w:val="Haupttext"/>
      </w:pPr>
      <w:r w:rsidRPr="00F0200B">
        <w:t>Der Mindestmietzins wird jährlich auf ... [DATUM] den Veränderungen des Landesindexes der Ko</w:t>
      </w:r>
      <w:r w:rsidRPr="00F0200B">
        <w:t>n</w:t>
      </w:r>
      <w:r w:rsidRPr="00F0200B">
        <w:t>sumentenpreise des Bundesamtes für Statistik (</w:t>
      </w:r>
      <w:proofErr w:type="spellStart"/>
      <w:r w:rsidRPr="00F0200B">
        <w:t>BfS</w:t>
      </w:r>
      <w:proofErr w:type="spellEnd"/>
      <w:r w:rsidRPr="00F0200B">
        <w:t xml:space="preserve">) angepasst. </w:t>
      </w:r>
      <w:proofErr w:type="spellStart"/>
      <w:r w:rsidRPr="00F0200B">
        <w:t>Massgebend</w:t>
      </w:r>
      <w:proofErr w:type="spellEnd"/>
      <w:r w:rsidRPr="00F0200B">
        <w:t xml:space="preserve"> ist jeweils der Inde</w:t>
      </w:r>
      <w:r w:rsidRPr="00F0200B">
        <w:t>x</w:t>
      </w:r>
      <w:r w:rsidRPr="00F0200B">
        <w:t>stand vom ... [MONAT] des gleichen Jahres / des Vorjahres. Die erste Mietzinsanpassung erfolgt auf ... [DATUM]</w:t>
      </w:r>
    </w:p>
    <w:p w:rsidR="00795743" w:rsidRPr="00F0200B" w:rsidRDefault="00795743" w:rsidP="00977C9F">
      <w:pPr>
        <w:pStyle w:val="Haupttext"/>
      </w:pPr>
    </w:p>
    <w:p w:rsidR="00795743" w:rsidRPr="00977C9F" w:rsidRDefault="00795743" w:rsidP="00977C9F">
      <w:pPr>
        <w:pStyle w:val="Haupttext"/>
        <w:rPr>
          <w:b/>
        </w:rPr>
      </w:pPr>
      <w:r w:rsidRPr="00977C9F">
        <w:rPr>
          <w:b/>
        </w:rPr>
        <w:t>A</w:t>
      </w:r>
      <w:r w:rsidRPr="00977C9F">
        <w:rPr>
          <w:b/>
        </w:rPr>
        <w:t>n</w:t>
      </w:r>
      <w:r w:rsidRPr="00977C9F">
        <w:rPr>
          <w:b/>
        </w:rPr>
        <w:t>passungsformel:</w:t>
      </w:r>
    </w:p>
    <w:p w:rsidR="00795743" w:rsidRDefault="00977C9F" w:rsidP="00977C9F">
      <w:pPr>
        <w:pStyle w:val="Haupttext"/>
      </w:pPr>
      <w:r>
        <w:rPr>
          <w:noProof/>
        </w:rPr>
        <w:drawing>
          <wp:anchor distT="0" distB="0" distL="114300" distR="114300" simplePos="0" relativeHeight="251658240" behindDoc="1" locked="0" layoutInCell="1" allowOverlap="1" wp14:anchorId="555A6FCF" wp14:editId="09802E4C">
            <wp:simplePos x="0" y="0"/>
            <wp:positionH relativeFrom="column">
              <wp:posOffset>429895</wp:posOffset>
            </wp:positionH>
            <wp:positionV relativeFrom="paragraph">
              <wp:posOffset>88900</wp:posOffset>
            </wp:positionV>
            <wp:extent cx="3148965" cy="723265"/>
            <wp:effectExtent l="0" t="0" r="0" b="635"/>
            <wp:wrapTight wrapText="bothSides">
              <wp:wrapPolygon edited="0">
                <wp:start x="0" y="0"/>
                <wp:lineTo x="0" y="21050"/>
                <wp:lineTo x="21430" y="21050"/>
                <wp:lineTo x="2143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48965" cy="723265"/>
                    </a:xfrm>
                    <a:prstGeom prst="rect">
                      <a:avLst/>
                    </a:prstGeom>
                  </pic:spPr>
                </pic:pic>
              </a:graphicData>
            </a:graphic>
            <wp14:sizeRelH relativeFrom="page">
              <wp14:pctWidth>0</wp14:pctWidth>
            </wp14:sizeRelH>
            <wp14:sizeRelV relativeFrom="page">
              <wp14:pctHeight>0</wp14:pctHeight>
            </wp14:sizeRelV>
          </wp:anchor>
        </w:drawing>
      </w:r>
    </w:p>
    <w:p w:rsidR="00977C9F" w:rsidRDefault="00977C9F" w:rsidP="00977C9F">
      <w:pPr>
        <w:pStyle w:val="Haupttext"/>
      </w:pPr>
    </w:p>
    <w:p w:rsidR="00977C9F" w:rsidRDefault="00977C9F" w:rsidP="00977C9F">
      <w:pPr>
        <w:pStyle w:val="Haupttext"/>
      </w:pPr>
    </w:p>
    <w:p w:rsidR="00977C9F" w:rsidRDefault="00977C9F" w:rsidP="00977C9F">
      <w:pPr>
        <w:pStyle w:val="Haupttext"/>
      </w:pPr>
    </w:p>
    <w:p w:rsidR="00977C9F" w:rsidRDefault="00977C9F" w:rsidP="00977C9F">
      <w:pPr>
        <w:pStyle w:val="Haupttext"/>
      </w:pPr>
    </w:p>
    <w:p w:rsidR="00977C9F" w:rsidRDefault="00977C9F" w:rsidP="00977C9F">
      <w:pPr>
        <w:pStyle w:val="Haupttext"/>
      </w:pPr>
    </w:p>
    <w:p w:rsidR="00795743" w:rsidRPr="00F0200B" w:rsidRDefault="00795743" w:rsidP="00977C9F">
      <w:pPr>
        <w:pStyle w:val="Haupttext"/>
      </w:pPr>
      <w:r w:rsidRPr="00F0200B">
        <w:t>Anpassungen des Mindestmietzinses sind jeweils im Voraus in der gesetzlich vorgeschri</w:t>
      </w:r>
      <w:r w:rsidRPr="00F0200B">
        <w:t>e</w:t>
      </w:r>
      <w:r w:rsidRPr="00F0200B">
        <w:t>benen Form anzuzeigen. Versäumt die Vermieterin die rechtzeitige Anzeige, so kann der Mietzins auf j</w:t>
      </w:r>
      <w:r w:rsidRPr="00F0200B">
        <w:t>e</w:t>
      </w:r>
      <w:r w:rsidRPr="00F0200B">
        <w:t>den nachfolgenden Monatsersten, aber nur im Umfang der Indexentwicklung bis zum vorangehe</w:t>
      </w:r>
      <w:r w:rsidRPr="00F0200B">
        <w:t>n</w:t>
      </w:r>
      <w:r w:rsidRPr="00F0200B">
        <w:t xml:space="preserve">den ... [MONAT] und nicht rückwirkend angepasst werden. </w:t>
      </w:r>
    </w:p>
    <w:p w:rsidR="00795743" w:rsidRPr="00F0200B" w:rsidRDefault="00795743" w:rsidP="00977C9F">
      <w:pPr>
        <w:pStyle w:val="Haupttext"/>
      </w:pPr>
    </w:p>
    <w:p w:rsidR="00795743" w:rsidRPr="00F0200B" w:rsidRDefault="00795743" w:rsidP="00977C9F">
      <w:pPr>
        <w:pStyle w:val="Haupttext"/>
      </w:pPr>
      <w:r w:rsidRPr="00F0200B">
        <w:t xml:space="preserve">Der Anfangs-Mindestmietzins beruht auf dem Stand </w:t>
      </w:r>
      <w:proofErr w:type="gramStart"/>
      <w:r w:rsidRPr="00F0200B">
        <w:t>von ...</w:t>
      </w:r>
      <w:proofErr w:type="gramEnd"/>
      <w:r w:rsidRPr="00F0200B">
        <w:t xml:space="preserve"> .</w:t>
      </w:r>
      <w:r>
        <w:t xml:space="preserve"> </w:t>
      </w:r>
      <w:r w:rsidRPr="00F0200B">
        <w:t>[Basisindex = alter Index für die erste Mietzinsanpassung]</w:t>
      </w:r>
      <w:r>
        <w:t>.</w:t>
      </w:r>
    </w:p>
    <w:p w:rsidR="00795743" w:rsidRPr="00F0200B" w:rsidRDefault="00795743" w:rsidP="00977C9F">
      <w:pPr>
        <w:pStyle w:val="Haupttext"/>
      </w:pPr>
    </w:p>
    <w:p w:rsidR="00795743" w:rsidRPr="00F0200B" w:rsidRDefault="00795743" w:rsidP="00977C9F">
      <w:pPr>
        <w:pStyle w:val="Haupttext"/>
      </w:pPr>
      <w:r w:rsidRPr="00F0200B">
        <w:t>Der vorerwähnte Anfangs-Mindestmietzins darf während der gesamten Vertragsdauer nie unte</w:t>
      </w:r>
      <w:r w:rsidRPr="00F0200B">
        <w:t>r</w:t>
      </w:r>
      <w:r w:rsidRPr="00F0200B">
        <w:t>schritten werden.</w:t>
      </w:r>
    </w:p>
    <w:p w:rsidR="00795743" w:rsidRPr="00F0200B" w:rsidRDefault="00795743" w:rsidP="00977C9F">
      <w:pPr>
        <w:pStyle w:val="Haupttext"/>
      </w:pPr>
    </w:p>
    <w:p w:rsidR="00795743" w:rsidRPr="00F0200B" w:rsidRDefault="00795743" w:rsidP="00977C9F">
      <w:pPr>
        <w:pStyle w:val="Haupttext"/>
        <w:rPr>
          <w:lang w:val="de-CH"/>
        </w:rPr>
      </w:pPr>
      <w:r w:rsidRPr="00F0200B">
        <w:rPr>
          <w:lang w:val="de-CH"/>
        </w:rPr>
        <w:t>Die Vermieterin ist berechtigt, den Mietzins zufolge Mehrleistungen oder umfassender Überholu</w:t>
      </w:r>
      <w:r w:rsidRPr="00F0200B">
        <w:rPr>
          <w:lang w:val="de-CH"/>
        </w:rPr>
        <w:t>n</w:t>
      </w:r>
      <w:r w:rsidRPr="00F0200B">
        <w:rPr>
          <w:lang w:val="de-CH"/>
        </w:rPr>
        <w:t>gen während der Mietdauer oder wegen Einführung neuer öffentlich-rechtlicher Abgaben anzupa</w:t>
      </w:r>
      <w:r w:rsidRPr="00F0200B">
        <w:rPr>
          <w:lang w:val="de-CH"/>
        </w:rPr>
        <w:t>s</w:t>
      </w:r>
      <w:r w:rsidRPr="00F0200B">
        <w:rPr>
          <w:lang w:val="de-CH"/>
        </w:rPr>
        <w:t>sen. Vorbehalten bleibt sodann eine A</w:t>
      </w:r>
      <w:r w:rsidRPr="00F0200B">
        <w:rPr>
          <w:lang w:val="de-CH"/>
        </w:rPr>
        <w:t>n</w:t>
      </w:r>
      <w:r w:rsidRPr="00F0200B">
        <w:rPr>
          <w:lang w:val="de-CH"/>
        </w:rPr>
        <w:t>passung der Akontozahlungen für Nebenkosten, sofern von der Mieterin aufgrund der jeweiligen Abrechnung mehr als 50 % der jährlich geleisteten Akont</w:t>
      </w:r>
      <w:r w:rsidRPr="00F0200B">
        <w:rPr>
          <w:lang w:val="de-CH"/>
        </w:rPr>
        <w:t>o</w:t>
      </w:r>
      <w:r w:rsidRPr="00F0200B">
        <w:rPr>
          <w:lang w:val="de-CH"/>
        </w:rPr>
        <w:t>zahlungen nachzuzahlen sind.</w:t>
      </w:r>
    </w:p>
    <w:p w:rsidR="00795743" w:rsidRPr="00F0200B" w:rsidRDefault="00795743" w:rsidP="00977C9F">
      <w:pPr>
        <w:pStyle w:val="Haupttext"/>
      </w:pPr>
    </w:p>
    <w:p w:rsidR="00795743" w:rsidRPr="00F0200B" w:rsidRDefault="00795743" w:rsidP="00977C9F">
      <w:pPr>
        <w:pStyle w:val="Haupttext"/>
        <w:rPr>
          <w:lang w:val="de-CH"/>
        </w:rPr>
      </w:pPr>
      <w:r w:rsidRPr="00F0200B">
        <w:rPr>
          <w:lang w:val="de-CH"/>
        </w:rPr>
        <w:t>Mietzinsanpassungen oder Vertragsänderungen im Sinne des vorstehenden Absatzes kö</w:t>
      </w:r>
      <w:r w:rsidRPr="00F0200B">
        <w:rPr>
          <w:lang w:val="de-CH"/>
        </w:rPr>
        <w:t>n</w:t>
      </w:r>
      <w:r w:rsidRPr="00F0200B">
        <w:rPr>
          <w:lang w:val="de-CH"/>
        </w:rPr>
        <w:t>nen von der Vermieterin unter Einhaltung einer Anzeigefrist von einem Monat auf die Termine ... [DATUM] ... geltend gemacht werden.</w:t>
      </w:r>
    </w:p>
    <w:p w:rsidR="00795743" w:rsidRPr="00C71EA3" w:rsidRDefault="00795743" w:rsidP="00C71EA3">
      <w:pPr>
        <w:pStyle w:val="Titel3"/>
      </w:pPr>
      <w:r w:rsidRPr="00C71EA3">
        <w:t xml:space="preserve">1.3 </w:t>
      </w:r>
      <w:r w:rsidRPr="00C71EA3">
        <w:tab/>
        <w:t>Umsatzabhängiger Mietzins</w:t>
      </w:r>
    </w:p>
    <w:p w:rsidR="00795743" w:rsidRPr="00F0200B" w:rsidRDefault="00795743" w:rsidP="00C71EA3">
      <w:pPr>
        <w:pStyle w:val="Haupttext"/>
      </w:pPr>
      <w:r>
        <w:t>1</w:t>
      </w:r>
      <w:r w:rsidR="00C71EA3">
        <w:t>.3.1</w:t>
      </w:r>
      <w:r w:rsidR="00C71EA3">
        <w:tab/>
      </w:r>
      <w:r w:rsidRPr="00F0200B">
        <w:t xml:space="preserve">Die Mieterin bezahlt einen </w:t>
      </w:r>
      <w:r>
        <w:t>Umsatzmietzins von ... </w:t>
      </w:r>
      <w:r w:rsidRPr="00F0200B">
        <w:t>% des jährlich im Mietobjekt erzielten U</w:t>
      </w:r>
      <w:r w:rsidRPr="00F0200B">
        <w:t>m</w:t>
      </w:r>
      <w:r w:rsidRPr="00F0200B">
        <w:t>satzes, sofern dieser Betrag den Betrag</w:t>
      </w:r>
      <w:r w:rsidRPr="00F0200B">
        <w:rPr>
          <w:i/>
        </w:rPr>
        <w:t xml:space="preserve"> </w:t>
      </w:r>
      <w:r w:rsidRPr="00F0200B">
        <w:t xml:space="preserve">des jeweils </w:t>
      </w:r>
      <w:proofErr w:type="spellStart"/>
      <w:r w:rsidRPr="00F0200B">
        <w:t>massgebenden</w:t>
      </w:r>
      <w:proofErr w:type="spellEnd"/>
      <w:r w:rsidRPr="00F0200B">
        <w:t xml:space="preserve"> M</w:t>
      </w:r>
      <w:r>
        <w:t xml:space="preserve">indestmietzinses </w:t>
      </w:r>
      <w:proofErr w:type="spellStart"/>
      <w:r>
        <w:t>gemäss</w:t>
      </w:r>
      <w:proofErr w:type="spellEnd"/>
      <w:r>
        <w:t xml:space="preserve"> Zi</w:t>
      </w:r>
      <w:r>
        <w:t>f</w:t>
      </w:r>
      <w:r>
        <w:t>fer 1.1 und 1</w:t>
      </w:r>
      <w:r w:rsidRPr="00F0200B">
        <w:t xml:space="preserve">.2 übersteigt. </w:t>
      </w:r>
    </w:p>
    <w:p w:rsidR="00795743" w:rsidRPr="00F0200B" w:rsidRDefault="00795743" w:rsidP="00C71EA3">
      <w:pPr>
        <w:pStyle w:val="Haupttext"/>
      </w:pPr>
    </w:p>
    <w:p w:rsidR="00795743" w:rsidRPr="00F0200B" w:rsidRDefault="00795743" w:rsidP="00C71EA3">
      <w:pPr>
        <w:pStyle w:val="Haupttext"/>
      </w:pPr>
      <w:r>
        <w:t>1</w:t>
      </w:r>
      <w:r w:rsidR="00C71EA3">
        <w:t>.3.2</w:t>
      </w:r>
      <w:r w:rsidR="00C71EA3">
        <w:tab/>
      </w:r>
      <w:r w:rsidRPr="00F0200B">
        <w:t>Der Umsatzmietzins berechnet sich wie folgt:</w:t>
      </w:r>
    </w:p>
    <w:p w:rsidR="00795743" w:rsidRPr="00F0200B" w:rsidRDefault="00795743" w:rsidP="00C71EA3">
      <w:pPr>
        <w:pStyle w:val="Haupttext"/>
      </w:pPr>
      <w:r w:rsidRPr="00F0200B">
        <w:t xml:space="preserve">Der </w:t>
      </w:r>
      <w:proofErr w:type="spellStart"/>
      <w:r w:rsidRPr="00F0200B">
        <w:t>massgebende</w:t>
      </w:r>
      <w:proofErr w:type="spellEnd"/>
      <w:r w:rsidRPr="00F0200B">
        <w:t xml:space="preserve"> Umsatz entspricht der Summe aller von der Mieterin und/oder von allfä</w:t>
      </w:r>
      <w:r w:rsidRPr="00F0200B">
        <w:t>l</w:t>
      </w:r>
      <w:r w:rsidRPr="00F0200B">
        <w:t>ligen Untermietern, Konzessionären, Franchisenehmern etc. im Mietobjekt getätigten Umsätzen an W</w:t>
      </w:r>
      <w:r w:rsidRPr="00F0200B">
        <w:t>a</w:t>
      </w:r>
      <w:r w:rsidRPr="00F0200B">
        <w:t>ren und Dienstleistungen, unabhängig von der Zahlungsweise des Kunden (Barverkauf, Kreditve</w:t>
      </w:r>
      <w:r w:rsidRPr="00F0200B">
        <w:t>r</w:t>
      </w:r>
      <w:r w:rsidRPr="00F0200B">
        <w:t>kauf, Abzahlung, Nachnahme, Bezahlung mittels Geschenk- und Warengutscheinen usw.) und u</w:t>
      </w:r>
      <w:r w:rsidRPr="00F0200B">
        <w:t>n</w:t>
      </w:r>
      <w:r w:rsidRPr="00F0200B">
        <w:t>abhängig von der Form der Zustellung der Ware an den Kunden (Mitnahme, Post, eigener Zustelldienst usw.). Bei Krediten und Abzahlungsverkäufen ist der gesamte Verkaufspreis inkl. des vollen Zuschlages für die Kreditierung im Zeitpunkt des Verkaufsabschlusses in den Umsatz einz</w:t>
      </w:r>
      <w:r w:rsidRPr="00F0200B">
        <w:t>u</w:t>
      </w:r>
      <w:r w:rsidRPr="00F0200B">
        <w:t>rechnen, unabhängig d</w:t>
      </w:r>
      <w:r w:rsidRPr="00F0200B">
        <w:t>a</w:t>
      </w:r>
      <w:r w:rsidRPr="00F0200B">
        <w:t>von, ob und wann der gesamte Verkaufspreis bezahlt wird. In den Umsatz ei</w:t>
      </w:r>
      <w:r w:rsidRPr="00F0200B">
        <w:t>n</w:t>
      </w:r>
      <w:r w:rsidRPr="00F0200B">
        <w:t>zurechnen sind auch im Mietobjekt getätigte Verkäufe und Bestellungen, bei denen die Ware oder Leistung an oder von einem andern Ort erbracht oder g</w:t>
      </w:r>
      <w:r w:rsidRPr="00F0200B">
        <w:t>e</w:t>
      </w:r>
      <w:r w:rsidRPr="00F0200B">
        <w:t xml:space="preserve">liefert wird, insbesondere Verkäufe, </w:t>
      </w:r>
      <w:r w:rsidRPr="00F0200B">
        <w:lastRenderedPageBreak/>
        <w:t>bei denen die Anlieferung von einem and</w:t>
      </w:r>
      <w:r w:rsidRPr="00F0200B">
        <w:t>e</w:t>
      </w:r>
      <w:r w:rsidRPr="00F0200B">
        <w:t>ren Geschäft oder einem Zentrallager der Mieterin aus erfolgt.</w:t>
      </w:r>
    </w:p>
    <w:p w:rsidR="00795743" w:rsidRPr="00F0200B" w:rsidRDefault="00795743" w:rsidP="00C71EA3">
      <w:pPr>
        <w:pStyle w:val="Haupttext"/>
      </w:pPr>
    </w:p>
    <w:p w:rsidR="00795743" w:rsidRDefault="00795743" w:rsidP="00C71EA3">
      <w:pPr>
        <w:pStyle w:val="Haupttext"/>
      </w:pPr>
      <w:r w:rsidRPr="00F0200B">
        <w:t>Ebenso sind Verkäufe von Waren und/oder Dienstleistungen, deren Bestellung telefonisch, elektr</w:t>
      </w:r>
      <w:r w:rsidRPr="00F0200B">
        <w:t>o</w:t>
      </w:r>
      <w:r w:rsidRPr="00F0200B">
        <w:t>nisch (Videotext, Internet, E-Mail etc.), schriftlich oder in a</w:t>
      </w:r>
      <w:r w:rsidRPr="00F0200B">
        <w:t>n</w:t>
      </w:r>
      <w:r w:rsidRPr="00F0200B">
        <w:t>derer Weise im Mietobjekt der Mieterin eingehen, in den Umsatz einzurechnen. Eingeschlossen im Umsatz im Sinne dieses Mie</w:t>
      </w:r>
      <w:r w:rsidRPr="00F0200B">
        <w:t>t</w:t>
      </w:r>
      <w:r w:rsidRPr="00F0200B">
        <w:t>vertrages sind ferner alle Verkäufe zu Nettopreisen, die von der Mieterin an bestimmte Kundenk</w:t>
      </w:r>
      <w:r w:rsidRPr="00F0200B">
        <w:t>a</w:t>
      </w:r>
      <w:r w:rsidRPr="00F0200B">
        <w:t>tegorien mit Spezialrabatten vorgenommen werden (z.B. an eigenes Personal, deren Ang</w:t>
      </w:r>
      <w:r w:rsidRPr="00F0200B">
        <w:t>e</w:t>
      </w:r>
      <w:r w:rsidRPr="00F0200B">
        <w:t>hörige etc.). Auch alle einem Käufer nicht  zurückerstatteten Anzahlungen ge</w:t>
      </w:r>
      <w:r w:rsidRPr="00F0200B">
        <w:t>l</w:t>
      </w:r>
      <w:r w:rsidRPr="00F0200B">
        <w:t>ten als Umsatz.</w:t>
      </w:r>
    </w:p>
    <w:p w:rsidR="00C71EA3" w:rsidRPr="00F0200B" w:rsidRDefault="00C71EA3" w:rsidP="00C71EA3">
      <w:pPr>
        <w:pStyle w:val="Haupttext"/>
      </w:pPr>
    </w:p>
    <w:p w:rsidR="00795743" w:rsidRPr="00F0200B" w:rsidRDefault="00795743" w:rsidP="00C71EA3">
      <w:pPr>
        <w:pStyle w:val="Haupttext"/>
      </w:pPr>
      <w:r w:rsidRPr="00F0200B">
        <w:t xml:space="preserve">Der Umsatz </w:t>
      </w:r>
      <w:proofErr w:type="spellStart"/>
      <w:r w:rsidRPr="00F0200B">
        <w:t>gemäss</w:t>
      </w:r>
      <w:proofErr w:type="spellEnd"/>
      <w:r w:rsidRPr="00F0200B">
        <w:t xml:space="preserve"> diesem Mietvertrag versteht sich exklusive Mehrwertste</w:t>
      </w:r>
      <w:r w:rsidRPr="00F0200B">
        <w:t>u</w:t>
      </w:r>
      <w:r w:rsidRPr="00F0200B">
        <w:t>er.</w:t>
      </w:r>
    </w:p>
    <w:p w:rsidR="00795743" w:rsidRPr="00F0200B" w:rsidRDefault="00795743" w:rsidP="00A7060A">
      <w:pPr>
        <w:pStyle w:val="Haupttext"/>
      </w:pPr>
    </w:p>
    <w:p w:rsidR="00795743" w:rsidRPr="00F0200B" w:rsidRDefault="00795743" w:rsidP="00A7060A">
      <w:pPr>
        <w:pStyle w:val="Haupttext"/>
      </w:pPr>
      <w:r>
        <w:t>1</w:t>
      </w:r>
      <w:r w:rsidR="00A7060A">
        <w:t>.3.3</w:t>
      </w:r>
      <w:r w:rsidR="00A7060A">
        <w:tab/>
      </w:r>
      <w:r w:rsidRPr="00F0200B">
        <w:t>Die Mieterin verpflichtet sich, der Vermieterin schriftlich und rechtsgültig unte</w:t>
      </w:r>
      <w:r w:rsidRPr="00F0200B">
        <w:t>r</w:t>
      </w:r>
      <w:r w:rsidRPr="00F0200B">
        <w:t>zeichnet bis zum 28. Februar eines jeden Jahres den genauen,</w:t>
      </w:r>
      <w:r w:rsidRPr="00F0200B">
        <w:rPr>
          <w:i/>
        </w:rPr>
        <w:t xml:space="preserve"> </w:t>
      </w:r>
      <w:r w:rsidRPr="00F0200B">
        <w:t>im abgelauf</w:t>
      </w:r>
      <w:r w:rsidRPr="00F0200B">
        <w:t>e</w:t>
      </w:r>
      <w:r w:rsidRPr="00F0200B">
        <w:t xml:space="preserve">nen Kalenderjahr </w:t>
      </w:r>
      <w:r>
        <w:t xml:space="preserve">erzielten Umsatz </w:t>
      </w:r>
      <w:proofErr w:type="spellStart"/>
      <w:r>
        <w:t>gemäss</w:t>
      </w:r>
      <w:proofErr w:type="spellEnd"/>
      <w:r>
        <w:t xml:space="preserve"> Ziffer 1</w:t>
      </w:r>
      <w:r w:rsidRPr="00F0200B">
        <w:t xml:space="preserve">.3.2 </w:t>
      </w:r>
      <w:proofErr w:type="spellStart"/>
      <w:r w:rsidRPr="00F0200B">
        <w:t>hievor</w:t>
      </w:r>
      <w:proofErr w:type="spellEnd"/>
      <w:r w:rsidRPr="00F0200B">
        <w:t xml:space="preserve"> bekanntzugeben. </w:t>
      </w:r>
    </w:p>
    <w:p w:rsidR="00795743" w:rsidRPr="00F0200B" w:rsidRDefault="00795743" w:rsidP="00A7060A">
      <w:pPr>
        <w:pStyle w:val="Haupttext"/>
      </w:pPr>
    </w:p>
    <w:p w:rsidR="00795743" w:rsidRPr="00F0200B" w:rsidRDefault="00795743" w:rsidP="00A7060A">
      <w:pPr>
        <w:pStyle w:val="Haupttext"/>
      </w:pPr>
      <w:r w:rsidRPr="00F0200B">
        <w:t>Gestützt auf diese jährliche Umsatzmeldung berechnet die Vermieterin den von der Mieterin g</w:t>
      </w:r>
      <w:r w:rsidRPr="00F0200B">
        <w:t>e</w:t>
      </w:r>
      <w:r w:rsidRPr="00F0200B">
        <w:t>schuldeten Umsatzmietzins. Ist dieser höher als der Minde</w:t>
      </w:r>
      <w:r>
        <w:t xml:space="preserve">stmietzins </w:t>
      </w:r>
      <w:proofErr w:type="spellStart"/>
      <w:r>
        <w:t>gemäss</w:t>
      </w:r>
      <w:proofErr w:type="spellEnd"/>
      <w:r>
        <w:t xml:space="preserve"> Ziffer 1.1/1</w:t>
      </w:r>
      <w:r w:rsidRPr="00F0200B">
        <w:t xml:space="preserve">.2 </w:t>
      </w:r>
      <w:proofErr w:type="spellStart"/>
      <w:r w:rsidRPr="00F0200B">
        <w:t>hi</w:t>
      </w:r>
      <w:r w:rsidRPr="00F0200B">
        <w:t>e</w:t>
      </w:r>
      <w:r w:rsidRPr="00F0200B">
        <w:t>vor</w:t>
      </w:r>
      <w:proofErr w:type="spellEnd"/>
      <w:r w:rsidRPr="00F0200B">
        <w:t>, so ist der Differenzbetrag von der Miet</w:t>
      </w:r>
      <w:r w:rsidRPr="00F0200B">
        <w:t>e</w:t>
      </w:r>
      <w:r w:rsidRPr="00F0200B">
        <w:t>rin bis spätestens 30 Tage nach Rechnungsstellung der Vermieterin zu beza</w:t>
      </w:r>
      <w:r w:rsidRPr="00F0200B">
        <w:t>h</w:t>
      </w:r>
      <w:r w:rsidRPr="00F0200B">
        <w:t xml:space="preserve">len. </w:t>
      </w:r>
    </w:p>
    <w:p w:rsidR="00795743" w:rsidRPr="00F0200B" w:rsidRDefault="00795743" w:rsidP="006668FD">
      <w:pPr>
        <w:pStyle w:val="Haupttext"/>
      </w:pPr>
    </w:p>
    <w:p w:rsidR="00795743" w:rsidRPr="00F0200B" w:rsidRDefault="00795743" w:rsidP="006668FD">
      <w:pPr>
        <w:pStyle w:val="Haupttext"/>
      </w:pPr>
      <w:r>
        <w:t>1</w:t>
      </w:r>
      <w:r w:rsidR="006668FD">
        <w:t>.3.4</w:t>
      </w:r>
      <w:r w:rsidR="006668FD">
        <w:tab/>
      </w:r>
      <w:r w:rsidRPr="00F0200B">
        <w:t>Die Vermieterin ist berechtigt, nach kurzzeitiger Voranzeige in sämtliche Bücher und son</w:t>
      </w:r>
      <w:r w:rsidRPr="00F0200B">
        <w:t>s</w:t>
      </w:r>
      <w:r w:rsidRPr="00F0200B">
        <w:t xml:space="preserve">tige Unterlagen der Mieterin, die für die Ermittlung des für den Mietzins </w:t>
      </w:r>
      <w:proofErr w:type="spellStart"/>
      <w:r w:rsidRPr="00F0200B">
        <w:t>massgebenden</w:t>
      </w:r>
      <w:proofErr w:type="spellEnd"/>
      <w:r w:rsidRPr="00F0200B">
        <w:t xml:space="preserve"> Umsatzes von Bedeutung sein können, Einsicht zu nehmen und dabei auch einen von ihr beauftragten Fac</w:t>
      </w:r>
      <w:r w:rsidRPr="00F0200B">
        <w:t>h</w:t>
      </w:r>
      <w:r w:rsidRPr="00F0200B">
        <w:t>mann (Treuhänder etc.) beizuziehen. Sowohl die Vermieterin als auch deren Vertreter und/oder beigezogene Fachleute verpflichten sich, über alle Zahlen und anderen Info</w:t>
      </w:r>
      <w:r w:rsidRPr="00F0200B">
        <w:t>r</w:t>
      </w:r>
      <w:r w:rsidRPr="00F0200B">
        <w:t>mationen, welche sie aus den Unterlagen der Mieterin erfahr</w:t>
      </w:r>
      <w:r w:rsidR="006668FD">
        <w:t>en, Stillschweigen zu bewahren.</w:t>
      </w:r>
    </w:p>
    <w:p w:rsidR="00795743" w:rsidRPr="00F0200B" w:rsidRDefault="00795743" w:rsidP="00354448">
      <w:pPr>
        <w:pStyle w:val="Haupttext"/>
      </w:pPr>
    </w:p>
    <w:p w:rsidR="00795743" w:rsidRPr="00AD4A81" w:rsidRDefault="00AD4A81" w:rsidP="00AD4A81">
      <w:pPr>
        <w:pStyle w:val="Titel2"/>
      </w:pPr>
      <w:r>
        <w:t xml:space="preserve">2. Variante 2: </w:t>
      </w:r>
      <w:r w:rsidR="00795743" w:rsidRPr="00AD4A81">
        <w:t>reiner Umsatzmietzins ohne Mindestmietzins</w:t>
      </w:r>
    </w:p>
    <w:p w:rsidR="00795743" w:rsidRPr="00F72931" w:rsidRDefault="00F72931" w:rsidP="00F72931">
      <w:pPr>
        <w:pStyle w:val="Titel3"/>
      </w:pPr>
      <w:r w:rsidRPr="00F72931">
        <w:t>2</w:t>
      </w:r>
      <w:r w:rsidR="00795743" w:rsidRPr="00F72931">
        <w:t>.</w:t>
      </w:r>
      <w:r>
        <w:t>1</w:t>
      </w:r>
      <w:r w:rsidR="00795743" w:rsidRPr="00F72931">
        <w:tab/>
        <w:t>Mietzins</w:t>
      </w:r>
    </w:p>
    <w:p w:rsidR="00795743" w:rsidRPr="00F72931" w:rsidRDefault="00F72931" w:rsidP="00F72931">
      <w:pPr>
        <w:pStyle w:val="Haupttext"/>
      </w:pPr>
      <w:r w:rsidRPr="00F72931">
        <w:t>2</w:t>
      </w:r>
      <w:r w:rsidR="00795743" w:rsidRPr="00F72931">
        <w:t>.1</w:t>
      </w:r>
      <w:r w:rsidRPr="00F72931">
        <w:t>.1</w:t>
      </w:r>
      <w:r w:rsidR="00795743" w:rsidRPr="00F72931">
        <w:tab/>
        <w:t xml:space="preserve">Die Mieterin bezahlt einen Umsatzmietzins von </w:t>
      </w:r>
    </w:p>
    <w:p w:rsidR="00795743" w:rsidRPr="00F0200B" w:rsidRDefault="00795743" w:rsidP="00F72931">
      <w:pPr>
        <w:pStyle w:val="Haupttext"/>
      </w:pPr>
    </w:p>
    <w:p w:rsidR="00795743" w:rsidRPr="00F72931" w:rsidRDefault="00795743" w:rsidP="00F72931">
      <w:pPr>
        <w:pStyle w:val="Haupttext"/>
        <w:rPr>
          <w:b/>
          <w:i/>
        </w:rPr>
      </w:pPr>
      <w:r w:rsidRPr="00F72931">
        <w:rPr>
          <w:b/>
          <w:i/>
        </w:rPr>
        <w:t>Variante 1</w:t>
      </w:r>
    </w:p>
    <w:p w:rsidR="00795743" w:rsidRPr="00F0200B" w:rsidRDefault="00795743" w:rsidP="00F72931">
      <w:pPr>
        <w:pStyle w:val="Haupttext"/>
        <w:tabs>
          <w:tab w:val="left" w:pos="5670"/>
        </w:tabs>
      </w:pPr>
      <w:r>
        <w:t xml:space="preserve">... % bis zu einem Umsatz von </w:t>
      </w:r>
      <w:r>
        <w:tab/>
        <w:t>CHF </w:t>
      </w:r>
      <w:r w:rsidRPr="00F0200B">
        <w:t>.....</w:t>
      </w:r>
    </w:p>
    <w:p w:rsidR="00795743" w:rsidRPr="00F0200B" w:rsidRDefault="00795743" w:rsidP="00F72931">
      <w:pPr>
        <w:pStyle w:val="Haupttext"/>
        <w:tabs>
          <w:tab w:val="left" w:pos="5670"/>
        </w:tabs>
      </w:pPr>
      <w:r>
        <w:t xml:space="preserve">... % für einen Umsatz von </w:t>
      </w:r>
      <w:r>
        <w:tab/>
        <w:t>CHF ..... bis CHF </w:t>
      </w:r>
      <w:r w:rsidRPr="00F0200B">
        <w:t>.......</w:t>
      </w:r>
    </w:p>
    <w:p w:rsidR="00795743" w:rsidRPr="00F0200B" w:rsidRDefault="00795743" w:rsidP="00F72931">
      <w:pPr>
        <w:pStyle w:val="Haupttext"/>
        <w:tabs>
          <w:tab w:val="left" w:pos="5670"/>
        </w:tabs>
      </w:pPr>
      <w:r>
        <w:t xml:space="preserve">... % für einen Umsatz von </w:t>
      </w:r>
      <w:r>
        <w:tab/>
        <w:t>CHF ..... bis CHF </w:t>
      </w:r>
      <w:r w:rsidRPr="00F0200B">
        <w:t>......</w:t>
      </w:r>
    </w:p>
    <w:p w:rsidR="00795743" w:rsidRDefault="00F72931" w:rsidP="00F72931">
      <w:pPr>
        <w:pStyle w:val="Haupttext"/>
        <w:tabs>
          <w:tab w:val="left" w:pos="5670"/>
        </w:tabs>
      </w:pPr>
      <w:r>
        <w:t>... % für den</w:t>
      </w:r>
      <w:r>
        <w:tab/>
      </w:r>
      <w:r w:rsidR="00795743">
        <w:t>CHF </w:t>
      </w:r>
      <w:r>
        <w:t>....... übersteigenden Umsatz</w:t>
      </w:r>
    </w:p>
    <w:p w:rsidR="00F72931" w:rsidRPr="00F0200B" w:rsidRDefault="00F72931" w:rsidP="00F72931">
      <w:pPr>
        <w:pStyle w:val="Haupttext"/>
      </w:pPr>
    </w:p>
    <w:p w:rsidR="00795743" w:rsidRPr="00F72931" w:rsidRDefault="00795743" w:rsidP="00F72931">
      <w:pPr>
        <w:pStyle w:val="Haupttext"/>
        <w:rPr>
          <w:b/>
          <w:i/>
        </w:rPr>
      </w:pPr>
      <w:r w:rsidRPr="00F72931">
        <w:rPr>
          <w:b/>
          <w:i/>
        </w:rPr>
        <w:lastRenderedPageBreak/>
        <w:t>Variante 2</w:t>
      </w:r>
    </w:p>
    <w:p w:rsidR="00795743" w:rsidRPr="00F0200B" w:rsidRDefault="00795743" w:rsidP="00F72931">
      <w:pPr>
        <w:pStyle w:val="Haupttext"/>
      </w:pPr>
      <w:r>
        <w:t>von ... </w:t>
      </w:r>
      <w:r w:rsidRPr="00F0200B">
        <w:t>% des jährlich in den Mietlokalitäten erzielten Umsatzes</w:t>
      </w:r>
      <w:r w:rsidR="00F72931">
        <w:t>.</w:t>
      </w:r>
    </w:p>
    <w:p w:rsidR="00795743" w:rsidRDefault="00795743" w:rsidP="00F72931">
      <w:pPr>
        <w:pStyle w:val="Haupttext"/>
      </w:pPr>
    </w:p>
    <w:p w:rsidR="00F72931" w:rsidRPr="00F0200B" w:rsidRDefault="00F72931" w:rsidP="00F72931">
      <w:pPr>
        <w:pStyle w:val="Haupttext"/>
      </w:pPr>
    </w:p>
    <w:p w:rsidR="00795743" w:rsidRPr="00F72931" w:rsidRDefault="00F72931" w:rsidP="00F72931">
      <w:pPr>
        <w:pStyle w:val="Haupttext"/>
      </w:pPr>
      <w:r w:rsidRPr="00F72931">
        <w:t>2.1.2</w:t>
      </w:r>
      <w:r w:rsidR="00795743" w:rsidRPr="00F72931">
        <w:tab/>
        <w:t>Der Umsatzmietzins berechnet sich wie folgt:</w:t>
      </w:r>
    </w:p>
    <w:p w:rsidR="00795743" w:rsidRPr="00F0200B" w:rsidRDefault="00795743" w:rsidP="00F72931">
      <w:pPr>
        <w:pStyle w:val="Haupttext"/>
      </w:pPr>
      <w:r w:rsidRPr="00F0200B">
        <w:t xml:space="preserve">Der </w:t>
      </w:r>
      <w:proofErr w:type="spellStart"/>
      <w:r w:rsidRPr="00F0200B">
        <w:t>massgebende</w:t>
      </w:r>
      <w:proofErr w:type="spellEnd"/>
      <w:r w:rsidRPr="00F0200B">
        <w:t xml:space="preserve"> Umsatz entspricht der Summe aller von der Mieterin und/oder von allfä</w:t>
      </w:r>
      <w:r w:rsidRPr="00F0200B">
        <w:t>l</w:t>
      </w:r>
      <w:r w:rsidRPr="00F0200B">
        <w:t>ligen Untermietern, Konzessionären, Franchisenehmern etc. im Mietobjekt getätigten Umsätzen an W</w:t>
      </w:r>
      <w:r w:rsidRPr="00F0200B">
        <w:t>a</w:t>
      </w:r>
      <w:r w:rsidRPr="00F0200B">
        <w:t>ren und Dienstleistungen, unabhängig von der Zahlungsweise des Kunden (Barverkauf, Kreditve</w:t>
      </w:r>
      <w:r w:rsidRPr="00F0200B">
        <w:t>r</w:t>
      </w:r>
      <w:r w:rsidRPr="00F0200B">
        <w:t>kauf, Abzahlung, Nachnahme, Bezahlung mittels Geschenk- und Warengutscheinen usw.) und u</w:t>
      </w:r>
      <w:r w:rsidRPr="00F0200B">
        <w:t>n</w:t>
      </w:r>
      <w:r w:rsidRPr="00F0200B">
        <w:t>abhängig von der Form der Zustellung der Ware an den Kunden (Mitnahme, Post, eigener Zustelldienst usw.). Bei Krediten und Abzahlungsverkäufen ist der gesamte Verkaufspreis inkl. des vollen Zuschlages für die Kreditierung im Zeitpunkt des Verkaufsabschlusses in den Umsatz einz</w:t>
      </w:r>
      <w:r w:rsidRPr="00F0200B">
        <w:t>u</w:t>
      </w:r>
      <w:r w:rsidRPr="00F0200B">
        <w:t>rechnen, unabhängig d</w:t>
      </w:r>
      <w:r w:rsidRPr="00F0200B">
        <w:t>a</w:t>
      </w:r>
      <w:r w:rsidRPr="00F0200B">
        <w:t>von, ob und wann der gesamte Verkaufspreis bezahlt wird. In den Umsatz ei</w:t>
      </w:r>
      <w:r w:rsidRPr="00F0200B">
        <w:t>n</w:t>
      </w:r>
      <w:r w:rsidRPr="00F0200B">
        <w:t>zurechnen sind auch im Mietobjekt getätigte Verkäufe und Bestellungen, bei denen die Ware oder Leistung an oder von einem andern Ort erbracht oder g</w:t>
      </w:r>
      <w:r w:rsidRPr="00F0200B">
        <w:t>e</w:t>
      </w:r>
      <w:r w:rsidRPr="00F0200B">
        <w:t>liefert wird, insbesondere Verkäufe, bei denen die Anlieferung von einem and</w:t>
      </w:r>
      <w:r w:rsidRPr="00F0200B">
        <w:t>e</w:t>
      </w:r>
      <w:r w:rsidRPr="00F0200B">
        <w:t>ren Geschäft oder einem Zentrallager der Mieterin aus erfolgt.</w:t>
      </w:r>
    </w:p>
    <w:p w:rsidR="00795743" w:rsidRPr="00F0200B" w:rsidRDefault="00795743" w:rsidP="00F72931">
      <w:pPr>
        <w:pStyle w:val="Haupttext"/>
      </w:pPr>
    </w:p>
    <w:p w:rsidR="00795743" w:rsidRPr="00F0200B" w:rsidRDefault="00795743" w:rsidP="00F72931">
      <w:pPr>
        <w:pStyle w:val="Haupttext"/>
      </w:pPr>
      <w:r w:rsidRPr="00F0200B">
        <w:t>Ebenso sind Verkäufe von Waren und/oder Dienstleistungen, deren Bestellung telefonisch, elektr</w:t>
      </w:r>
      <w:r w:rsidRPr="00F0200B">
        <w:t>o</w:t>
      </w:r>
      <w:r w:rsidRPr="00F0200B">
        <w:t>nisch (Videotext, Internet, E-Mail etc.), schriftlich oder in a</w:t>
      </w:r>
      <w:r w:rsidRPr="00F0200B">
        <w:t>n</w:t>
      </w:r>
      <w:r w:rsidRPr="00F0200B">
        <w:t>derer Weise im Mietobjekt der Mieterin eingehen, in den Umsatz einzurechnen. Eingeschlossen im Umsatz im Sinne dieses Mie</w:t>
      </w:r>
      <w:r w:rsidRPr="00F0200B">
        <w:t>t</w:t>
      </w:r>
      <w:r w:rsidRPr="00F0200B">
        <w:t>vertrages sind ferner alle Verkäufe zu Nettopreisen, die von der Mieterin an bestimmte Kundenk</w:t>
      </w:r>
      <w:r w:rsidRPr="00F0200B">
        <w:t>a</w:t>
      </w:r>
      <w:r w:rsidRPr="00F0200B">
        <w:t>tegorien mit Spezialrabatten vorgenommen werden (z.B. an eigenes Personal, deren Ang</w:t>
      </w:r>
      <w:r w:rsidRPr="00F0200B">
        <w:t>e</w:t>
      </w:r>
      <w:r w:rsidRPr="00F0200B">
        <w:t>hörige etc.). Auch alle einem Käufer nicht  zurückerstatteten Anzahlungen ge</w:t>
      </w:r>
      <w:r w:rsidRPr="00F0200B">
        <w:t>l</w:t>
      </w:r>
      <w:r w:rsidRPr="00F0200B">
        <w:t>ten als Umsatz.</w:t>
      </w:r>
    </w:p>
    <w:p w:rsidR="00795743" w:rsidRPr="00F0200B" w:rsidRDefault="00795743" w:rsidP="00F72931">
      <w:pPr>
        <w:pStyle w:val="Haupttext"/>
      </w:pPr>
    </w:p>
    <w:p w:rsidR="00795743" w:rsidRPr="00F0200B" w:rsidRDefault="00795743" w:rsidP="00F72931">
      <w:pPr>
        <w:pStyle w:val="Haupttext"/>
      </w:pPr>
      <w:r w:rsidRPr="00F0200B">
        <w:t xml:space="preserve">Der Umsatz </w:t>
      </w:r>
      <w:proofErr w:type="spellStart"/>
      <w:r w:rsidRPr="00F0200B">
        <w:t>gemäss</w:t>
      </w:r>
      <w:proofErr w:type="spellEnd"/>
      <w:r w:rsidRPr="00F0200B">
        <w:t xml:space="preserve"> diesem Mietvertrag versteht sich exklusive Mehrwertste</w:t>
      </w:r>
      <w:r w:rsidRPr="00F0200B">
        <w:t>u</w:t>
      </w:r>
      <w:r w:rsidRPr="00F0200B">
        <w:t>er.</w:t>
      </w:r>
    </w:p>
    <w:p w:rsidR="00795743" w:rsidRPr="00F0200B" w:rsidRDefault="00795743" w:rsidP="00F72931">
      <w:pPr>
        <w:pStyle w:val="Haupttext"/>
      </w:pPr>
    </w:p>
    <w:p w:rsidR="00795743" w:rsidRPr="00F72931" w:rsidRDefault="00F72931" w:rsidP="00F72931">
      <w:pPr>
        <w:pStyle w:val="Haupttext"/>
      </w:pPr>
      <w:r>
        <w:lastRenderedPageBreak/>
        <w:t>2.</w:t>
      </w:r>
      <w:r w:rsidR="00795743" w:rsidRPr="00F72931">
        <w:t>1.3</w:t>
      </w:r>
      <w:r w:rsidR="00795743" w:rsidRPr="00F72931">
        <w:tab/>
        <w:t xml:space="preserve"> Die Mieterin verpflichtet sich, der Vermieterin schriftlich und rechtsgültig unte</w:t>
      </w:r>
      <w:r w:rsidR="00795743" w:rsidRPr="00F72931">
        <w:t>r</w:t>
      </w:r>
      <w:r w:rsidR="00795743" w:rsidRPr="00F72931">
        <w:t>zeichnet bis zum 28. Februar eines jeden Jahres den genauen, im abgelauf</w:t>
      </w:r>
      <w:r w:rsidR="00795743" w:rsidRPr="00F72931">
        <w:t>e</w:t>
      </w:r>
      <w:r w:rsidR="00795743" w:rsidRPr="00F72931">
        <w:t xml:space="preserve">nen Kalenderjahr erzielten Umsatz </w:t>
      </w:r>
      <w:proofErr w:type="spellStart"/>
      <w:r w:rsidR="00795743" w:rsidRPr="00F72931">
        <w:t>gemäss</w:t>
      </w:r>
      <w:proofErr w:type="spellEnd"/>
      <w:r w:rsidR="00795743" w:rsidRPr="00F72931">
        <w:t xml:space="preserve"> Ziffer </w:t>
      </w:r>
      <w:r>
        <w:t>2.</w:t>
      </w:r>
      <w:r w:rsidR="00795743" w:rsidRPr="00F72931">
        <w:t xml:space="preserve">1.2 </w:t>
      </w:r>
      <w:proofErr w:type="spellStart"/>
      <w:r w:rsidR="00795743" w:rsidRPr="00F72931">
        <w:t>hievor</w:t>
      </w:r>
      <w:proofErr w:type="spellEnd"/>
      <w:r w:rsidR="00795743" w:rsidRPr="00F72931">
        <w:t xml:space="preserve"> bekannt zu geben. </w:t>
      </w:r>
    </w:p>
    <w:p w:rsidR="00795743" w:rsidRPr="00F0200B" w:rsidRDefault="00795743" w:rsidP="00F72931">
      <w:pPr>
        <w:pStyle w:val="Haupttext"/>
      </w:pPr>
    </w:p>
    <w:p w:rsidR="00795743" w:rsidRPr="00F0200B" w:rsidRDefault="00795743" w:rsidP="00F72931">
      <w:pPr>
        <w:pStyle w:val="Haupttext"/>
      </w:pPr>
      <w:r w:rsidRPr="00F0200B">
        <w:t>Gestützt auf diese jährliche Umsatzmeldung berechnet die Vermieterin den von der Mieterin g</w:t>
      </w:r>
      <w:r w:rsidRPr="00F0200B">
        <w:t>e</w:t>
      </w:r>
      <w:r w:rsidRPr="00F0200B">
        <w:t>schuldeten Umsatzmietzins. Ist dieser höher als der</w:t>
      </w:r>
      <w:r>
        <w:t xml:space="preserve"> Mindestmietzins </w:t>
      </w:r>
      <w:proofErr w:type="spellStart"/>
      <w:r>
        <w:t>gemäss</w:t>
      </w:r>
      <w:proofErr w:type="spellEnd"/>
      <w:r>
        <w:t xml:space="preserve"> Ziffer </w:t>
      </w:r>
      <w:r w:rsidR="00F72931">
        <w:t>2.</w:t>
      </w:r>
      <w:r>
        <w:t>1</w:t>
      </w:r>
      <w:r w:rsidRPr="00F0200B">
        <w:t>.1/</w:t>
      </w:r>
      <w:r w:rsidR="00F72931">
        <w:t>2.</w:t>
      </w:r>
      <w:r>
        <w:t>1</w:t>
      </w:r>
      <w:r w:rsidRPr="00F0200B">
        <w:t xml:space="preserve">.2 </w:t>
      </w:r>
      <w:proofErr w:type="spellStart"/>
      <w:r w:rsidRPr="00F0200B">
        <w:t>hievor</w:t>
      </w:r>
      <w:proofErr w:type="spellEnd"/>
      <w:r w:rsidRPr="00F0200B">
        <w:t>, so ist der Differenzbetrag von der Miet</w:t>
      </w:r>
      <w:r w:rsidRPr="00F0200B">
        <w:t>e</w:t>
      </w:r>
      <w:r w:rsidRPr="00F0200B">
        <w:t>rin bis spätestens 30 Tage nach Rechnungsstellung der Vermieterin zu beza</w:t>
      </w:r>
      <w:r w:rsidRPr="00F0200B">
        <w:t>h</w:t>
      </w:r>
      <w:r w:rsidRPr="00F0200B">
        <w:t>len.</w:t>
      </w:r>
    </w:p>
    <w:p w:rsidR="00795743" w:rsidRPr="00F0200B" w:rsidRDefault="00795743" w:rsidP="00276CF2">
      <w:pPr>
        <w:pStyle w:val="Haupttext"/>
      </w:pPr>
    </w:p>
    <w:p w:rsidR="008F1115" w:rsidRPr="00795743" w:rsidRDefault="00276CF2" w:rsidP="00276CF2">
      <w:pPr>
        <w:pStyle w:val="Haupttext"/>
      </w:pPr>
      <w:r>
        <w:t>2.</w:t>
      </w:r>
      <w:r w:rsidR="00795743" w:rsidRPr="00276CF2">
        <w:t>1.4</w:t>
      </w:r>
      <w:r w:rsidR="00795743" w:rsidRPr="00276CF2">
        <w:tab/>
        <w:t>Die Vermieterin ist berechtigt, nach kurzzeitiger Voranzeige in sämtliche Bücher und son</w:t>
      </w:r>
      <w:r w:rsidR="00795743" w:rsidRPr="00276CF2">
        <w:t>s</w:t>
      </w:r>
      <w:r w:rsidR="00795743" w:rsidRPr="00276CF2">
        <w:t xml:space="preserve">tige Unterlagen der Mieterin, die für die Ermittlung des für den Mietzins </w:t>
      </w:r>
      <w:proofErr w:type="spellStart"/>
      <w:r w:rsidR="00795743" w:rsidRPr="00276CF2">
        <w:t>massgebenden</w:t>
      </w:r>
      <w:proofErr w:type="spellEnd"/>
      <w:r w:rsidR="00795743" w:rsidRPr="00276CF2">
        <w:t xml:space="preserve"> Umsatzes von Bedeutung sein können, Einsicht zu nehmen und dabei auch einen von ihr beauftragten Fac</w:t>
      </w:r>
      <w:r w:rsidR="00795743" w:rsidRPr="00276CF2">
        <w:t>h</w:t>
      </w:r>
      <w:r w:rsidR="00795743" w:rsidRPr="00276CF2">
        <w:t>mann (Treuhänder etc.) beiz</w:t>
      </w:r>
      <w:r w:rsidR="00795743" w:rsidRPr="00276CF2">
        <w:t>u</w:t>
      </w:r>
      <w:r w:rsidR="00795743" w:rsidRPr="00276CF2">
        <w:t>ziehen. Sowohl die Vermieterin als auch deren Vertreter und/oder beigezogene Fachleute verpflichten sich, über alle Zahlen und anderen Informationen, we</w:t>
      </w:r>
      <w:r w:rsidR="00795743" w:rsidRPr="00276CF2">
        <w:t>l</w:t>
      </w:r>
      <w:r w:rsidR="00795743" w:rsidRPr="00276CF2">
        <w:t>che sie aus den Unterlagen der Mieterin erfahren, Stillschweigen zu bewahren.</w:t>
      </w:r>
      <w:bookmarkStart w:id="0" w:name="_GoBack"/>
      <w:bookmarkEnd w:id="0"/>
    </w:p>
    <w:sectPr w:rsidR="008F1115" w:rsidRPr="00795743" w:rsidSect="004C274C">
      <w:headerReference w:type="default" r:id="rId9"/>
      <w:footerReference w:type="default" r:id="rId10"/>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743" w:rsidRDefault="00795743">
      <w:r>
        <w:separator/>
      </w:r>
    </w:p>
  </w:endnote>
  <w:endnote w:type="continuationSeparator" w:id="0">
    <w:p w:rsidR="00795743" w:rsidRDefault="00795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299CAB18" wp14:editId="7A5C6E0A">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795743" w:rsidRDefault="00205963"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14:anchorId="46F669EC" wp14:editId="764A58F9">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795743">
      <w:rPr>
        <w:rFonts w:ascii="Verdana" w:hAnsi="Verdana"/>
        <w:noProof/>
        <w:snapToGrid w:val="0"/>
        <w:color w:val="999999"/>
        <w:sz w:val="16"/>
        <w:lang w:val="en-GB"/>
      </w:rPr>
      <w:t xml:space="preserve">WEKA </w:t>
    </w:r>
    <w:r w:rsidR="00925CE8" w:rsidRPr="00795743">
      <w:rPr>
        <w:rFonts w:ascii="Verdana" w:hAnsi="Verdana"/>
        <w:noProof/>
        <w:snapToGrid w:val="0"/>
        <w:color w:val="999999"/>
        <w:sz w:val="16"/>
        <w:lang w:val="en-GB"/>
      </w:rPr>
      <w:t>Business Media</w:t>
    </w:r>
    <w:r w:rsidR="008F1115" w:rsidRPr="00795743">
      <w:rPr>
        <w:rFonts w:ascii="Verdana" w:hAnsi="Verdana"/>
        <w:noProof/>
        <w:snapToGrid w:val="0"/>
        <w:color w:val="999999"/>
        <w:sz w:val="16"/>
        <w:lang w:val="en-GB"/>
      </w:rPr>
      <w:t xml:space="preserve"> AG | www.weka.ch</w:t>
    </w:r>
    <w:r w:rsidR="008F1115" w:rsidRPr="00795743">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795743">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276CF2">
      <w:rPr>
        <w:rFonts w:ascii="Verdana" w:hAnsi="Verdana"/>
        <w:noProof/>
        <w:color w:val="999999"/>
        <w:sz w:val="16"/>
        <w:lang w:val="en-GB"/>
      </w:rPr>
      <w:t>4</w:t>
    </w:r>
    <w:r w:rsidR="008F1115">
      <w:rPr>
        <w:rFonts w:ascii="Verdana" w:hAnsi="Verdana"/>
        <w:noProof/>
        <w:color w:val="999999"/>
        <w:sz w:val="16"/>
      </w:rPr>
      <w:fldChar w:fldCharType="end"/>
    </w:r>
    <w:r w:rsidR="008F1115" w:rsidRPr="00795743">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795743">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276CF2">
      <w:rPr>
        <w:rFonts w:ascii="Verdana" w:hAnsi="Verdana"/>
        <w:noProof/>
        <w:color w:val="999999"/>
        <w:sz w:val="16"/>
        <w:lang w:val="en-GB"/>
      </w:rPr>
      <w:t>4</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743" w:rsidRDefault="00795743">
      <w:r>
        <w:separator/>
      </w:r>
    </w:p>
  </w:footnote>
  <w:footnote w:type="continuationSeparator" w:id="0">
    <w:p w:rsidR="00795743" w:rsidRDefault="007957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743" w:rsidRDefault="00795743" w:rsidP="00795743">
    <w:pPr>
      <w:pStyle w:val="Haupttext"/>
      <w:rPr>
        <w:b/>
        <w:lang w:val="de-CH"/>
      </w:rPr>
    </w:pPr>
  </w:p>
  <w:p w:rsidR="00795743" w:rsidRDefault="00795743" w:rsidP="00795743">
    <w:pPr>
      <w:pStyle w:val="Haupttext"/>
      <w:rPr>
        <w:b/>
        <w:lang w:val="de-CH"/>
      </w:rPr>
    </w:pPr>
  </w:p>
  <w:p w:rsidR="00795743" w:rsidRPr="00AA654B" w:rsidRDefault="00795743" w:rsidP="00795743">
    <w:pPr>
      <w:pStyle w:val="Haupttext"/>
      <w:rPr>
        <w:lang w:val="de-CH"/>
      </w:rPr>
    </w:pPr>
    <w:r w:rsidRPr="00AA654B">
      <w:rPr>
        <w:b/>
        <w:lang w:val="de-CH"/>
      </w:rPr>
      <w:t>Autor:</w:t>
    </w:r>
    <w:r w:rsidRPr="00AA654B">
      <w:rPr>
        <w:lang w:val="de-CH"/>
      </w:rPr>
      <w:t xml:space="preserve"> Dr. iur. RA Urban Hulliger, bei Rohrer Müller Partner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743"/>
    <w:rsid w:val="00036745"/>
    <w:rsid w:val="00051914"/>
    <w:rsid w:val="00056B63"/>
    <w:rsid w:val="000F430A"/>
    <w:rsid w:val="001E1617"/>
    <w:rsid w:val="00205963"/>
    <w:rsid w:val="00212C4F"/>
    <w:rsid w:val="002559C6"/>
    <w:rsid w:val="00267992"/>
    <w:rsid w:val="00276CF2"/>
    <w:rsid w:val="00313A14"/>
    <w:rsid w:val="00354448"/>
    <w:rsid w:val="003B28CC"/>
    <w:rsid w:val="004C274C"/>
    <w:rsid w:val="004D1985"/>
    <w:rsid w:val="006668FD"/>
    <w:rsid w:val="006B585A"/>
    <w:rsid w:val="006C552A"/>
    <w:rsid w:val="00741B76"/>
    <w:rsid w:val="00765F67"/>
    <w:rsid w:val="00780DE2"/>
    <w:rsid w:val="00795743"/>
    <w:rsid w:val="007B6312"/>
    <w:rsid w:val="008501CB"/>
    <w:rsid w:val="008F1115"/>
    <w:rsid w:val="008F3852"/>
    <w:rsid w:val="00914374"/>
    <w:rsid w:val="00925CE8"/>
    <w:rsid w:val="00977C9F"/>
    <w:rsid w:val="00A7060A"/>
    <w:rsid w:val="00AA6B09"/>
    <w:rsid w:val="00AD4A81"/>
    <w:rsid w:val="00B220E5"/>
    <w:rsid w:val="00BD44B5"/>
    <w:rsid w:val="00C05D66"/>
    <w:rsid w:val="00C71EA3"/>
    <w:rsid w:val="00CB4328"/>
    <w:rsid w:val="00CF732D"/>
    <w:rsid w:val="00DD3C8D"/>
    <w:rsid w:val="00EA655A"/>
    <w:rsid w:val="00F72931"/>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95743"/>
    <w:rPr>
      <w:sz w:val="24"/>
      <w:szCs w:val="24"/>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lang w:val="de-CH"/>
    </w:rPr>
  </w:style>
  <w:style w:type="paragraph" w:styleId="berschrift4">
    <w:name w:val="heading 4"/>
    <w:basedOn w:val="Standard"/>
    <w:next w:val="Standard"/>
    <w:autoRedefine/>
    <w:qFormat/>
    <w:pPr>
      <w:keepNext/>
      <w:spacing w:before="240" w:after="60"/>
      <w:outlineLvl w:val="3"/>
    </w:pPr>
    <w:rPr>
      <w:rFonts w:ascii="Times" w:hAnsi="Times"/>
      <w:b/>
      <w:bCs/>
      <w:sz w:val="28"/>
      <w:szCs w:val="28"/>
      <w:lang w:val="de-CH"/>
    </w:rPr>
  </w:style>
  <w:style w:type="paragraph" w:styleId="berschrift5">
    <w:name w:val="heading 5"/>
    <w:basedOn w:val="Standard"/>
    <w:next w:val="Standard"/>
    <w:autoRedefine/>
    <w:qFormat/>
    <w:pPr>
      <w:spacing w:before="240" w:after="60"/>
      <w:outlineLvl w:val="4"/>
    </w:pPr>
    <w:rPr>
      <w:rFonts w:ascii="Times" w:hAnsi="Times"/>
      <w:b/>
      <w:bCs/>
      <w:i/>
      <w:iCs/>
      <w:sz w:val="26"/>
      <w:szCs w:val="26"/>
      <w:lang w:val="de-CH"/>
    </w:rPr>
  </w:style>
  <w:style w:type="paragraph" w:styleId="berschrift6">
    <w:name w:val="heading 6"/>
    <w:basedOn w:val="Standard"/>
    <w:next w:val="Standard"/>
    <w:autoRedefine/>
    <w:qFormat/>
    <w:pPr>
      <w:spacing w:before="240" w:after="60"/>
      <w:outlineLvl w:val="5"/>
    </w:pPr>
    <w:rPr>
      <w:rFonts w:ascii="Times" w:hAnsi="Times"/>
      <w:b/>
      <w:bCs/>
      <w:sz w:val="22"/>
      <w:szCs w:val="22"/>
      <w:lang w:val="de-CH"/>
    </w:rPr>
  </w:style>
  <w:style w:type="paragraph" w:styleId="berschrift7">
    <w:name w:val="heading 7"/>
    <w:basedOn w:val="Standard"/>
    <w:next w:val="Standard"/>
    <w:autoRedefine/>
    <w:qFormat/>
    <w:pPr>
      <w:spacing w:before="240" w:after="60"/>
      <w:outlineLvl w:val="6"/>
    </w:pPr>
    <w:rPr>
      <w:rFonts w:ascii="Times" w:hAnsi="Times"/>
      <w:sz w:val="20"/>
      <w:szCs w:val="20"/>
      <w:lang w:val="de-CH"/>
    </w:rPr>
  </w:style>
  <w:style w:type="paragraph" w:styleId="berschrift8">
    <w:name w:val="heading 8"/>
    <w:basedOn w:val="Standard"/>
    <w:next w:val="Standard"/>
    <w:autoRedefine/>
    <w:qFormat/>
    <w:pPr>
      <w:spacing w:before="240" w:after="60"/>
      <w:outlineLvl w:val="7"/>
    </w:pPr>
    <w:rPr>
      <w:rFonts w:ascii="Times" w:hAnsi="Times"/>
      <w:i/>
      <w:iCs/>
      <w:sz w:val="20"/>
      <w:szCs w:val="20"/>
      <w:lang w:val="de-CH"/>
    </w:rPr>
  </w:style>
  <w:style w:type="paragraph" w:styleId="berschrift9">
    <w:name w:val="heading 9"/>
    <w:basedOn w:val="Standard"/>
    <w:next w:val="Standard"/>
    <w:autoRedefine/>
    <w:qFormat/>
    <w:pPr>
      <w:spacing w:before="240" w:after="60"/>
      <w:outlineLvl w:val="8"/>
    </w:pPr>
    <w:rPr>
      <w:rFonts w:ascii="Arial" w:hAnsi="Arial" w:cs="Arial"/>
      <w:sz w:val="22"/>
      <w:szCs w:val="22"/>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szCs w:val="20"/>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szCs w:val="20"/>
      <w:lang w:val="de-CH"/>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szCs w:val="20"/>
      <w:lang w:val="de-CH"/>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rPr>
      <w:sz w:val="20"/>
      <w:szCs w:val="20"/>
      <w:lang w:val="de-CH"/>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szCs w:val="20"/>
      <w:lang w:val="de-CH"/>
    </w:rPr>
  </w:style>
  <w:style w:type="paragraph" w:styleId="Fuzeile">
    <w:name w:val="footer"/>
    <w:basedOn w:val="Standard"/>
    <w:rsid w:val="00BD44B5"/>
    <w:pPr>
      <w:tabs>
        <w:tab w:val="center" w:pos="4536"/>
        <w:tab w:val="right" w:pos="9072"/>
      </w:tabs>
    </w:pPr>
    <w:rPr>
      <w:sz w:val="20"/>
      <w:szCs w:val="20"/>
      <w:lang w:val="de-CH"/>
    </w:rPr>
  </w:style>
  <w:style w:type="paragraph" w:customStyle="1" w:styleId="Titel2">
    <w:name w:val="Titel 2"/>
    <w:basedOn w:val="Standard"/>
    <w:next w:val="Haupttext"/>
    <w:pPr>
      <w:keepNext/>
      <w:spacing w:before="320" w:after="120" w:line="300" w:lineRule="exact"/>
    </w:pPr>
    <w:rPr>
      <w:rFonts w:ascii="Verdana" w:hAnsi="Verdana"/>
      <w:b/>
      <w:snapToGrid w:val="0"/>
      <w:sz w:val="26"/>
      <w:szCs w:val="20"/>
      <w:lang w:val="de-CH"/>
    </w:rPr>
  </w:style>
  <w:style w:type="paragraph" w:customStyle="1" w:styleId="Titel3">
    <w:name w:val="Titel 3"/>
    <w:basedOn w:val="Standard"/>
    <w:next w:val="Haupttext"/>
    <w:pPr>
      <w:keepNext/>
      <w:spacing w:before="360" w:after="120" w:line="260" w:lineRule="exact"/>
    </w:pPr>
    <w:rPr>
      <w:rFonts w:ascii="Verdana" w:hAnsi="Verdana"/>
      <w:b/>
      <w:snapToGrid w:val="0"/>
      <w:sz w:val="22"/>
      <w:szCs w:val="20"/>
      <w:lang w:val="de-CH"/>
    </w:rPr>
  </w:style>
  <w:style w:type="paragraph" w:customStyle="1" w:styleId="ZelleHaupttext">
    <w:name w:val="Zelle Haupttext"/>
    <w:basedOn w:val="Standard"/>
    <w:pPr>
      <w:spacing w:before="120" w:after="120" w:line="200" w:lineRule="exact"/>
    </w:pPr>
    <w:rPr>
      <w:rFonts w:ascii="Verdana" w:hAnsi="Verdana"/>
      <w:snapToGrid w:val="0"/>
      <w:sz w:val="16"/>
      <w:szCs w:val="20"/>
      <w:lang w:val="de-CH"/>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szCs w:val="20"/>
      <w:lang w:val="de-CH"/>
    </w:rPr>
  </w:style>
  <w:style w:type="paragraph" w:customStyle="1" w:styleId="Titel4">
    <w:name w:val="Titel 4"/>
    <w:basedOn w:val="Haupttext"/>
    <w:pPr>
      <w:spacing w:before="360" w:after="120"/>
    </w:pPr>
    <w:rPr>
      <w:b/>
      <w:bCs/>
      <w:lang w:val="fr-CH"/>
    </w:rPr>
  </w:style>
  <w:style w:type="paragraph" w:styleId="Textkrper-Einzug3">
    <w:name w:val="Body Text Indent 3"/>
    <w:basedOn w:val="Standard"/>
    <w:link w:val="Textkrper-Einzug3Zchn"/>
    <w:rsid w:val="00795743"/>
    <w:pPr>
      <w:tabs>
        <w:tab w:val="left" w:pos="567"/>
        <w:tab w:val="left" w:pos="709"/>
      </w:tabs>
      <w:spacing w:line="300" w:lineRule="atLeast"/>
      <w:ind w:left="709" w:hanging="709"/>
    </w:pPr>
    <w:rPr>
      <w:rFonts w:ascii="Verdana" w:hAnsi="Verdana"/>
      <w:sz w:val="22"/>
      <w:szCs w:val="20"/>
    </w:rPr>
  </w:style>
  <w:style w:type="character" w:customStyle="1" w:styleId="Textkrper-Einzug3Zchn">
    <w:name w:val="Textkörper-Einzug 3 Zchn"/>
    <w:basedOn w:val="Absatz-Standardschriftart"/>
    <w:link w:val="Textkrper-Einzug3"/>
    <w:rsid w:val="00795743"/>
    <w:rPr>
      <w:rFonts w:ascii="Verdana" w:hAnsi="Verdana"/>
      <w:sz w:val="22"/>
    </w:rPr>
  </w:style>
  <w:style w:type="paragraph" w:styleId="Sprechblasentext">
    <w:name w:val="Balloon Text"/>
    <w:basedOn w:val="Standard"/>
    <w:link w:val="SprechblasentextZchn"/>
    <w:rsid w:val="00977C9F"/>
    <w:rPr>
      <w:rFonts w:ascii="Tahoma" w:hAnsi="Tahoma" w:cs="Tahoma"/>
      <w:sz w:val="16"/>
      <w:szCs w:val="16"/>
    </w:rPr>
  </w:style>
  <w:style w:type="character" w:customStyle="1" w:styleId="SprechblasentextZchn">
    <w:name w:val="Sprechblasentext Zchn"/>
    <w:basedOn w:val="Absatz-Standardschriftart"/>
    <w:link w:val="Sprechblasentext"/>
    <w:rsid w:val="00977C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95743"/>
    <w:rPr>
      <w:sz w:val="24"/>
      <w:szCs w:val="24"/>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lang w:val="de-CH"/>
    </w:rPr>
  </w:style>
  <w:style w:type="paragraph" w:styleId="berschrift4">
    <w:name w:val="heading 4"/>
    <w:basedOn w:val="Standard"/>
    <w:next w:val="Standard"/>
    <w:autoRedefine/>
    <w:qFormat/>
    <w:pPr>
      <w:keepNext/>
      <w:spacing w:before="240" w:after="60"/>
      <w:outlineLvl w:val="3"/>
    </w:pPr>
    <w:rPr>
      <w:rFonts w:ascii="Times" w:hAnsi="Times"/>
      <w:b/>
      <w:bCs/>
      <w:sz w:val="28"/>
      <w:szCs w:val="28"/>
      <w:lang w:val="de-CH"/>
    </w:rPr>
  </w:style>
  <w:style w:type="paragraph" w:styleId="berschrift5">
    <w:name w:val="heading 5"/>
    <w:basedOn w:val="Standard"/>
    <w:next w:val="Standard"/>
    <w:autoRedefine/>
    <w:qFormat/>
    <w:pPr>
      <w:spacing w:before="240" w:after="60"/>
      <w:outlineLvl w:val="4"/>
    </w:pPr>
    <w:rPr>
      <w:rFonts w:ascii="Times" w:hAnsi="Times"/>
      <w:b/>
      <w:bCs/>
      <w:i/>
      <w:iCs/>
      <w:sz w:val="26"/>
      <w:szCs w:val="26"/>
      <w:lang w:val="de-CH"/>
    </w:rPr>
  </w:style>
  <w:style w:type="paragraph" w:styleId="berschrift6">
    <w:name w:val="heading 6"/>
    <w:basedOn w:val="Standard"/>
    <w:next w:val="Standard"/>
    <w:autoRedefine/>
    <w:qFormat/>
    <w:pPr>
      <w:spacing w:before="240" w:after="60"/>
      <w:outlineLvl w:val="5"/>
    </w:pPr>
    <w:rPr>
      <w:rFonts w:ascii="Times" w:hAnsi="Times"/>
      <w:b/>
      <w:bCs/>
      <w:sz w:val="22"/>
      <w:szCs w:val="22"/>
      <w:lang w:val="de-CH"/>
    </w:rPr>
  </w:style>
  <w:style w:type="paragraph" w:styleId="berschrift7">
    <w:name w:val="heading 7"/>
    <w:basedOn w:val="Standard"/>
    <w:next w:val="Standard"/>
    <w:autoRedefine/>
    <w:qFormat/>
    <w:pPr>
      <w:spacing w:before="240" w:after="60"/>
      <w:outlineLvl w:val="6"/>
    </w:pPr>
    <w:rPr>
      <w:rFonts w:ascii="Times" w:hAnsi="Times"/>
      <w:sz w:val="20"/>
      <w:szCs w:val="20"/>
      <w:lang w:val="de-CH"/>
    </w:rPr>
  </w:style>
  <w:style w:type="paragraph" w:styleId="berschrift8">
    <w:name w:val="heading 8"/>
    <w:basedOn w:val="Standard"/>
    <w:next w:val="Standard"/>
    <w:autoRedefine/>
    <w:qFormat/>
    <w:pPr>
      <w:spacing w:before="240" w:after="60"/>
      <w:outlineLvl w:val="7"/>
    </w:pPr>
    <w:rPr>
      <w:rFonts w:ascii="Times" w:hAnsi="Times"/>
      <w:i/>
      <w:iCs/>
      <w:sz w:val="20"/>
      <w:szCs w:val="20"/>
      <w:lang w:val="de-CH"/>
    </w:rPr>
  </w:style>
  <w:style w:type="paragraph" w:styleId="berschrift9">
    <w:name w:val="heading 9"/>
    <w:basedOn w:val="Standard"/>
    <w:next w:val="Standard"/>
    <w:autoRedefine/>
    <w:qFormat/>
    <w:pPr>
      <w:spacing w:before="240" w:after="60"/>
      <w:outlineLvl w:val="8"/>
    </w:pPr>
    <w:rPr>
      <w:rFonts w:ascii="Arial" w:hAnsi="Arial" w:cs="Arial"/>
      <w:sz w:val="22"/>
      <w:szCs w:val="22"/>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szCs w:val="20"/>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szCs w:val="20"/>
      <w:lang w:val="de-CH"/>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szCs w:val="20"/>
      <w:lang w:val="de-CH"/>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rPr>
      <w:sz w:val="20"/>
      <w:szCs w:val="20"/>
      <w:lang w:val="de-CH"/>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szCs w:val="20"/>
      <w:lang w:val="de-CH"/>
    </w:rPr>
  </w:style>
  <w:style w:type="paragraph" w:styleId="Fuzeile">
    <w:name w:val="footer"/>
    <w:basedOn w:val="Standard"/>
    <w:rsid w:val="00BD44B5"/>
    <w:pPr>
      <w:tabs>
        <w:tab w:val="center" w:pos="4536"/>
        <w:tab w:val="right" w:pos="9072"/>
      </w:tabs>
    </w:pPr>
    <w:rPr>
      <w:sz w:val="20"/>
      <w:szCs w:val="20"/>
      <w:lang w:val="de-CH"/>
    </w:rPr>
  </w:style>
  <w:style w:type="paragraph" w:customStyle="1" w:styleId="Titel2">
    <w:name w:val="Titel 2"/>
    <w:basedOn w:val="Standard"/>
    <w:next w:val="Haupttext"/>
    <w:pPr>
      <w:keepNext/>
      <w:spacing w:before="320" w:after="120" w:line="300" w:lineRule="exact"/>
    </w:pPr>
    <w:rPr>
      <w:rFonts w:ascii="Verdana" w:hAnsi="Verdana"/>
      <w:b/>
      <w:snapToGrid w:val="0"/>
      <w:sz w:val="26"/>
      <w:szCs w:val="20"/>
      <w:lang w:val="de-CH"/>
    </w:rPr>
  </w:style>
  <w:style w:type="paragraph" w:customStyle="1" w:styleId="Titel3">
    <w:name w:val="Titel 3"/>
    <w:basedOn w:val="Standard"/>
    <w:next w:val="Haupttext"/>
    <w:pPr>
      <w:keepNext/>
      <w:spacing w:before="360" w:after="120" w:line="260" w:lineRule="exact"/>
    </w:pPr>
    <w:rPr>
      <w:rFonts w:ascii="Verdana" w:hAnsi="Verdana"/>
      <w:b/>
      <w:snapToGrid w:val="0"/>
      <w:sz w:val="22"/>
      <w:szCs w:val="20"/>
      <w:lang w:val="de-CH"/>
    </w:rPr>
  </w:style>
  <w:style w:type="paragraph" w:customStyle="1" w:styleId="ZelleHaupttext">
    <w:name w:val="Zelle Haupttext"/>
    <w:basedOn w:val="Standard"/>
    <w:pPr>
      <w:spacing w:before="120" w:after="120" w:line="200" w:lineRule="exact"/>
    </w:pPr>
    <w:rPr>
      <w:rFonts w:ascii="Verdana" w:hAnsi="Verdana"/>
      <w:snapToGrid w:val="0"/>
      <w:sz w:val="16"/>
      <w:szCs w:val="20"/>
      <w:lang w:val="de-CH"/>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szCs w:val="20"/>
      <w:lang w:val="de-CH"/>
    </w:rPr>
  </w:style>
  <w:style w:type="paragraph" w:customStyle="1" w:styleId="Titel4">
    <w:name w:val="Titel 4"/>
    <w:basedOn w:val="Haupttext"/>
    <w:pPr>
      <w:spacing w:before="360" w:after="120"/>
    </w:pPr>
    <w:rPr>
      <w:b/>
      <w:bCs/>
      <w:lang w:val="fr-CH"/>
    </w:rPr>
  </w:style>
  <w:style w:type="paragraph" w:styleId="Textkrper-Einzug3">
    <w:name w:val="Body Text Indent 3"/>
    <w:basedOn w:val="Standard"/>
    <w:link w:val="Textkrper-Einzug3Zchn"/>
    <w:rsid w:val="00795743"/>
    <w:pPr>
      <w:tabs>
        <w:tab w:val="left" w:pos="567"/>
        <w:tab w:val="left" w:pos="709"/>
      </w:tabs>
      <w:spacing w:line="300" w:lineRule="atLeast"/>
      <w:ind w:left="709" w:hanging="709"/>
    </w:pPr>
    <w:rPr>
      <w:rFonts w:ascii="Verdana" w:hAnsi="Verdana"/>
      <w:sz w:val="22"/>
      <w:szCs w:val="20"/>
    </w:rPr>
  </w:style>
  <w:style w:type="character" w:customStyle="1" w:styleId="Textkrper-Einzug3Zchn">
    <w:name w:val="Textkörper-Einzug 3 Zchn"/>
    <w:basedOn w:val="Absatz-Standardschriftart"/>
    <w:link w:val="Textkrper-Einzug3"/>
    <w:rsid w:val="00795743"/>
    <w:rPr>
      <w:rFonts w:ascii="Verdana" w:hAnsi="Verdana"/>
      <w:sz w:val="22"/>
    </w:rPr>
  </w:style>
  <w:style w:type="paragraph" w:styleId="Sprechblasentext">
    <w:name w:val="Balloon Text"/>
    <w:basedOn w:val="Standard"/>
    <w:link w:val="SprechblasentextZchn"/>
    <w:rsid w:val="00977C9F"/>
    <w:rPr>
      <w:rFonts w:ascii="Tahoma" w:hAnsi="Tahoma" w:cs="Tahoma"/>
      <w:sz w:val="16"/>
      <w:szCs w:val="16"/>
    </w:rPr>
  </w:style>
  <w:style w:type="character" w:customStyle="1" w:styleId="SprechblasentextZchn">
    <w:name w:val="Sprechblasentext Zchn"/>
    <w:basedOn w:val="Absatz-Standardschriftart"/>
    <w:link w:val="Sprechblasentext"/>
    <w:rsid w:val="00977C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k\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4</Pages>
  <Words>1259</Words>
  <Characters>8481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