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470" w:rsidRPr="00B51DC7" w:rsidRDefault="00323470" w:rsidP="00323470">
      <w:pPr>
        <w:pStyle w:val="Titel1-Kapiteltitel"/>
      </w:pPr>
      <w:r w:rsidRPr="00B51DC7">
        <w:t>Leibrentenvertrag</w:t>
      </w:r>
    </w:p>
    <w:p w:rsidR="00323470" w:rsidRPr="00B51DC7" w:rsidRDefault="00323470" w:rsidP="00323470">
      <w:pPr>
        <w:pStyle w:val="Titel2"/>
      </w:pPr>
      <w:r w:rsidRPr="00B51DC7">
        <w:t>I.</w:t>
      </w:r>
      <w:r w:rsidRPr="00B51DC7">
        <w:tab/>
        <w:t>Vertragsparteien</w:t>
      </w:r>
    </w:p>
    <w:p w:rsidR="00323470" w:rsidRPr="00B51DC7" w:rsidRDefault="00323470" w:rsidP="00B51DC7">
      <w:pPr>
        <w:pStyle w:val="HaupttextEinz1"/>
        <w:tabs>
          <w:tab w:val="clear" w:pos="397"/>
          <w:tab w:val="clear" w:pos="454"/>
        </w:tabs>
        <w:ind w:left="709" w:hanging="709"/>
        <w:rPr>
          <w:lang w:val="de-CH"/>
        </w:rPr>
      </w:pPr>
      <w:r w:rsidRPr="00B51DC7">
        <w:rPr>
          <w:lang w:val="de-CH"/>
        </w:rPr>
        <w:t>Rentenschuldner:</w:t>
      </w:r>
      <w:r w:rsidRPr="00B51DC7">
        <w:rPr>
          <w:lang w:val="de-CH"/>
        </w:rPr>
        <w:br/>
        <w:t xml:space="preserve">Verein für Natur- und Umweltschutz Oberes </w:t>
      </w:r>
      <w:proofErr w:type="spellStart"/>
      <w:r w:rsidRPr="00B51DC7">
        <w:rPr>
          <w:lang w:val="de-CH"/>
        </w:rPr>
        <w:t>Tösstal</w:t>
      </w:r>
      <w:proofErr w:type="spellEnd"/>
      <w:r w:rsidRPr="00B51DC7">
        <w:rPr>
          <w:lang w:val="de-CH"/>
        </w:rPr>
        <w:t xml:space="preserve">, 8494 </w:t>
      </w:r>
      <w:proofErr w:type="spellStart"/>
      <w:r w:rsidRPr="00B51DC7">
        <w:rPr>
          <w:lang w:val="de-CH"/>
        </w:rPr>
        <w:t>Bauma</w:t>
      </w:r>
      <w:proofErr w:type="spellEnd"/>
    </w:p>
    <w:p w:rsidR="00323470" w:rsidRPr="00B51DC7" w:rsidRDefault="00323470" w:rsidP="00B51DC7">
      <w:pPr>
        <w:pStyle w:val="HaupttextEinz1"/>
        <w:tabs>
          <w:tab w:val="clear" w:pos="397"/>
          <w:tab w:val="clear" w:pos="454"/>
        </w:tabs>
        <w:ind w:left="709" w:hanging="709"/>
        <w:rPr>
          <w:lang w:val="de-CH"/>
        </w:rPr>
      </w:pPr>
      <w:r w:rsidRPr="00B51DC7">
        <w:rPr>
          <w:lang w:val="de-CH"/>
        </w:rPr>
        <w:t>Rentengläubiger:</w:t>
      </w:r>
      <w:r w:rsidRPr="00B51DC7">
        <w:rPr>
          <w:lang w:val="de-CH"/>
        </w:rPr>
        <w:br/>
        <w:t>Herr Felix Meir, geb. 5.7.xxxx, Hauptstrasse, 8496 Steg</w:t>
      </w:r>
    </w:p>
    <w:p w:rsidR="00323470" w:rsidRPr="00B51DC7" w:rsidRDefault="00323470" w:rsidP="00323470">
      <w:pPr>
        <w:pStyle w:val="Titel2"/>
      </w:pPr>
      <w:r w:rsidRPr="00B51DC7">
        <w:t>II.</w:t>
      </w:r>
      <w:r w:rsidRPr="00B51DC7">
        <w:tab/>
        <w:t>Präambel</w:t>
      </w:r>
    </w:p>
    <w:p w:rsidR="00323470" w:rsidRPr="00B51DC7" w:rsidRDefault="00B51DC7" w:rsidP="00B51DC7">
      <w:pPr>
        <w:pStyle w:val="HaupttextEinz1"/>
        <w:numPr>
          <w:ilvl w:val="0"/>
          <w:numId w:val="5"/>
        </w:numPr>
        <w:tabs>
          <w:tab w:val="clear" w:pos="397"/>
        </w:tabs>
        <w:ind w:left="709" w:hanging="709"/>
        <w:rPr>
          <w:lang w:val="de-CH"/>
        </w:rPr>
      </w:pPr>
      <w:r w:rsidRPr="00B51DC7">
        <w:rPr>
          <w:rStyle w:val="Hervorhebung"/>
          <w:rFonts w:ascii="Verdana" w:hAnsi="Verdana" w:cs="Arial"/>
          <w:lang w:val="de-CH"/>
        </w:rPr>
        <w:tab/>
      </w:r>
      <w:r w:rsidR="00323470" w:rsidRPr="00B51DC7">
        <w:rPr>
          <w:rStyle w:val="Hervorhebung"/>
          <w:rFonts w:ascii="Verdana" w:hAnsi="Verdana" w:cs="Arial"/>
          <w:lang w:val="de-CH"/>
        </w:rPr>
        <w:t>Felix Bauer</w:t>
      </w:r>
      <w:r w:rsidR="00323470" w:rsidRPr="00B51DC7">
        <w:rPr>
          <w:lang w:val="de-CH"/>
        </w:rPr>
        <w:t xml:space="preserve"> war während </w:t>
      </w:r>
      <w:r w:rsidR="00323470" w:rsidRPr="00B51DC7">
        <w:rPr>
          <w:rStyle w:val="Hervorhebung"/>
          <w:rFonts w:ascii="Verdana" w:hAnsi="Verdana" w:cs="Arial"/>
          <w:lang w:val="de-CH"/>
        </w:rPr>
        <w:t>29 Jahren</w:t>
      </w:r>
      <w:r w:rsidR="00323470" w:rsidRPr="00B51DC7">
        <w:rPr>
          <w:lang w:val="de-CH"/>
        </w:rPr>
        <w:t xml:space="preserve"> als Sekretär des Vereins für </w:t>
      </w:r>
      <w:r w:rsidR="00323470" w:rsidRPr="00B51DC7">
        <w:rPr>
          <w:rStyle w:val="Hervorhebung"/>
          <w:rFonts w:ascii="Verdana" w:hAnsi="Verdana" w:cs="Arial"/>
          <w:lang w:val="de-CH"/>
        </w:rPr>
        <w:t xml:space="preserve">Natur- und Umweltschutz Oberes </w:t>
      </w:r>
      <w:proofErr w:type="spellStart"/>
      <w:r w:rsidR="00323470" w:rsidRPr="00B51DC7">
        <w:rPr>
          <w:rStyle w:val="Hervorhebung"/>
          <w:rFonts w:ascii="Verdana" w:hAnsi="Verdana" w:cs="Arial"/>
          <w:lang w:val="de-CH"/>
        </w:rPr>
        <w:t>Tösstal</w:t>
      </w:r>
      <w:proofErr w:type="spellEnd"/>
      <w:r w:rsidR="00323470" w:rsidRPr="00B51DC7">
        <w:rPr>
          <w:rStyle w:val="Hervorhebung"/>
          <w:rFonts w:ascii="Verdana" w:hAnsi="Verdana" w:cs="Arial"/>
          <w:lang w:val="de-CH"/>
        </w:rPr>
        <w:t xml:space="preserve"> </w:t>
      </w:r>
      <w:r w:rsidR="00323470" w:rsidRPr="00B51DC7">
        <w:rPr>
          <w:lang w:val="de-CH"/>
        </w:rPr>
        <w:t>tätig und stand dieser Organisation während Jahrzehnten unentgeltlich mit Rat und Tat zur Seite. Er gedenkt, sich auf Beginn des nächsten Jahres in den Ruhestand zu setzen.</w:t>
      </w:r>
    </w:p>
    <w:p w:rsidR="00323470" w:rsidRPr="00B51DC7" w:rsidRDefault="00323470" w:rsidP="00B51DC7">
      <w:pPr>
        <w:pStyle w:val="HaupttextEinz1"/>
        <w:tabs>
          <w:tab w:val="clear" w:pos="397"/>
          <w:tab w:val="clear" w:pos="454"/>
        </w:tabs>
        <w:ind w:left="709" w:hanging="709"/>
        <w:rPr>
          <w:lang w:val="de-CH"/>
        </w:rPr>
      </w:pPr>
      <w:r w:rsidRPr="00B51DC7">
        <w:rPr>
          <w:lang w:val="de-CH"/>
        </w:rPr>
        <w:t>In Abgeltung der geleisteten Dienste und als teilweiser Ersatz für die fehlende Pensionska</w:t>
      </w:r>
      <w:r w:rsidRPr="00B51DC7">
        <w:rPr>
          <w:lang w:val="de-CH"/>
        </w:rPr>
        <w:t>s</w:t>
      </w:r>
      <w:r w:rsidRPr="00B51DC7">
        <w:rPr>
          <w:lang w:val="de-CH"/>
        </w:rPr>
        <w:t>se wird zwischen den Parteien der nachfolgende Leibrentenvertrag abgeschlossen.</w:t>
      </w:r>
    </w:p>
    <w:p w:rsidR="00323470" w:rsidRPr="00B51DC7" w:rsidRDefault="00323470" w:rsidP="00323470">
      <w:pPr>
        <w:pStyle w:val="Titel2"/>
      </w:pPr>
      <w:r w:rsidRPr="00B51DC7">
        <w:t>III.</w:t>
      </w:r>
      <w:r w:rsidRPr="00B51DC7">
        <w:tab/>
        <w:t>Rentenleistung</w:t>
      </w:r>
    </w:p>
    <w:p w:rsidR="00323470" w:rsidRPr="00B51DC7" w:rsidRDefault="00B51DC7" w:rsidP="00B51DC7">
      <w:pPr>
        <w:pStyle w:val="HaupttextEinz1"/>
        <w:numPr>
          <w:ilvl w:val="0"/>
          <w:numId w:val="6"/>
        </w:numPr>
        <w:tabs>
          <w:tab w:val="clear" w:pos="397"/>
        </w:tabs>
        <w:ind w:left="709" w:hanging="709"/>
        <w:rPr>
          <w:rStyle w:val="Hervorhebung"/>
          <w:rFonts w:ascii="Verdana" w:hAnsi="Verdana" w:cs="Arial"/>
          <w:lang w:val="de-CH"/>
        </w:rPr>
      </w:pPr>
      <w:r w:rsidRPr="00B51DC7">
        <w:rPr>
          <w:lang w:val="de-CH"/>
        </w:rPr>
        <w:tab/>
      </w:r>
      <w:r w:rsidR="00323470" w:rsidRPr="00B51DC7">
        <w:rPr>
          <w:lang w:val="de-CH"/>
        </w:rPr>
        <w:t xml:space="preserve">Der Rentenschuldner bezahlt dem Rentengläubiger eine Leibrente von jährlich </w:t>
      </w:r>
      <w:r w:rsidR="00323470" w:rsidRPr="00B51DC7">
        <w:rPr>
          <w:lang w:val="de-CH"/>
        </w:rPr>
        <w:br/>
      </w:r>
      <w:r w:rsidR="00323470" w:rsidRPr="00B51DC7">
        <w:rPr>
          <w:rStyle w:val="Hervorhebung"/>
          <w:rFonts w:ascii="Verdana" w:hAnsi="Verdana" w:cs="Arial"/>
          <w:lang w:val="de-CH"/>
        </w:rPr>
        <w:t>CHF 40‘000</w:t>
      </w:r>
      <w:r w:rsidRPr="00B51DC7">
        <w:rPr>
          <w:rStyle w:val="Hervorhebung"/>
          <w:rFonts w:ascii="Verdana" w:hAnsi="Verdana" w:cs="Arial"/>
          <w:lang w:val="de-CH"/>
        </w:rPr>
        <w:t>.–</w:t>
      </w:r>
    </w:p>
    <w:p w:rsidR="00323470" w:rsidRPr="00B51DC7" w:rsidRDefault="00323470" w:rsidP="00B51DC7">
      <w:pPr>
        <w:pStyle w:val="HaupttextEinz1"/>
        <w:tabs>
          <w:tab w:val="clear" w:pos="397"/>
          <w:tab w:val="clear" w:pos="454"/>
        </w:tabs>
        <w:ind w:left="709" w:hanging="709"/>
        <w:rPr>
          <w:lang w:val="de-CH"/>
        </w:rPr>
      </w:pPr>
      <w:r w:rsidRPr="00B51DC7">
        <w:rPr>
          <w:lang w:val="de-CH"/>
        </w:rPr>
        <w:t xml:space="preserve">Die Auszahlung der Rente erfolgt quartalweise und ist jeweils auf </w:t>
      </w:r>
      <w:r w:rsidRPr="00B51DC7">
        <w:rPr>
          <w:rStyle w:val="Hervorhebung"/>
          <w:rFonts w:ascii="Verdana" w:hAnsi="Verdana" w:cs="Arial"/>
          <w:lang w:val="de-CH"/>
        </w:rPr>
        <w:t>Ende März, Ende Juni, Ende September und Ende Dezember</w:t>
      </w:r>
      <w:r w:rsidRPr="00B51DC7">
        <w:rPr>
          <w:lang w:val="de-CH"/>
        </w:rPr>
        <w:t xml:space="preserve"> eines jeden Jahres fällig.</w:t>
      </w:r>
    </w:p>
    <w:p w:rsidR="00323470" w:rsidRPr="00B51DC7" w:rsidRDefault="00323470" w:rsidP="00B51DC7">
      <w:pPr>
        <w:pStyle w:val="HaupttextEinz1"/>
        <w:tabs>
          <w:tab w:val="clear" w:pos="397"/>
          <w:tab w:val="clear" w:pos="454"/>
        </w:tabs>
        <w:ind w:left="709" w:hanging="709"/>
        <w:rPr>
          <w:lang w:val="de-CH"/>
        </w:rPr>
      </w:pPr>
      <w:r w:rsidRPr="00B51DC7">
        <w:rPr>
          <w:lang w:val="de-CH"/>
        </w:rPr>
        <w:t xml:space="preserve">Bei Verzug der Rentenzahlung ist ohne Mahnung ein Verzugszins von </w:t>
      </w:r>
      <w:r w:rsidRPr="00B51DC7">
        <w:rPr>
          <w:rStyle w:val="Hervorhebung"/>
          <w:rFonts w:ascii="Verdana" w:hAnsi="Verdana" w:cs="Arial"/>
          <w:lang w:val="de-CH"/>
        </w:rPr>
        <w:t xml:space="preserve">5% </w:t>
      </w:r>
      <w:r w:rsidRPr="00B51DC7">
        <w:rPr>
          <w:lang w:val="de-CH"/>
        </w:rPr>
        <w:t>geschuldet.</w:t>
      </w:r>
    </w:p>
    <w:p w:rsidR="00323470" w:rsidRPr="00B51DC7" w:rsidRDefault="00323470" w:rsidP="00323470">
      <w:pPr>
        <w:pStyle w:val="Titel2"/>
      </w:pPr>
      <w:r w:rsidRPr="00B51DC7">
        <w:t>IV.</w:t>
      </w:r>
      <w:r w:rsidRPr="00B51DC7">
        <w:tab/>
        <w:t>Dauer der Rente</w:t>
      </w:r>
    </w:p>
    <w:p w:rsidR="00323470" w:rsidRPr="00B51DC7" w:rsidRDefault="00323470" w:rsidP="00B51DC7">
      <w:pPr>
        <w:pStyle w:val="HaupttextEinz1"/>
        <w:numPr>
          <w:ilvl w:val="0"/>
          <w:numId w:val="7"/>
        </w:numPr>
        <w:tabs>
          <w:tab w:val="clear" w:pos="397"/>
          <w:tab w:val="clear" w:pos="454"/>
        </w:tabs>
        <w:ind w:left="709" w:hanging="709"/>
        <w:rPr>
          <w:lang w:val="de-CH"/>
        </w:rPr>
      </w:pPr>
      <w:r w:rsidRPr="00B51DC7">
        <w:rPr>
          <w:lang w:val="de-CH"/>
        </w:rPr>
        <w:t xml:space="preserve">Die Rentenleistungen beginnen am </w:t>
      </w:r>
      <w:r w:rsidRPr="00B51DC7">
        <w:rPr>
          <w:rStyle w:val="Hervorhebung"/>
          <w:rFonts w:ascii="Verdana" w:hAnsi="Verdana" w:cs="Arial"/>
          <w:lang w:val="de-CH"/>
        </w:rPr>
        <w:t xml:space="preserve">1. Januar </w:t>
      </w:r>
      <w:proofErr w:type="spellStart"/>
      <w:r w:rsidRPr="00B51DC7">
        <w:rPr>
          <w:rStyle w:val="Hervorhebung"/>
          <w:rFonts w:ascii="Verdana" w:hAnsi="Verdana" w:cs="Arial"/>
          <w:lang w:val="de-CH"/>
        </w:rPr>
        <w:t>xxxx</w:t>
      </w:r>
      <w:proofErr w:type="spellEnd"/>
      <w:r w:rsidRPr="00B51DC7">
        <w:rPr>
          <w:lang w:val="de-CH"/>
        </w:rPr>
        <w:t xml:space="preserve"> Die erste Rente wird somit am</w:t>
      </w:r>
      <w:r w:rsidRPr="00B51DC7">
        <w:rPr>
          <w:lang w:val="de-CH"/>
        </w:rPr>
        <w:br/>
      </w:r>
      <w:r w:rsidRPr="00B51DC7">
        <w:rPr>
          <w:rStyle w:val="Hervorhebung"/>
          <w:rFonts w:ascii="Verdana" w:hAnsi="Verdana" w:cs="Arial"/>
          <w:lang w:val="de-CH"/>
        </w:rPr>
        <w:t xml:space="preserve">31. März </w:t>
      </w:r>
      <w:proofErr w:type="spellStart"/>
      <w:r w:rsidRPr="00B51DC7">
        <w:rPr>
          <w:rStyle w:val="Hervorhebung"/>
          <w:rFonts w:ascii="Verdana" w:hAnsi="Verdana" w:cs="Arial"/>
          <w:lang w:val="de-CH"/>
        </w:rPr>
        <w:t>xxxx</w:t>
      </w:r>
      <w:proofErr w:type="spellEnd"/>
      <w:r w:rsidRPr="00B51DC7">
        <w:rPr>
          <w:lang w:val="de-CH"/>
        </w:rPr>
        <w:t xml:space="preserve"> ausbezahlt.</w:t>
      </w:r>
    </w:p>
    <w:p w:rsidR="00323470" w:rsidRPr="00B51DC7" w:rsidRDefault="00323470" w:rsidP="00B51DC7">
      <w:pPr>
        <w:pStyle w:val="HaupttextEinz1"/>
        <w:tabs>
          <w:tab w:val="clear" w:pos="397"/>
          <w:tab w:val="clear" w:pos="454"/>
        </w:tabs>
        <w:ind w:left="709" w:hanging="709"/>
        <w:rPr>
          <w:lang w:val="de-CH"/>
        </w:rPr>
      </w:pPr>
      <w:r w:rsidRPr="00B51DC7">
        <w:rPr>
          <w:lang w:val="de-CH"/>
        </w:rPr>
        <w:t>Die Rente wird auf das Leben des Rentengläubigers gestellt. Sie ist somit bis zu seinem Tode zahlbar. Für das Quartal, in welchem der Rentengläubiger stirbt, ist die Rente noch in vollem Umfange zu bezahlen.</w:t>
      </w:r>
    </w:p>
    <w:p w:rsidR="00323470" w:rsidRPr="00B51DC7" w:rsidRDefault="00323470" w:rsidP="00323470">
      <w:pPr>
        <w:pStyle w:val="Titel2"/>
      </w:pPr>
      <w:r w:rsidRPr="00B51DC7">
        <w:t>V.</w:t>
      </w:r>
      <w:r w:rsidRPr="00B51DC7">
        <w:tab/>
        <w:t>Sicherstellung der Rente</w:t>
      </w:r>
    </w:p>
    <w:p w:rsidR="00323470" w:rsidRPr="00B51DC7" w:rsidRDefault="00323470" w:rsidP="00B51DC7">
      <w:pPr>
        <w:pStyle w:val="HaupttextEinz1"/>
        <w:numPr>
          <w:ilvl w:val="0"/>
          <w:numId w:val="8"/>
        </w:numPr>
        <w:tabs>
          <w:tab w:val="clear" w:pos="397"/>
          <w:tab w:val="clear" w:pos="454"/>
        </w:tabs>
        <w:ind w:left="709" w:hanging="709"/>
        <w:rPr>
          <w:lang w:val="de-CH"/>
        </w:rPr>
      </w:pPr>
      <w:r w:rsidRPr="00B51DC7">
        <w:rPr>
          <w:lang w:val="de-CH"/>
        </w:rPr>
        <w:t xml:space="preserve">Zur Sicherstellung der vereinbarten Leibrente wird der Rentenschuldner auf den </w:t>
      </w:r>
      <w:r w:rsidRPr="00B51DC7">
        <w:rPr>
          <w:rStyle w:val="Hervorhebung"/>
          <w:rFonts w:ascii="Verdana" w:hAnsi="Verdana" w:cs="Arial"/>
          <w:lang w:val="de-CH"/>
        </w:rPr>
        <w:t xml:space="preserve">1. Jan. </w:t>
      </w:r>
      <w:proofErr w:type="spellStart"/>
      <w:r w:rsidRPr="00B51DC7">
        <w:rPr>
          <w:rStyle w:val="Hervorhebung"/>
          <w:rFonts w:ascii="Verdana" w:hAnsi="Verdana" w:cs="Arial"/>
          <w:lang w:val="de-CH"/>
        </w:rPr>
        <w:t>xxxx</w:t>
      </w:r>
      <w:proofErr w:type="spellEnd"/>
      <w:r w:rsidRPr="00B51DC7">
        <w:rPr>
          <w:lang w:val="de-CH"/>
        </w:rPr>
        <w:t xml:space="preserve"> hin bei der </w:t>
      </w:r>
      <w:r w:rsidRPr="00B51DC7">
        <w:rPr>
          <w:rStyle w:val="Hervorhebung"/>
          <w:rFonts w:ascii="Verdana" w:hAnsi="Verdana" w:cs="Arial"/>
          <w:lang w:val="de-CH"/>
        </w:rPr>
        <w:t>Zürcher Kantonalbank, Filiale Winterthur</w:t>
      </w:r>
      <w:r w:rsidRPr="00B51DC7">
        <w:rPr>
          <w:lang w:val="de-CH"/>
        </w:rPr>
        <w:t xml:space="preserve">, einen Betrag von </w:t>
      </w:r>
      <w:r w:rsidRPr="00B51DC7">
        <w:rPr>
          <w:rStyle w:val="Hervorhebung"/>
          <w:rFonts w:ascii="Verdana" w:hAnsi="Verdana" w:cs="Arial"/>
          <w:lang w:val="de-CH"/>
        </w:rPr>
        <w:t>CHF 200‘000.–</w:t>
      </w:r>
      <w:r w:rsidRPr="00B51DC7">
        <w:rPr>
          <w:lang w:val="de-CH"/>
        </w:rPr>
        <w:t xml:space="preserve"> auf ein separates Sperrkonto einbezahlen, worüber bis zum Tode des Rentengläubigers nur mit de</w:t>
      </w:r>
      <w:r w:rsidRPr="00B51DC7">
        <w:rPr>
          <w:lang w:val="de-CH"/>
        </w:rPr>
        <w:t>s</w:t>
      </w:r>
      <w:r w:rsidRPr="00B51DC7">
        <w:rPr>
          <w:lang w:val="de-CH"/>
        </w:rPr>
        <w:t>sen Einverständnis verfügt werden darf.</w:t>
      </w:r>
    </w:p>
    <w:p w:rsidR="00323470" w:rsidRPr="00B51DC7" w:rsidRDefault="00323470" w:rsidP="00B51DC7">
      <w:pPr>
        <w:pStyle w:val="HaupttextEinz1"/>
        <w:tabs>
          <w:tab w:val="clear" w:pos="397"/>
          <w:tab w:val="clear" w:pos="454"/>
        </w:tabs>
        <w:ind w:left="709" w:hanging="709"/>
        <w:rPr>
          <w:lang w:val="de-CH"/>
        </w:rPr>
      </w:pPr>
      <w:r w:rsidRPr="00B51DC7">
        <w:rPr>
          <w:lang w:val="de-CH"/>
        </w:rPr>
        <w:t>Die Parteien werden der Zürcher Kantonalbank einen Dauervergütungsauftrag für die Au</w:t>
      </w:r>
      <w:r w:rsidRPr="00B51DC7">
        <w:rPr>
          <w:lang w:val="de-CH"/>
        </w:rPr>
        <w:t>s</w:t>
      </w:r>
      <w:r w:rsidRPr="00B51DC7">
        <w:rPr>
          <w:lang w:val="de-CH"/>
        </w:rPr>
        <w:t>bezahlung der Rente auf die jeweiligen Fälligkeitstermine hin zulasten des erwähnten Sperrko</w:t>
      </w:r>
      <w:r w:rsidRPr="00B51DC7">
        <w:rPr>
          <w:lang w:val="de-CH"/>
        </w:rPr>
        <w:t>n</w:t>
      </w:r>
      <w:r w:rsidRPr="00B51DC7">
        <w:rPr>
          <w:lang w:val="de-CH"/>
        </w:rPr>
        <w:t>tos erteilen.</w:t>
      </w:r>
    </w:p>
    <w:p w:rsidR="00323470" w:rsidRPr="00B51DC7" w:rsidRDefault="00323470" w:rsidP="00323470">
      <w:pPr>
        <w:pStyle w:val="Titel2"/>
      </w:pPr>
      <w:r w:rsidRPr="00B51DC7">
        <w:t>VI.</w:t>
      </w:r>
      <w:r w:rsidRPr="00B51DC7">
        <w:tab/>
        <w:t>Ablösung der Rente</w:t>
      </w:r>
    </w:p>
    <w:p w:rsidR="00323470" w:rsidRPr="00B51DC7" w:rsidRDefault="00323470" w:rsidP="00B51DC7">
      <w:pPr>
        <w:pStyle w:val="HaupttextEinz1"/>
        <w:numPr>
          <w:ilvl w:val="0"/>
          <w:numId w:val="9"/>
        </w:numPr>
        <w:tabs>
          <w:tab w:val="clear" w:pos="397"/>
          <w:tab w:val="clear" w:pos="454"/>
        </w:tabs>
        <w:ind w:left="709" w:hanging="709"/>
        <w:rPr>
          <w:lang w:val="de-CH"/>
        </w:rPr>
      </w:pPr>
      <w:r w:rsidRPr="00B51DC7">
        <w:rPr>
          <w:lang w:val="de-CH"/>
        </w:rPr>
        <w:t>Im beidseitigen Einverständnis der Vertragsparteien kann die vereinbarte Rente jederzeit durch eine Kapitalabfindung abgelöst werden. Die Kapitalisierung hat, gemäss Barwertt</w:t>
      </w:r>
      <w:r w:rsidRPr="00B51DC7">
        <w:rPr>
          <w:lang w:val="de-CH"/>
        </w:rPr>
        <w:t>a</w:t>
      </w:r>
      <w:r w:rsidRPr="00B51DC7">
        <w:rPr>
          <w:lang w:val="de-CH"/>
        </w:rPr>
        <w:t xml:space="preserve">feln Stauffer/Schätzte, 6. Auflage, Zürich, und der Weisung der Finanzdirektion über die </w:t>
      </w:r>
      <w:r w:rsidRPr="00B51DC7">
        <w:rPr>
          <w:lang w:val="de-CH"/>
        </w:rPr>
        <w:lastRenderedPageBreak/>
        <w:t xml:space="preserve">Bewertungen von </w:t>
      </w:r>
      <w:proofErr w:type="spellStart"/>
      <w:r w:rsidRPr="00B51DC7">
        <w:rPr>
          <w:lang w:val="de-CH"/>
        </w:rPr>
        <w:t>Nutzniessungen</w:t>
      </w:r>
      <w:proofErr w:type="spellEnd"/>
      <w:r w:rsidRPr="00B51DC7">
        <w:rPr>
          <w:lang w:val="de-CH"/>
        </w:rPr>
        <w:t xml:space="preserve"> und von Ansprüchen auf periodische Leistungen für die </w:t>
      </w:r>
      <w:proofErr w:type="spellStart"/>
      <w:r w:rsidRPr="00B51DC7">
        <w:rPr>
          <w:lang w:val="de-CH"/>
        </w:rPr>
        <w:t>Erbschafts</w:t>
      </w:r>
      <w:proofErr w:type="spellEnd"/>
      <w:r w:rsidRPr="00B51DC7">
        <w:rPr>
          <w:lang w:val="de-CH"/>
        </w:rPr>
        <w:t xml:space="preserve"> – und Schenkungssteuern vom 22. November 2001, zu erfolgen (Zinssatz </w:t>
      </w:r>
      <w:r w:rsidRPr="00B51DC7">
        <w:rPr>
          <w:rStyle w:val="Hervorhebung"/>
          <w:rFonts w:ascii="Verdana" w:hAnsi="Verdana"/>
          <w:lang w:val="de-CH"/>
        </w:rPr>
        <w:t>3%</w:t>
      </w:r>
      <w:r w:rsidRPr="00B51DC7">
        <w:rPr>
          <w:lang w:val="de-CH"/>
        </w:rPr>
        <w:t>).</w:t>
      </w:r>
    </w:p>
    <w:p w:rsidR="00323470" w:rsidRPr="00B51DC7" w:rsidRDefault="00323470" w:rsidP="00B51DC7">
      <w:pPr>
        <w:pStyle w:val="HaupttextEinz1"/>
        <w:tabs>
          <w:tab w:val="clear" w:pos="397"/>
          <w:tab w:val="clear" w:pos="454"/>
        </w:tabs>
        <w:ind w:left="709" w:hanging="709"/>
        <w:rPr>
          <w:lang w:val="de-CH"/>
        </w:rPr>
      </w:pPr>
      <w:r w:rsidRPr="00B51DC7">
        <w:rPr>
          <w:lang w:val="de-CH"/>
        </w:rPr>
        <w:t>Sollte der Rentenschuldner als Verein aufgelöst werden oder in Konkurs fallen, ist der Re</w:t>
      </w:r>
      <w:r w:rsidRPr="00B51DC7">
        <w:rPr>
          <w:lang w:val="de-CH"/>
        </w:rPr>
        <w:t>n</w:t>
      </w:r>
      <w:r w:rsidRPr="00B51DC7">
        <w:rPr>
          <w:lang w:val="de-CH"/>
        </w:rPr>
        <w:t>tengläubiger berechtigt, seine Ansprüche in Form einer Kapitalforderung geltend zu m</w:t>
      </w:r>
      <w:r w:rsidRPr="00B51DC7">
        <w:rPr>
          <w:lang w:val="de-CH"/>
        </w:rPr>
        <w:t>a</w:t>
      </w:r>
      <w:r w:rsidRPr="00B51DC7">
        <w:rPr>
          <w:lang w:val="de-CH"/>
        </w:rPr>
        <w:t>chen, d</w:t>
      </w:r>
      <w:r w:rsidRPr="00B51DC7">
        <w:rPr>
          <w:lang w:val="de-CH"/>
        </w:rPr>
        <w:t>e</w:t>
      </w:r>
      <w:r w:rsidRPr="00B51DC7">
        <w:rPr>
          <w:lang w:val="de-CH"/>
        </w:rPr>
        <w:t xml:space="preserve">ren Höhe anhand der Barwerttafeln Stauffer/Schätzte , 6. Auflage, Zürich, und der Weisung der Finanzdirektion über die Bewertungen von </w:t>
      </w:r>
      <w:proofErr w:type="spellStart"/>
      <w:r w:rsidRPr="00B51DC7">
        <w:rPr>
          <w:lang w:val="de-CH"/>
        </w:rPr>
        <w:t>Nutzniessungen</w:t>
      </w:r>
      <w:proofErr w:type="spellEnd"/>
      <w:r w:rsidRPr="00B51DC7">
        <w:rPr>
          <w:lang w:val="de-CH"/>
        </w:rPr>
        <w:t xml:space="preserve"> und von Anspr</w:t>
      </w:r>
      <w:r w:rsidRPr="00B51DC7">
        <w:rPr>
          <w:lang w:val="de-CH"/>
        </w:rPr>
        <w:t>ü</w:t>
      </w:r>
      <w:r w:rsidRPr="00B51DC7">
        <w:rPr>
          <w:lang w:val="de-CH"/>
        </w:rPr>
        <w:t xml:space="preserve">chen auf periodische Leistungen für die </w:t>
      </w:r>
      <w:proofErr w:type="spellStart"/>
      <w:r w:rsidRPr="00B51DC7">
        <w:rPr>
          <w:lang w:val="de-CH"/>
        </w:rPr>
        <w:t>Erbschafts</w:t>
      </w:r>
      <w:proofErr w:type="spellEnd"/>
      <w:r w:rsidRPr="00B51DC7">
        <w:rPr>
          <w:lang w:val="de-CH"/>
        </w:rPr>
        <w:t>– und Schenkungssteuern vom 22. N</w:t>
      </w:r>
      <w:r w:rsidRPr="00B51DC7">
        <w:rPr>
          <w:lang w:val="de-CH"/>
        </w:rPr>
        <w:t>o</w:t>
      </w:r>
      <w:r w:rsidRPr="00B51DC7">
        <w:rPr>
          <w:lang w:val="de-CH"/>
        </w:rPr>
        <w:t>vember 2001 zu ermitteln ist.</w:t>
      </w:r>
    </w:p>
    <w:p w:rsidR="00323470" w:rsidRPr="00B51DC7" w:rsidRDefault="00323470" w:rsidP="00323470">
      <w:pPr>
        <w:pStyle w:val="Titel2"/>
      </w:pPr>
      <w:r w:rsidRPr="00B51DC7">
        <w:t>VII.</w:t>
      </w:r>
      <w:r w:rsidRPr="00B51DC7">
        <w:tab/>
        <w:t>Verschiedene B</w:t>
      </w:r>
      <w:bookmarkStart w:id="0" w:name="_GoBack"/>
      <w:bookmarkEnd w:id="0"/>
      <w:r w:rsidRPr="00B51DC7">
        <w:t>estimmungen</w:t>
      </w:r>
    </w:p>
    <w:p w:rsidR="00323470" w:rsidRPr="00B51DC7" w:rsidRDefault="00323470" w:rsidP="00B51DC7">
      <w:pPr>
        <w:pStyle w:val="HaupttextEinz1"/>
        <w:numPr>
          <w:ilvl w:val="0"/>
          <w:numId w:val="10"/>
        </w:numPr>
        <w:tabs>
          <w:tab w:val="clear" w:pos="397"/>
          <w:tab w:val="clear" w:pos="454"/>
        </w:tabs>
        <w:ind w:left="709" w:hanging="709"/>
        <w:rPr>
          <w:lang w:val="de-CH"/>
        </w:rPr>
      </w:pPr>
      <w:r w:rsidRPr="00B51DC7">
        <w:rPr>
          <w:lang w:val="de-CH"/>
        </w:rPr>
        <w:t>Die Renten dürfen vom Rentengläubiger nicht abgetreten werden.</w:t>
      </w:r>
    </w:p>
    <w:p w:rsidR="00323470" w:rsidRPr="00B51DC7" w:rsidRDefault="00323470" w:rsidP="00B51DC7">
      <w:pPr>
        <w:pStyle w:val="HaupttextEinz1"/>
        <w:tabs>
          <w:tab w:val="clear" w:pos="397"/>
          <w:tab w:val="clear" w:pos="454"/>
        </w:tabs>
        <w:ind w:left="709" w:hanging="709"/>
        <w:rPr>
          <w:lang w:val="de-CH"/>
        </w:rPr>
      </w:pPr>
      <w:r w:rsidRPr="00B51DC7">
        <w:rPr>
          <w:lang w:val="de-CH"/>
        </w:rPr>
        <w:t>Die Renten sind nicht pfändbar.</w:t>
      </w:r>
    </w:p>
    <w:p w:rsidR="00323470" w:rsidRPr="00B51DC7" w:rsidRDefault="00323470" w:rsidP="00B51DC7">
      <w:pPr>
        <w:pStyle w:val="HaupttextEinz1"/>
        <w:tabs>
          <w:tab w:val="clear" w:pos="397"/>
          <w:tab w:val="clear" w:pos="454"/>
        </w:tabs>
        <w:ind w:left="709" w:hanging="709"/>
        <w:rPr>
          <w:lang w:val="de-CH"/>
        </w:rPr>
      </w:pPr>
      <w:r w:rsidRPr="00B51DC7">
        <w:rPr>
          <w:lang w:val="de-CH"/>
        </w:rPr>
        <w:t>Erfüllungsort ist der Wohnsitz des Rentengläubigers.</w:t>
      </w:r>
    </w:p>
    <w:p w:rsidR="00323470" w:rsidRPr="00B51DC7" w:rsidRDefault="00323470" w:rsidP="00B51DC7">
      <w:pPr>
        <w:pStyle w:val="HaupttextEinz1"/>
        <w:tabs>
          <w:tab w:val="clear" w:pos="397"/>
          <w:tab w:val="clear" w:pos="454"/>
        </w:tabs>
        <w:ind w:left="709" w:hanging="709"/>
        <w:rPr>
          <w:lang w:val="de-CH"/>
        </w:rPr>
      </w:pPr>
      <w:r w:rsidRPr="00B51DC7">
        <w:rPr>
          <w:lang w:val="de-CH"/>
        </w:rPr>
        <w:t>Als Gerichtsstand für allfällige Streitigkeiten wird der Wohnsitz des Rentenschuldners ve</w:t>
      </w:r>
      <w:r w:rsidRPr="00B51DC7">
        <w:rPr>
          <w:lang w:val="de-CH"/>
        </w:rPr>
        <w:t>r</w:t>
      </w:r>
      <w:r w:rsidRPr="00B51DC7">
        <w:rPr>
          <w:lang w:val="de-CH"/>
        </w:rPr>
        <w:t>einbart.</w:t>
      </w:r>
    </w:p>
    <w:p w:rsidR="00323470" w:rsidRPr="00B51DC7" w:rsidRDefault="00323470" w:rsidP="00323470">
      <w:pPr>
        <w:pStyle w:val="Haupttext"/>
        <w:rPr>
          <w:lang w:val="de-CH"/>
        </w:rPr>
      </w:pPr>
    </w:p>
    <w:tbl>
      <w:tblPr>
        <w:tblW w:w="0" w:type="auto"/>
        <w:tblInd w:w="108" w:type="dxa"/>
        <w:tblLayout w:type="fixed"/>
        <w:tblLook w:val="01E0" w:firstRow="1" w:lastRow="1" w:firstColumn="1" w:lastColumn="1" w:noHBand="0" w:noVBand="0"/>
      </w:tblPr>
      <w:tblGrid>
        <w:gridCol w:w="4320"/>
        <w:gridCol w:w="454"/>
        <w:gridCol w:w="4321"/>
      </w:tblGrid>
      <w:tr w:rsidR="00323470" w:rsidRPr="00B51DC7" w:rsidTr="008051A4">
        <w:trPr>
          <w:cantSplit/>
          <w:trHeight w:val="714"/>
          <w:tblHeader/>
        </w:trPr>
        <w:tc>
          <w:tcPr>
            <w:tcW w:w="4320" w:type="dxa"/>
            <w:shd w:val="clear" w:color="auto" w:fill="auto"/>
            <w:vAlign w:val="bottom"/>
          </w:tcPr>
          <w:p w:rsidR="00323470" w:rsidRPr="00B51DC7" w:rsidRDefault="00323470" w:rsidP="00323470">
            <w:pPr>
              <w:pStyle w:val="Haupttext"/>
              <w:rPr>
                <w:lang w:val="de-CH"/>
              </w:rPr>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r w:rsidRPr="00B51DC7">
              <w:rPr>
                <w:lang w:val="de-CH"/>
              </w:rPr>
              <w:t>[Ort], Datum</w:t>
            </w:r>
          </w:p>
        </w:tc>
        <w:tc>
          <w:tcPr>
            <w:tcW w:w="454" w:type="dxa"/>
            <w:shd w:val="clear" w:color="auto" w:fill="auto"/>
            <w:vAlign w:val="bottom"/>
          </w:tcPr>
          <w:p w:rsidR="00323470" w:rsidRPr="00B51DC7" w:rsidRDefault="00323470" w:rsidP="00323470">
            <w:pPr>
              <w:pStyle w:val="Haupttext"/>
              <w:rPr>
                <w:lang w:val="de-CH"/>
              </w:rPr>
            </w:pPr>
          </w:p>
        </w:tc>
        <w:tc>
          <w:tcPr>
            <w:tcW w:w="4321" w:type="dxa"/>
            <w:shd w:val="clear" w:color="auto" w:fill="auto"/>
            <w:vAlign w:val="bottom"/>
          </w:tcPr>
          <w:p w:rsidR="00323470" w:rsidRPr="00B51DC7" w:rsidRDefault="00323470" w:rsidP="00323470">
            <w:pPr>
              <w:pStyle w:val="Haupttext"/>
              <w:rPr>
                <w:lang w:val="de-CH"/>
              </w:rPr>
            </w:pPr>
            <w:r w:rsidRPr="00B51DC7">
              <w:rPr>
                <w:lang w:val="de-CH"/>
              </w:rPr>
              <w:t>[Ort], Datum</w:t>
            </w:r>
          </w:p>
        </w:tc>
      </w:tr>
      <w:tr w:rsidR="00323470" w:rsidRPr="00B51DC7" w:rsidTr="008051A4">
        <w:trPr>
          <w:trHeight w:val="714"/>
        </w:trPr>
        <w:tc>
          <w:tcPr>
            <w:tcW w:w="4320" w:type="dxa"/>
            <w:tcBorders>
              <w:bottom w:val="single" w:sz="4" w:space="0" w:color="auto"/>
            </w:tcBorders>
            <w:shd w:val="clear" w:color="auto" w:fill="auto"/>
          </w:tcPr>
          <w:p w:rsidR="00323470" w:rsidRPr="00B51DC7" w:rsidRDefault="00323470" w:rsidP="00323470">
            <w:pPr>
              <w:pStyle w:val="Haupttext"/>
              <w:rPr>
                <w:lang w:val="de-CH"/>
              </w:rPr>
            </w:pPr>
          </w:p>
        </w:tc>
        <w:tc>
          <w:tcPr>
            <w:tcW w:w="454" w:type="dxa"/>
            <w:shd w:val="clear" w:color="auto" w:fill="auto"/>
          </w:tcPr>
          <w:p w:rsidR="00323470" w:rsidRPr="00B51DC7" w:rsidRDefault="00323470" w:rsidP="00323470">
            <w:pPr>
              <w:pStyle w:val="Haupttext"/>
              <w:rPr>
                <w:lang w:val="de-CH"/>
              </w:rPr>
            </w:pPr>
          </w:p>
        </w:tc>
        <w:tc>
          <w:tcPr>
            <w:tcW w:w="4321" w:type="dxa"/>
            <w:tcBorders>
              <w:bottom w:val="single" w:sz="4" w:space="0" w:color="auto"/>
            </w:tcBorders>
            <w:shd w:val="clear" w:color="auto" w:fill="auto"/>
          </w:tcPr>
          <w:p w:rsidR="00323470" w:rsidRPr="00B51DC7" w:rsidRDefault="00323470" w:rsidP="00323470">
            <w:pPr>
              <w:pStyle w:val="Haupttext"/>
              <w:rPr>
                <w:lang w:val="de-CH"/>
              </w:rPr>
            </w:pPr>
          </w:p>
        </w:tc>
      </w:tr>
      <w:tr w:rsidR="00323470" w:rsidRPr="00B51DC7" w:rsidTr="008051A4">
        <w:trPr>
          <w:trHeight w:val="907"/>
        </w:trPr>
        <w:tc>
          <w:tcPr>
            <w:tcW w:w="4320" w:type="dxa"/>
            <w:tcBorders>
              <w:top w:val="single" w:sz="4" w:space="0" w:color="auto"/>
            </w:tcBorders>
            <w:shd w:val="clear" w:color="auto" w:fill="auto"/>
            <w:vAlign w:val="bottom"/>
          </w:tcPr>
          <w:p w:rsidR="00323470" w:rsidRPr="00B51DC7" w:rsidRDefault="00323470" w:rsidP="00323470">
            <w:pPr>
              <w:pStyle w:val="Haupttext"/>
              <w:rPr>
                <w:lang w:val="de-CH"/>
              </w:rPr>
            </w:pPr>
            <w:r w:rsidRPr="00B51DC7">
              <w:rPr>
                <w:lang w:val="de-CH"/>
              </w:rPr>
              <w:t xml:space="preserve">Unterschrift </w:t>
            </w:r>
          </w:p>
        </w:tc>
        <w:tc>
          <w:tcPr>
            <w:tcW w:w="454" w:type="dxa"/>
            <w:shd w:val="clear" w:color="auto" w:fill="auto"/>
            <w:vAlign w:val="bottom"/>
          </w:tcPr>
          <w:p w:rsidR="00323470" w:rsidRPr="00B51DC7" w:rsidRDefault="00323470" w:rsidP="00323470">
            <w:pPr>
              <w:pStyle w:val="Haupttext"/>
              <w:rPr>
                <w:lang w:val="de-CH"/>
              </w:rPr>
            </w:pPr>
          </w:p>
        </w:tc>
        <w:tc>
          <w:tcPr>
            <w:tcW w:w="4321" w:type="dxa"/>
            <w:tcBorders>
              <w:top w:val="single" w:sz="4" w:space="0" w:color="auto"/>
            </w:tcBorders>
            <w:shd w:val="clear" w:color="auto" w:fill="auto"/>
            <w:vAlign w:val="bottom"/>
          </w:tcPr>
          <w:p w:rsidR="00323470" w:rsidRPr="00B51DC7" w:rsidRDefault="00323470" w:rsidP="00323470">
            <w:pPr>
              <w:pStyle w:val="Haupttext"/>
              <w:rPr>
                <w:lang w:val="de-CH"/>
              </w:rPr>
            </w:pPr>
            <w:r w:rsidRPr="00B51DC7">
              <w:rPr>
                <w:lang w:val="de-CH"/>
              </w:rPr>
              <w:t xml:space="preserve">Unterschrift </w:t>
            </w:r>
          </w:p>
        </w:tc>
      </w:tr>
      <w:tr w:rsidR="00323470" w:rsidRPr="00B51DC7" w:rsidTr="008051A4">
        <w:trPr>
          <w:trHeight w:val="717"/>
        </w:trPr>
        <w:tc>
          <w:tcPr>
            <w:tcW w:w="4320" w:type="dxa"/>
            <w:tcBorders>
              <w:bottom w:val="single" w:sz="4" w:space="0" w:color="auto"/>
            </w:tcBorders>
            <w:shd w:val="clear" w:color="auto" w:fill="auto"/>
          </w:tcPr>
          <w:p w:rsidR="00323470" w:rsidRPr="00B51DC7" w:rsidRDefault="00323470" w:rsidP="00323470">
            <w:pPr>
              <w:pStyle w:val="Haupttext"/>
              <w:rPr>
                <w:lang w:val="de-CH"/>
              </w:rPr>
            </w:pPr>
          </w:p>
        </w:tc>
        <w:tc>
          <w:tcPr>
            <w:tcW w:w="454" w:type="dxa"/>
            <w:shd w:val="clear" w:color="auto" w:fill="auto"/>
          </w:tcPr>
          <w:p w:rsidR="00323470" w:rsidRPr="00B51DC7" w:rsidRDefault="00323470" w:rsidP="00323470">
            <w:pPr>
              <w:pStyle w:val="Haupttext"/>
              <w:rPr>
                <w:lang w:val="de-CH"/>
              </w:rPr>
            </w:pPr>
          </w:p>
        </w:tc>
        <w:tc>
          <w:tcPr>
            <w:tcW w:w="4321" w:type="dxa"/>
            <w:tcBorders>
              <w:bottom w:val="single" w:sz="4" w:space="0" w:color="auto"/>
            </w:tcBorders>
            <w:shd w:val="clear" w:color="auto" w:fill="auto"/>
          </w:tcPr>
          <w:p w:rsidR="00323470" w:rsidRPr="00B51DC7" w:rsidRDefault="00323470" w:rsidP="00323470">
            <w:pPr>
              <w:pStyle w:val="Haupttext"/>
              <w:rPr>
                <w:lang w:val="de-CH"/>
              </w:rPr>
            </w:pPr>
          </w:p>
        </w:tc>
      </w:tr>
      <w:bookmarkEnd w:id="1"/>
      <w:bookmarkEnd w:id="2"/>
      <w:bookmarkEnd w:id="3"/>
      <w:bookmarkEnd w:id="4"/>
      <w:bookmarkEnd w:id="5"/>
      <w:bookmarkEnd w:id="6"/>
      <w:bookmarkEnd w:id="7"/>
      <w:bookmarkEnd w:id="8"/>
      <w:bookmarkEnd w:id="9"/>
      <w:bookmarkEnd w:id="10"/>
      <w:bookmarkEnd w:id="11"/>
      <w:bookmarkEnd w:id="12"/>
    </w:tbl>
    <w:p w:rsidR="00323470" w:rsidRPr="00B51DC7" w:rsidRDefault="00323470" w:rsidP="00323470">
      <w:pPr>
        <w:pStyle w:val="Haupttext"/>
        <w:rPr>
          <w:lang w:val="de-CH"/>
        </w:rPr>
      </w:pPr>
    </w:p>
    <w:p w:rsidR="00323470" w:rsidRPr="00B51DC7" w:rsidRDefault="00323470" w:rsidP="00323470">
      <w:pPr>
        <w:pStyle w:val="Haupttext"/>
        <w:rPr>
          <w:lang w:val="de-CH"/>
        </w:rPr>
      </w:pPr>
    </w:p>
    <w:p w:rsidR="008F1115" w:rsidRPr="00B51DC7" w:rsidRDefault="008F1115" w:rsidP="00323470">
      <w:pPr>
        <w:pStyle w:val="Haupttext"/>
        <w:rPr>
          <w:lang w:val="de-CH"/>
        </w:rPr>
      </w:pPr>
    </w:p>
    <w:sectPr w:rsidR="008F1115" w:rsidRPr="00B51DC7"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470" w:rsidRDefault="00323470">
      <w:r>
        <w:separator/>
      </w:r>
    </w:p>
  </w:endnote>
  <w:endnote w:type="continuationSeparator" w:id="0">
    <w:p w:rsidR="00323470" w:rsidRDefault="00323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B05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moder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205963">
    <w:pPr>
      <w:tabs>
        <w:tab w:val="right" w:pos="9085"/>
      </w:tabs>
      <w:rPr>
        <w:rFonts w:ascii="Verdana" w:hAnsi="Verdana"/>
        <w:noProof/>
        <w:snapToGrid w:val="0"/>
        <w:color w:val="999999"/>
        <w:sz w:val="16"/>
      </w:rPr>
    </w:pPr>
    <w:r>
      <w:rPr>
        <w:noProof/>
        <w:lang w:eastAsia="de-CH"/>
      </w:rPr>
      <w:drawing>
        <wp:anchor distT="0" distB="0" distL="114300" distR="114300" simplePos="0" relativeHeight="251658752" behindDoc="0" locked="0" layoutInCell="1" allowOverlap="1">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B51DC7" w:rsidRDefault="00205963" w:rsidP="00925CE8">
    <w:pPr>
      <w:tabs>
        <w:tab w:val="right" w:pos="9085"/>
      </w:tabs>
      <w:ind w:firstLine="540"/>
      <w:rPr>
        <w:lang w:val="en-GB"/>
      </w:rPr>
    </w:pPr>
    <w:r>
      <w:rPr>
        <w:rFonts w:ascii="Verdana" w:hAnsi="Verdana"/>
        <w:noProof/>
        <w:color w:val="999999"/>
        <w:lang w:eastAsia="de-CH"/>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B51DC7">
      <w:rPr>
        <w:rFonts w:ascii="Verdana" w:hAnsi="Verdana"/>
        <w:noProof/>
        <w:snapToGrid w:val="0"/>
        <w:color w:val="999999"/>
        <w:sz w:val="16"/>
        <w:lang w:val="en-GB"/>
      </w:rPr>
      <w:t xml:space="preserve">WEKA </w:t>
    </w:r>
    <w:r w:rsidR="00925CE8" w:rsidRPr="00B51DC7">
      <w:rPr>
        <w:rFonts w:ascii="Verdana" w:hAnsi="Verdana"/>
        <w:noProof/>
        <w:snapToGrid w:val="0"/>
        <w:color w:val="999999"/>
        <w:sz w:val="16"/>
        <w:lang w:val="en-GB"/>
      </w:rPr>
      <w:t>Business Media</w:t>
    </w:r>
    <w:r w:rsidR="008F1115" w:rsidRPr="00B51DC7">
      <w:rPr>
        <w:rFonts w:ascii="Verdana" w:hAnsi="Verdana"/>
        <w:noProof/>
        <w:snapToGrid w:val="0"/>
        <w:color w:val="999999"/>
        <w:sz w:val="16"/>
        <w:lang w:val="en-GB"/>
      </w:rPr>
      <w:t xml:space="preserve"> AG | www.weka.ch</w:t>
    </w:r>
    <w:r w:rsidR="008F1115" w:rsidRPr="00B51DC7">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B51DC7">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sidR="00B51DC7">
      <w:rPr>
        <w:rFonts w:ascii="Verdana" w:hAnsi="Verdana"/>
        <w:noProof/>
        <w:color w:val="999999"/>
        <w:sz w:val="16"/>
        <w:lang w:val="en-GB"/>
      </w:rPr>
      <w:t>2</w:t>
    </w:r>
    <w:r w:rsidR="008F1115">
      <w:rPr>
        <w:rFonts w:ascii="Verdana" w:hAnsi="Verdana"/>
        <w:noProof/>
        <w:color w:val="999999"/>
        <w:sz w:val="16"/>
      </w:rPr>
      <w:fldChar w:fldCharType="end"/>
    </w:r>
    <w:r w:rsidR="008F1115" w:rsidRPr="00B51DC7">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B51DC7">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sidR="00B51DC7">
      <w:rPr>
        <w:rFonts w:ascii="Verdana" w:hAnsi="Verdana"/>
        <w:noProof/>
        <w:color w:val="999999"/>
        <w:sz w:val="16"/>
        <w:lang w:val="en-GB"/>
      </w:rPr>
      <w:t>2</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470" w:rsidRDefault="00323470">
      <w:r>
        <w:separator/>
      </w:r>
    </w:p>
  </w:footnote>
  <w:footnote w:type="continuationSeparator" w:id="0">
    <w:p w:rsidR="00323470" w:rsidRDefault="003234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205963">
    <w:pPr>
      <w:rPr>
        <w:sz w:val="16"/>
        <w:lang w:val="fr-CH"/>
      </w:rPr>
    </w:pPr>
    <w:r>
      <w:rPr>
        <w:rFonts w:ascii="Verdana" w:hAnsi="Verdana"/>
        <w:noProof/>
        <w:color w:val="999999"/>
        <w:sz w:val="16"/>
        <w:lang w:eastAsia="de-CH"/>
      </w:rPr>
      <mc:AlternateContent>
        <mc:Choice Requires="wps">
          <w:drawing>
            <wp:anchor distT="0" distB="0" distL="114300" distR="114300" simplePos="0" relativeHeight="251656704" behindDoc="0" locked="0" layoutInCell="1" allowOverlap="1" wp14:anchorId="5754BEB4" wp14:editId="6924F0E8">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Pr>
        <w:rFonts w:ascii="Verdana" w:hAnsi="Verdana"/>
        <w:noProof/>
        <w:color w:val="999999"/>
        <w:sz w:val="16"/>
        <w:lang w:val="fr-CH"/>
      </w:rPr>
      <w:br/>
    </w:r>
    <w:r w:rsidR="00323470">
      <w:rPr>
        <w:rFonts w:ascii="Verdana" w:hAnsi="Verdana"/>
        <w:noProof/>
        <w:color w:val="999999"/>
        <w:sz w:val="16"/>
        <w:lang w:val="fr-CH"/>
      </w:rPr>
      <w:t>Leibrentenvertrag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3">
    <w:nsid w:val="64124977"/>
    <w:multiLevelType w:val="singleLevel"/>
    <w:tmpl w:val="CC8C8CB6"/>
    <w:lvl w:ilvl="0">
      <w:start w:val="1"/>
      <w:numFmt w:val="decimal"/>
      <w:pStyle w:val="HaupttextEinz1"/>
      <w:lvlText w:val="%1."/>
      <w:lvlJc w:val="left"/>
      <w:pPr>
        <w:tabs>
          <w:tab w:val="num" w:pos="454"/>
        </w:tabs>
        <w:ind w:left="454" w:hanging="454"/>
      </w:pPr>
    </w:lvl>
  </w:abstractNum>
  <w:num w:numId="1">
    <w:abstractNumId w:val="3"/>
  </w:num>
  <w:num w:numId="2">
    <w:abstractNumId w:val="2"/>
  </w:num>
  <w:num w:numId="3">
    <w:abstractNumId w:val="0"/>
  </w:num>
  <w:num w:numId="4">
    <w:abstractNumId w:val="1"/>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470"/>
    <w:rsid w:val="00036745"/>
    <w:rsid w:val="00051914"/>
    <w:rsid w:val="00056B63"/>
    <w:rsid w:val="000F430A"/>
    <w:rsid w:val="001E1617"/>
    <w:rsid w:val="00205963"/>
    <w:rsid w:val="00212C4F"/>
    <w:rsid w:val="00267992"/>
    <w:rsid w:val="00313A14"/>
    <w:rsid w:val="00323470"/>
    <w:rsid w:val="003B28CC"/>
    <w:rsid w:val="004C274C"/>
    <w:rsid w:val="004D1985"/>
    <w:rsid w:val="006C552A"/>
    <w:rsid w:val="00741B76"/>
    <w:rsid w:val="00765F67"/>
    <w:rsid w:val="00780DE2"/>
    <w:rsid w:val="007B6312"/>
    <w:rsid w:val="008501CB"/>
    <w:rsid w:val="008F1115"/>
    <w:rsid w:val="008F3852"/>
    <w:rsid w:val="00914374"/>
    <w:rsid w:val="00925CE8"/>
    <w:rsid w:val="00AA6B09"/>
    <w:rsid w:val="00B220E5"/>
    <w:rsid w:val="00B51DC7"/>
    <w:rsid w:val="00BD44B5"/>
    <w:rsid w:val="00C05D66"/>
    <w:rsid w:val="00CB4328"/>
    <w:rsid w:val="00DD3C8D"/>
    <w:rsid w:val="00EA655A"/>
    <w:rsid w:val="00F81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23470"/>
    <w:rPr>
      <w:rFonts w:ascii="Arial" w:hAnsi="Arial"/>
      <w:lang w:val="de-CH" w:eastAsia="en-US"/>
    </w:rPr>
  </w:style>
  <w:style w:type="paragraph" w:styleId="berschrift1">
    <w:name w:val="heading 1"/>
    <w:basedOn w:val="Standard"/>
    <w:next w:val="Standard"/>
    <w:qFormat/>
    <w:pPr>
      <w:keepNext/>
      <w:spacing w:before="240" w:after="60"/>
      <w:outlineLvl w:val="0"/>
    </w:pPr>
    <w:rPr>
      <w:rFonts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323470"/>
    <w:pPr>
      <w:spacing w:before="120" w:after="240" w:line="360" w:lineRule="exact"/>
    </w:pPr>
    <w:rPr>
      <w:b/>
      <w:snapToGrid w:val="0"/>
      <w:color w:val="006699"/>
      <w:sz w:val="32"/>
    </w:rPr>
  </w:style>
  <w:style w:type="paragraph" w:customStyle="1" w:styleId="Titel3-RmEinzug15cm">
    <w:name w:val="Titel 3 - Röm. Einzug 1.5cm"/>
    <w:basedOn w:val="Standard"/>
    <w:rsid w:val="00323470"/>
    <w:pPr>
      <w:keepNext/>
      <w:tabs>
        <w:tab w:val="left" w:pos="851"/>
      </w:tabs>
      <w:spacing w:before="360" w:after="120" w:line="260" w:lineRule="exact"/>
    </w:pPr>
    <w:rPr>
      <w:b/>
      <w:snapToGrid w:val="0"/>
      <w:lang w:val="de-DE"/>
    </w:rPr>
  </w:style>
  <w:style w:type="paragraph" w:customStyle="1" w:styleId="VertragZeileDatumUnterschrift">
    <w:name w:val="Vertrag Zeile Datum/Unterschrift"/>
    <w:basedOn w:val="Standard"/>
    <w:rsid w:val="00323470"/>
    <w:pPr>
      <w:tabs>
        <w:tab w:val="right" w:pos="4253"/>
        <w:tab w:val="left" w:pos="4536"/>
        <w:tab w:val="right" w:pos="9356"/>
      </w:tabs>
      <w:spacing w:before="120" w:after="180" w:line="260" w:lineRule="exact"/>
    </w:pPr>
    <w:rPr>
      <w:color w:val="000000"/>
      <w:sz w:val="18"/>
    </w:rPr>
  </w:style>
  <w:style w:type="paragraph" w:styleId="Liste">
    <w:name w:val="List"/>
    <w:basedOn w:val="Standard"/>
    <w:rsid w:val="00323470"/>
    <w:pPr>
      <w:ind w:left="283" w:hanging="283"/>
    </w:pPr>
  </w:style>
  <w:style w:type="character" w:styleId="Hervorhebung">
    <w:name w:val="Emphasis"/>
    <w:qFormat/>
    <w:rsid w:val="00323470"/>
    <w:rPr>
      <w:rFonts w:ascii="Univers 45 Light" w:hAnsi="Univers 45 Light"/>
    </w:rPr>
  </w:style>
  <w:style w:type="paragraph" w:styleId="Datum">
    <w:name w:val="Date"/>
    <w:basedOn w:val="Standard"/>
    <w:next w:val="Standard"/>
    <w:link w:val="DatumZchn"/>
    <w:rsid w:val="00323470"/>
    <w:pPr>
      <w:spacing w:before="240"/>
    </w:pPr>
  </w:style>
  <w:style w:type="character" w:customStyle="1" w:styleId="DatumZchn">
    <w:name w:val="Datum Zchn"/>
    <w:basedOn w:val="Absatz-Standardschriftart"/>
    <w:link w:val="Datum"/>
    <w:rsid w:val="00323470"/>
    <w:rPr>
      <w:rFonts w:ascii="Arial" w:hAnsi="Arial"/>
      <w:lang w:val="de-CH" w:eastAsia="en-US"/>
    </w:rPr>
  </w:style>
  <w:style w:type="character" w:styleId="Kommentarzeichen">
    <w:name w:val="annotation reference"/>
    <w:rsid w:val="00323470"/>
    <w:rPr>
      <w:sz w:val="18"/>
      <w:szCs w:val="18"/>
    </w:rPr>
  </w:style>
  <w:style w:type="paragraph" w:styleId="Kommentartext">
    <w:name w:val="annotation text"/>
    <w:basedOn w:val="Standard"/>
    <w:link w:val="KommentartextZchn"/>
    <w:rsid w:val="00323470"/>
    <w:rPr>
      <w:sz w:val="24"/>
      <w:szCs w:val="24"/>
    </w:rPr>
  </w:style>
  <w:style w:type="character" w:customStyle="1" w:styleId="KommentartextZchn">
    <w:name w:val="Kommentartext Zchn"/>
    <w:basedOn w:val="Absatz-Standardschriftart"/>
    <w:link w:val="Kommentartext"/>
    <w:rsid w:val="00323470"/>
    <w:rPr>
      <w:rFonts w:ascii="Arial" w:hAnsi="Arial"/>
      <w:sz w:val="24"/>
      <w:szCs w:val="24"/>
      <w:lang w:val="de-CH" w:eastAsia="en-US"/>
    </w:rPr>
  </w:style>
  <w:style w:type="paragraph" w:styleId="Sprechblasentext">
    <w:name w:val="Balloon Text"/>
    <w:basedOn w:val="Standard"/>
    <w:link w:val="SprechblasentextZchn"/>
    <w:rsid w:val="00323470"/>
    <w:rPr>
      <w:rFonts w:ascii="Tahoma" w:hAnsi="Tahoma" w:cs="Tahoma"/>
      <w:sz w:val="16"/>
      <w:szCs w:val="16"/>
    </w:rPr>
  </w:style>
  <w:style w:type="character" w:customStyle="1" w:styleId="SprechblasentextZchn">
    <w:name w:val="Sprechblasentext Zchn"/>
    <w:basedOn w:val="Absatz-Standardschriftart"/>
    <w:link w:val="Sprechblasentext"/>
    <w:rsid w:val="00323470"/>
    <w:rPr>
      <w:rFonts w:ascii="Tahoma" w:hAnsi="Tahoma" w:cs="Tahoma"/>
      <w:sz w:val="16"/>
      <w:szCs w:val="16"/>
      <w:lang w:val="de-CH"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23470"/>
    <w:rPr>
      <w:rFonts w:ascii="Arial" w:hAnsi="Arial"/>
      <w:lang w:val="de-CH" w:eastAsia="en-US"/>
    </w:rPr>
  </w:style>
  <w:style w:type="paragraph" w:styleId="berschrift1">
    <w:name w:val="heading 1"/>
    <w:basedOn w:val="Standard"/>
    <w:next w:val="Standard"/>
    <w:qFormat/>
    <w:pPr>
      <w:keepNext/>
      <w:spacing w:before="240" w:after="60"/>
      <w:outlineLvl w:val="0"/>
    </w:pPr>
    <w:rPr>
      <w:rFonts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323470"/>
    <w:pPr>
      <w:spacing w:before="120" w:after="240" w:line="360" w:lineRule="exact"/>
    </w:pPr>
    <w:rPr>
      <w:b/>
      <w:snapToGrid w:val="0"/>
      <w:color w:val="006699"/>
      <w:sz w:val="32"/>
    </w:rPr>
  </w:style>
  <w:style w:type="paragraph" w:customStyle="1" w:styleId="Titel3-RmEinzug15cm">
    <w:name w:val="Titel 3 - Röm. Einzug 1.5cm"/>
    <w:basedOn w:val="Standard"/>
    <w:rsid w:val="00323470"/>
    <w:pPr>
      <w:keepNext/>
      <w:tabs>
        <w:tab w:val="left" w:pos="851"/>
      </w:tabs>
      <w:spacing w:before="360" w:after="120" w:line="260" w:lineRule="exact"/>
    </w:pPr>
    <w:rPr>
      <w:b/>
      <w:snapToGrid w:val="0"/>
      <w:lang w:val="de-DE"/>
    </w:rPr>
  </w:style>
  <w:style w:type="paragraph" w:customStyle="1" w:styleId="VertragZeileDatumUnterschrift">
    <w:name w:val="Vertrag Zeile Datum/Unterschrift"/>
    <w:basedOn w:val="Standard"/>
    <w:rsid w:val="00323470"/>
    <w:pPr>
      <w:tabs>
        <w:tab w:val="right" w:pos="4253"/>
        <w:tab w:val="left" w:pos="4536"/>
        <w:tab w:val="right" w:pos="9356"/>
      </w:tabs>
      <w:spacing w:before="120" w:after="180" w:line="260" w:lineRule="exact"/>
    </w:pPr>
    <w:rPr>
      <w:color w:val="000000"/>
      <w:sz w:val="18"/>
    </w:rPr>
  </w:style>
  <w:style w:type="paragraph" w:styleId="Liste">
    <w:name w:val="List"/>
    <w:basedOn w:val="Standard"/>
    <w:rsid w:val="00323470"/>
    <w:pPr>
      <w:ind w:left="283" w:hanging="283"/>
    </w:pPr>
  </w:style>
  <w:style w:type="character" w:styleId="Hervorhebung">
    <w:name w:val="Emphasis"/>
    <w:qFormat/>
    <w:rsid w:val="00323470"/>
    <w:rPr>
      <w:rFonts w:ascii="Univers 45 Light" w:hAnsi="Univers 45 Light"/>
    </w:rPr>
  </w:style>
  <w:style w:type="paragraph" w:styleId="Datum">
    <w:name w:val="Date"/>
    <w:basedOn w:val="Standard"/>
    <w:next w:val="Standard"/>
    <w:link w:val="DatumZchn"/>
    <w:rsid w:val="00323470"/>
    <w:pPr>
      <w:spacing w:before="240"/>
    </w:pPr>
  </w:style>
  <w:style w:type="character" w:customStyle="1" w:styleId="DatumZchn">
    <w:name w:val="Datum Zchn"/>
    <w:basedOn w:val="Absatz-Standardschriftart"/>
    <w:link w:val="Datum"/>
    <w:rsid w:val="00323470"/>
    <w:rPr>
      <w:rFonts w:ascii="Arial" w:hAnsi="Arial"/>
      <w:lang w:val="de-CH" w:eastAsia="en-US"/>
    </w:rPr>
  </w:style>
  <w:style w:type="character" w:styleId="Kommentarzeichen">
    <w:name w:val="annotation reference"/>
    <w:rsid w:val="00323470"/>
    <w:rPr>
      <w:sz w:val="18"/>
      <w:szCs w:val="18"/>
    </w:rPr>
  </w:style>
  <w:style w:type="paragraph" w:styleId="Kommentartext">
    <w:name w:val="annotation text"/>
    <w:basedOn w:val="Standard"/>
    <w:link w:val="KommentartextZchn"/>
    <w:rsid w:val="00323470"/>
    <w:rPr>
      <w:sz w:val="24"/>
      <w:szCs w:val="24"/>
    </w:rPr>
  </w:style>
  <w:style w:type="character" w:customStyle="1" w:styleId="KommentartextZchn">
    <w:name w:val="Kommentartext Zchn"/>
    <w:basedOn w:val="Absatz-Standardschriftart"/>
    <w:link w:val="Kommentartext"/>
    <w:rsid w:val="00323470"/>
    <w:rPr>
      <w:rFonts w:ascii="Arial" w:hAnsi="Arial"/>
      <w:sz w:val="24"/>
      <w:szCs w:val="24"/>
      <w:lang w:val="de-CH" w:eastAsia="en-US"/>
    </w:rPr>
  </w:style>
  <w:style w:type="paragraph" w:styleId="Sprechblasentext">
    <w:name w:val="Balloon Text"/>
    <w:basedOn w:val="Standard"/>
    <w:link w:val="SprechblasentextZchn"/>
    <w:rsid w:val="00323470"/>
    <w:rPr>
      <w:rFonts w:ascii="Tahoma" w:hAnsi="Tahoma" w:cs="Tahoma"/>
      <w:sz w:val="16"/>
      <w:szCs w:val="16"/>
    </w:rPr>
  </w:style>
  <w:style w:type="character" w:customStyle="1" w:styleId="SprechblasentextZchn">
    <w:name w:val="Sprechblasentext Zchn"/>
    <w:basedOn w:val="Absatz-Standardschriftart"/>
    <w:link w:val="Sprechblasentext"/>
    <w:rsid w:val="00323470"/>
    <w:rPr>
      <w:rFonts w:ascii="Tahoma" w:hAnsi="Tahoma" w:cs="Tahoma"/>
      <w:sz w:val="16"/>
      <w:szCs w:val="16"/>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Toolvorlage_A4.dotm</Template>
  <TotalTime>0</TotalTime>
  <Pages>2</Pages>
  <Words>436</Words>
  <Characters>2684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