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FD9" w:rsidRDefault="00A34FD9" w:rsidP="00A34FD9">
      <w:pPr>
        <w:pStyle w:val="Titel1-Kapiteltitel"/>
      </w:pPr>
      <w:r>
        <w:t xml:space="preserve">Merkblatt für den Versand von Massenwerbung </w:t>
      </w:r>
    </w:p>
    <w:p w:rsidR="00A34FD9" w:rsidRDefault="00A34FD9" w:rsidP="00A34FD9">
      <w:pPr>
        <w:pStyle w:val="Titel2"/>
      </w:pPr>
      <w:r w:rsidRPr="00A34FD9">
        <w:t>1.</w:t>
      </w:r>
      <w:r>
        <w:t xml:space="preserve"> </w:t>
      </w:r>
      <w:r w:rsidRPr="00463B78">
        <w:t>Rechtsgrundlagen</w:t>
      </w:r>
      <w:r>
        <w:t xml:space="preserve"> und Geltungsbereich </w:t>
      </w:r>
    </w:p>
    <w:p w:rsidR="00A34FD9" w:rsidRDefault="00A34FD9" w:rsidP="00A34FD9">
      <w:pPr>
        <w:pStyle w:val="Haupttext"/>
      </w:pPr>
      <w:r>
        <w:t xml:space="preserve">Die </w:t>
      </w:r>
      <w:proofErr w:type="spellStart"/>
      <w:r>
        <w:t>massgebende</w:t>
      </w:r>
      <w:proofErr w:type="spellEnd"/>
      <w:r>
        <w:t xml:space="preserve"> Bestimmung für den Versand von Massenwerbung ist im Gesetz gegen den u</w:t>
      </w:r>
      <w:r>
        <w:t>n</w:t>
      </w:r>
      <w:r>
        <w:t>lauteren Wettbewerb (UWG)</w:t>
      </w:r>
      <w:r>
        <w:rPr>
          <w:rStyle w:val="Funotenzeichen"/>
        </w:rPr>
        <w:footnoteReference w:id="1"/>
      </w:r>
      <w:r>
        <w:t xml:space="preserve"> geregelt. Die Bestimmung erfolgte jedoch im Rahmen der Revision des Fernmeldegesetzes (FMG), wurde </w:t>
      </w:r>
      <w:r w:rsidR="00781BBA">
        <w:t>allerdings</w:t>
      </w:r>
      <w:r>
        <w:t xml:space="preserve"> aufgrund ihres Schutzzwecks für die Nu</w:t>
      </w:r>
      <w:r>
        <w:t>t</w:t>
      </w:r>
      <w:r>
        <w:t>zer von Fernmeldediensten ins UWG aufgenommen</w:t>
      </w:r>
      <w:r>
        <w:rPr>
          <w:rStyle w:val="Funotenzeichen"/>
        </w:rPr>
        <w:footnoteReference w:id="2"/>
      </w:r>
      <w:r>
        <w:t xml:space="preserve">. </w:t>
      </w:r>
      <w:r w:rsidRPr="001D6EAB">
        <w:t>Die Übermittler der Werbung werden ergä</w:t>
      </w:r>
      <w:r w:rsidRPr="001D6EAB">
        <w:t>n</w:t>
      </w:r>
      <w:r w:rsidRPr="001D6EAB">
        <w:t>zend in Art</w:t>
      </w:r>
      <w:r w:rsidR="00781BBA">
        <w:t>.</w:t>
      </w:r>
      <w:r w:rsidRPr="001D6EAB">
        <w:t xml:space="preserve"> 45a FMG angesprochen</w:t>
      </w:r>
      <w:r>
        <w:t>, was jedoch nicht Gegenstand dieses Beitrags ist. Ebenfalls zu berüc</w:t>
      </w:r>
      <w:r>
        <w:t>k</w:t>
      </w:r>
      <w:r>
        <w:t>sichtigen sind die Datenschutzbestimmungen, da beim Versand persönliche Daten des Empfängers, wie b</w:t>
      </w:r>
      <w:r w:rsidR="00781BBA">
        <w:t>eispielsweise</w:t>
      </w:r>
      <w:r>
        <w:t xml:space="preserve"> Name und Adresse, regelmässig bearbeitet werden. </w:t>
      </w:r>
    </w:p>
    <w:p w:rsidR="007C395C" w:rsidRDefault="007C395C" w:rsidP="00A34FD9">
      <w:pPr>
        <w:pStyle w:val="Haupttext"/>
      </w:pPr>
    </w:p>
    <w:p w:rsidR="00A34FD9" w:rsidRDefault="00A34FD9" w:rsidP="00A34FD9">
      <w:pPr>
        <w:pStyle w:val="Haupttext"/>
      </w:pPr>
      <w:r>
        <w:t>Gemäss Art. 3 Abs. 1 lit. o UWG handelt unlauter, wer: Massenwerbung ohne direkten Zusamme</w:t>
      </w:r>
      <w:r>
        <w:t>n</w:t>
      </w:r>
      <w:r>
        <w:t>hang mit einem angeforderten Inhalt fernmeldetechnisch sendet oder solche Sendungen veranlasst und es dabei unterlässt, vorher die Einwilligung der Kunden einzuholen, den korrekten Absender anzugeben oder auf eine problemlose und kostenlose Ablehnungsmöglichkeit hinzuweisen; wer beim Verkauf von Waren, Werken oder Leist</w:t>
      </w:r>
      <w:bookmarkStart w:id="0" w:name="_GoBack"/>
      <w:bookmarkEnd w:id="0"/>
      <w:r>
        <w:t xml:space="preserve">ungen Kontaktinformationen von Kunden erhält und dabei auf die Ablehnungsmöglichkeit hinweist, handelt nicht unlauter, wenn er diesen Kunden ohne deren Einwilligung Massenwerbung für eigene ähnliche Waren, Werke oder Leistungen sendet. </w:t>
      </w:r>
    </w:p>
    <w:p w:rsidR="00A34FD9" w:rsidRDefault="00A34FD9" w:rsidP="00A34FD9">
      <w:pPr>
        <w:pStyle w:val="Haupttext"/>
        <w:rPr>
          <w:lang w:val="de-CH"/>
        </w:rPr>
      </w:pPr>
      <w:r w:rsidRPr="00A71922">
        <w:rPr>
          <w:lang w:val="de-CH"/>
        </w:rPr>
        <w:t>Art. 3</w:t>
      </w:r>
      <w:r>
        <w:rPr>
          <w:lang w:val="de-CH"/>
        </w:rPr>
        <w:t xml:space="preserve"> Abs. 1</w:t>
      </w:r>
      <w:r w:rsidRPr="00A71922">
        <w:rPr>
          <w:lang w:val="de-CH"/>
        </w:rPr>
        <w:t xml:space="preserve"> lit</w:t>
      </w:r>
      <w:r>
        <w:rPr>
          <w:lang w:val="de-CH"/>
        </w:rPr>
        <w:t>.</w:t>
      </w:r>
      <w:r w:rsidRPr="00A71922">
        <w:rPr>
          <w:lang w:val="de-CH"/>
        </w:rPr>
        <w:t xml:space="preserve"> o UWG </w:t>
      </w:r>
      <w:r>
        <w:rPr>
          <w:lang w:val="de-CH"/>
        </w:rPr>
        <w:t>hat den Zweck, d</w:t>
      </w:r>
      <w:r w:rsidR="00781BBA">
        <w:rPr>
          <w:lang w:val="de-CH"/>
        </w:rPr>
        <w:t>ie</w:t>
      </w:r>
      <w:r>
        <w:rPr>
          <w:lang w:val="de-CH"/>
        </w:rPr>
        <w:t xml:space="preserve"> unfreiwilligen Übermittler und Empfänger vor so</w:t>
      </w:r>
      <w:r>
        <w:rPr>
          <w:lang w:val="de-CH"/>
        </w:rPr>
        <w:t>l</w:t>
      </w:r>
      <w:r>
        <w:rPr>
          <w:lang w:val="de-CH"/>
        </w:rPr>
        <w:t>chen unaufgeforderten Werbenachrichten (Spam oder Junkmail) zu schützen. Daher räumt diese B</w:t>
      </w:r>
      <w:r>
        <w:rPr>
          <w:lang w:val="de-CH"/>
        </w:rPr>
        <w:t>e</w:t>
      </w:r>
      <w:r>
        <w:rPr>
          <w:lang w:val="de-CH"/>
        </w:rPr>
        <w:t>stimmung den Empfängern solcher Massenwerbung das Recht ein, darüber mitzuentscheiden, ob sie derartige Werbung erhalten wollen oder nicht. Eine Verletzung dieser Bestimmung kann zivi</w:t>
      </w:r>
      <w:r>
        <w:rPr>
          <w:lang w:val="de-CH"/>
        </w:rPr>
        <w:t>l</w:t>
      </w:r>
      <w:r>
        <w:rPr>
          <w:lang w:val="de-CH"/>
        </w:rPr>
        <w:t xml:space="preserve">rechtliche wie auch strafrechtliche Sanktionen nach sich ziehen. </w:t>
      </w:r>
    </w:p>
    <w:p w:rsidR="00A34FD9" w:rsidRDefault="00A34FD9" w:rsidP="00A34FD9">
      <w:pPr>
        <w:pStyle w:val="Titel2"/>
      </w:pPr>
      <w:r>
        <w:t>2. Tatbestandsvoraussetzungen unlauterer Massenwerbung</w:t>
      </w:r>
    </w:p>
    <w:p w:rsidR="00A34FD9" w:rsidRDefault="00A34FD9" w:rsidP="00A34FD9">
      <w:pPr>
        <w:pStyle w:val="Haupttext"/>
      </w:pPr>
      <w:r>
        <w:t>Die Voraussetzungen für unlautere Massenwerbung ergeben sich aus folgenden Kriterien:</w:t>
      </w:r>
    </w:p>
    <w:p w:rsidR="00A34FD9" w:rsidRDefault="00A34FD9" w:rsidP="00A34FD9">
      <w:pPr>
        <w:pStyle w:val="Haupttext"/>
      </w:pPr>
    </w:p>
    <w:p w:rsidR="00A34FD9" w:rsidRDefault="00A34FD9" w:rsidP="00A34FD9">
      <w:pPr>
        <w:pStyle w:val="Haupttext"/>
      </w:pPr>
      <w:r>
        <w:t>2.1. Fernmeldetechnische Versendung von Massenwerbung</w:t>
      </w:r>
    </w:p>
    <w:p w:rsidR="00A34FD9" w:rsidRDefault="00A34FD9" w:rsidP="00A34FD9">
      <w:pPr>
        <w:pStyle w:val="Haupttext"/>
      </w:pPr>
    </w:p>
    <w:p w:rsidR="00A34FD9" w:rsidRDefault="00A34FD9" w:rsidP="00A34FD9">
      <w:pPr>
        <w:pStyle w:val="Haupttext"/>
      </w:pPr>
      <w:r w:rsidRPr="00A34FD9">
        <w:t>a)</w:t>
      </w:r>
      <w:r>
        <w:t xml:space="preserve"> Massenwerbung</w:t>
      </w:r>
    </w:p>
    <w:p w:rsidR="00A34FD9" w:rsidRDefault="00A34FD9" w:rsidP="00A34FD9">
      <w:pPr>
        <w:pStyle w:val="Haupttext"/>
      </w:pPr>
    </w:p>
    <w:p w:rsidR="00A34FD9" w:rsidRDefault="00A34FD9" w:rsidP="00A34FD9">
      <w:pPr>
        <w:pStyle w:val="Haupttext"/>
      </w:pPr>
      <w:r w:rsidRPr="00CF68E2">
        <w:rPr>
          <w:b/>
          <w:bCs/>
        </w:rPr>
        <w:t>Massenwerbung</w:t>
      </w:r>
      <w:r>
        <w:t xml:space="preserve"> umfasst sämtliche Kommunikation, welche auf die Absatzförderung von Leistu</w:t>
      </w:r>
      <w:r>
        <w:t>n</w:t>
      </w:r>
      <w:r>
        <w:t>gen abzielt und welche nicht an einen ausgewählten Adressatenkreis gerichtet ist. So fallen b</w:t>
      </w:r>
      <w:r w:rsidR="00781BBA">
        <w:t>e</w:t>
      </w:r>
      <w:r w:rsidR="00781BBA">
        <w:t>i</w:t>
      </w:r>
      <w:r w:rsidR="00781BBA">
        <w:t>spielsweise</w:t>
      </w:r>
      <w:r>
        <w:t xml:space="preserve"> nicht darunter rein informative Informationen (z.B. Bestellbestätigung; Info</w:t>
      </w:r>
      <w:r>
        <w:t>r</w:t>
      </w:r>
      <w:r>
        <w:t>mation über den Versandstatus eines bestellten Produkts). Sobald aber eine solche rein informative Mitte</w:t>
      </w:r>
      <w:r>
        <w:t>i</w:t>
      </w:r>
      <w:r>
        <w:t xml:space="preserve">lung auch Werbeelemente beinhaltet, fällt sie in den Anwendungsbereich von Art. 3 Abs. 1 lit. o UWG. </w:t>
      </w:r>
    </w:p>
    <w:p w:rsidR="007C395C" w:rsidRDefault="007C395C" w:rsidP="00A34FD9">
      <w:pPr>
        <w:pStyle w:val="Haupttext"/>
      </w:pPr>
    </w:p>
    <w:p w:rsidR="00A34FD9" w:rsidRDefault="00A34FD9" w:rsidP="00A34FD9">
      <w:pPr>
        <w:pStyle w:val="Haupttext"/>
      </w:pPr>
      <w:r>
        <w:t xml:space="preserve">Ferner muss es sich um eine </w:t>
      </w:r>
      <w:r w:rsidRPr="001D6EAB">
        <w:rPr>
          <w:b/>
          <w:bCs/>
        </w:rPr>
        <w:t>Automatisierung</w:t>
      </w:r>
      <w:r>
        <w:t xml:space="preserve"> des Versands handeln, um als Massenwerbung im Sinne dieser Bestimmung zu qualifizieren. Es werden alle Arten der automatisierten Werbung e</w:t>
      </w:r>
      <w:r>
        <w:t>r</w:t>
      </w:r>
      <w:r>
        <w:t>fasst, die fernmeldetechnisch übermittelt werden, wie b</w:t>
      </w:r>
      <w:r w:rsidR="00781BBA">
        <w:t>eispielsweise</w:t>
      </w:r>
      <w:r>
        <w:t xml:space="preserve"> automatisierte Anrufe, Fax, SMS, E-Mail, Pop-ups, Apps etc. Damit nicht erfasst werden Werbemitteilungen, die mit menschl</w:t>
      </w:r>
      <w:r>
        <w:t>i</w:t>
      </w:r>
      <w:r>
        <w:t>chem Aufwand erfolgen, wie b</w:t>
      </w:r>
      <w:r w:rsidR="00781BBA">
        <w:t>eispielsweise</w:t>
      </w:r>
      <w:r>
        <w:t xml:space="preserve"> persönliche Werbeanrufe, personalisierte E</w:t>
      </w:r>
      <w:r w:rsidR="00781BBA">
        <w:t>-M</w:t>
      </w:r>
      <w:r>
        <w:t>ail</w:t>
      </w:r>
      <w:r w:rsidR="00781BBA">
        <w:t>s</w:t>
      </w:r>
      <w:r>
        <w:t xml:space="preserve"> an gezielte Empfänger; diese führen aufgrund des Aufwands zu weniger Missbrauch.</w:t>
      </w:r>
    </w:p>
    <w:p w:rsidR="00E47381" w:rsidRDefault="00E47381" w:rsidP="00A34FD9">
      <w:pPr>
        <w:pStyle w:val="Haupttext"/>
      </w:pPr>
    </w:p>
    <w:p w:rsidR="00E47381" w:rsidRDefault="00E47381" w:rsidP="00A34FD9">
      <w:pPr>
        <w:pStyle w:val="Haupttext"/>
      </w:pPr>
    </w:p>
    <w:p w:rsidR="00E47381" w:rsidRDefault="00E47381" w:rsidP="00A34FD9">
      <w:pPr>
        <w:pStyle w:val="Haupttext"/>
      </w:pPr>
    </w:p>
    <w:p w:rsidR="00A34FD9" w:rsidRDefault="00A34FD9" w:rsidP="00A34FD9">
      <w:pPr>
        <w:pStyle w:val="Haupttext"/>
      </w:pPr>
    </w:p>
    <w:p w:rsidR="00A34FD9" w:rsidRDefault="00A34FD9" w:rsidP="00A34FD9">
      <w:pPr>
        <w:pStyle w:val="Haupttext"/>
      </w:pPr>
      <w:r>
        <w:lastRenderedPageBreak/>
        <w:t>b) Fehlender direkter Zusammenhang mit einem angeforderten Inhalt</w:t>
      </w:r>
    </w:p>
    <w:p w:rsidR="00A34FD9" w:rsidRDefault="00A34FD9" w:rsidP="00A34FD9">
      <w:pPr>
        <w:pStyle w:val="Haupttext"/>
      </w:pPr>
    </w:p>
    <w:p w:rsidR="00A34FD9" w:rsidRDefault="00A34FD9" w:rsidP="00A34FD9">
      <w:pPr>
        <w:pStyle w:val="Haupttext"/>
      </w:pPr>
      <w:r>
        <w:t xml:space="preserve">Ferner ist die Werbung unlauter, wenn sie </w:t>
      </w:r>
      <w:r w:rsidRPr="00BE675E">
        <w:rPr>
          <w:b/>
          <w:bCs/>
        </w:rPr>
        <w:t>nicht</w:t>
      </w:r>
      <w:r>
        <w:t xml:space="preserve"> in direktem Zusammenhang mit dem vom Em</w:t>
      </w:r>
      <w:r>
        <w:t>p</w:t>
      </w:r>
      <w:r>
        <w:t xml:space="preserve">fänger </w:t>
      </w:r>
      <w:r w:rsidRPr="00A4286A">
        <w:rPr>
          <w:b/>
          <w:bCs/>
        </w:rPr>
        <w:t>angeforderten Inhalten</w:t>
      </w:r>
      <w:r>
        <w:t xml:space="preserve"> gesendet wird. Ein solcher Fall von direktem Zusammenhang mit de</w:t>
      </w:r>
      <w:r w:rsidR="00781BBA">
        <w:t>n</w:t>
      </w:r>
      <w:r>
        <w:t xml:space="preserve"> vom Empfänger angeforderten Inhalten liegt b</w:t>
      </w:r>
      <w:r w:rsidR="00781BBA">
        <w:t>eispielsweise</w:t>
      </w:r>
      <w:r>
        <w:t xml:space="preserve"> bei Werbung auf Interne</w:t>
      </w:r>
      <w:r>
        <w:t>t</w:t>
      </w:r>
      <w:r>
        <w:t>seiten vor, da der Adressat zuerst selbst aktiv bestimmte Inhalte abfragen muss, bevor die Werbung e</w:t>
      </w:r>
      <w:r>
        <w:t>r</w:t>
      </w:r>
      <w:r>
        <w:t>scheint, oder beim Mitmachen eines Newsletter-Versand-Programms, da der Adressat vo</w:t>
      </w:r>
      <w:r>
        <w:t>r</w:t>
      </w:r>
      <w:r>
        <w:t>gängig dem Versand des Newsletters zustimmen muss.</w:t>
      </w:r>
    </w:p>
    <w:p w:rsidR="00A34FD9" w:rsidRDefault="00A34FD9" w:rsidP="00A34FD9">
      <w:pPr>
        <w:pStyle w:val="Haupttext"/>
      </w:pPr>
    </w:p>
    <w:p w:rsidR="00A34FD9" w:rsidRDefault="00A34FD9" w:rsidP="00A34FD9">
      <w:pPr>
        <w:pStyle w:val="Haupttext"/>
      </w:pPr>
      <w:r>
        <w:t>c) Fernmeldetechnische Versendung</w:t>
      </w:r>
    </w:p>
    <w:p w:rsidR="00A34FD9" w:rsidRDefault="00A34FD9" w:rsidP="00A34FD9">
      <w:pPr>
        <w:pStyle w:val="Haupttext"/>
      </w:pPr>
    </w:p>
    <w:p w:rsidR="00A34FD9" w:rsidRDefault="00A34FD9" w:rsidP="00A34FD9">
      <w:pPr>
        <w:pStyle w:val="Haupttext"/>
      </w:pPr>
      <w:r>
        <w:t xml:space="preserve">Des Weiteren muss es sich um eine </w:t>
      </w:r>
      <w:r w:rsidRPr="001D6EAB">
        <w:rPr>
          <w:b/>
          <w:bCs/>
        </w:rPr>
        <w:t>fernmeldetechnische Übermittlung</w:t>
      </w:r>
      <w:r>
        <w:t xml:space="preserve"> handeln. Dieser Begriff ist in Art. 3 lit. c FMG definiert als elektrisches, magnetisches, optisches oder anderes elektroma</w:t>
      </w:r>
      <w:r>
        <w:t>g</w:t>
      </w:r>
      <w:r>
        <w:t>netisches Senden oder Empfangen von Informationen über Leitungen oder Funk und gilt gleiche</w:t>
      </w:r>
      <w:r>
        <w:t>r</w:t>
      </w:r>
      <w:r>
        <w:t>massen auch für Art. 3 Abs. 1 lit. o UWG. Im Vordergrund stehen somit insbesondere die Komm</w:t>
      </w:r>
      <w:r>
        <w:t>u</w:t>
      </w:r>
      <w:r>
        <w:t>nikationsarten Telefonie (Festnetz oder Mobiltelefon), SMS, FAX, E-Mail oder b</w:t>
      </w:r>
      <w:r w:rsidR="00781BBA">
        <w:t>eispielsweise</w:t>
      </w:r>
      <w:r>
        <w:t xml:space="preserve"> direkte Werbebotschaften über Apps wie </w:t>
      </w:r>
      <w:r w:rsidR="00781BBA">
        <w:t>etwa</w:t>
      </w:r>
      <w:r>
        <w:t xml:space="preserve"> WhatsApp. Hingegen nicht erfasst sind die gedruckte We</w:t>
      </w:r>
      <w:r>
        <w:t>r</w:t>
      </w:r>
      <w:r>
        <w:t xml:space="preserve">bung oder </w:t>
      </w:r>
      <w:proofErr w:type="spellStart"/>
      <w:r>
        <w:t>Aussenwerbung</w:t>
      </w:r>
      <w:proofErr w:type="spellEnd"/>
      <w:r>
        <w:t xml:space="preserve"> (Out-</w:t>
      </w:r>
      <w:proofErr w:type="spellStart"/>
      <w:r>
        <w:t>of</w:t>
      </w:r>
      <w:proofErr w:type="spellEnd"/>
      <w:r>
        <w:t>-</w:t>
      </w:r>
      <w:proofErr w:type="spellStart"/>
      <w:r>
        <w:t>home</w:t>
      </w:r>
      <w:proofErr w:type="spellEnd"/>
      <w:r>
        <w:t>-Werbung), mithin Werbung im öffentlichen Raum.</w:t>
      </w:r>
    </w:p>
    <w:p w:rsidR="00A34FD9" w:rsidRDefault="00A34FD9" w:rsidP="00A34FD9">
      <w:pPr>
        <w:pStyle w:val="Haupttext"/>
      </w:pPr>
    </w:p>
    <w:p w:rsidR="00A34FD9" w:rsidRDefault="00A34FD9" w:rsidP="00A34FD9">
      <w:pPr>
        <w:pStyle w:val="Haupttext"/>
      </w:pPr>
      <w:r>
        <w:t>2.2. Pflichten des Werbetreibenden für zulässige Massenwerbung</w:t>
      </w:r>
    </w:p>
    <w:p w:rsidR="00A34FD9" w:rsidRDefault="00A34FD9" w:rsidP="00A34FD9">
      <w:pPr>
        <w:pStyle w:val="Haupttext"/>
      </w:pPr>
    </w:p>
    <w:p w:rsidR="00A34FD9" w:rsidRDefault="00A34FD9" w:rsidP="00A34FD9">
      <w:pPr>
        <w:pStyle w:val="Haupttext"/>
      </w:pPr>
      <w:r>
        <w:t xml:space="preserve">Sofern eine </w:t>
      </w:r>
      <w:r w:rsidR="00781BBA">
        <w:t>b</w:t>
      </w:r>
      <w:r>
        <w:t>estimmte Werbemitteilung unter Art. 3 Abs. 1 lit. o UWG fällt, hat der Werbetreibe</w:t>
      </w:r>
      <w:r>
        <w:t>n</w:t>
      </w:r>
      <w:r>
        <w:t xml:space="preserve">de die dort angegebenen und nachfolgend aufgeführten Kriterien </w:t>
      </w:r>
      <w:r w:rsidRPr="00893634">
        <w:rPr>
          <w:b/>
          <w:bCs/>
        </w:rPr>
        <w:t>kumulativ</w:t>
      </w:r>
      <w:r>
        <w:t xml:space="preserve"> (alle zugleich) zu erfü</w:t>
      </w:r>
      <w:r>
        <w:t>l</w:t>
      </w:r>
      <w:r>
        <w:t xml:space="preserve">len, damit die Werbung </w:t>
      </w:r>
      <w:r w:rsidRPr="00A4286A">
        <w:rPr>
          <w:b/>
          <w:bCs/>
        </w:rPr>
        <w:t>zulässig</w:t>
      </w:r>
      <w:r>
        <w:t xml:space="preserve"> ist. </w:t>
      </w:r>
    </w:p>
    <w:p w:rsidR="00A34FD9" w:rsidRDefault="00A34FD9" w:rsidP="00A34FD9">
      <w:pPr>
        <w:pStyle w:val="Haupttext"/>
      </w:pPr>
    </w:p>
    <w:p w:rsidR="00A34FD9" w:rsidRDefault="00A34FD9" w:rsidP="00A34FD9">
      <w:pPr>
        <w:pStyle w:val="Haupttext"/>
      </w:pPr>
      <w:r>
        <w:t>d) Vorherige Einholung der Einwilligung der Kunden</w:t>
      </w:r>
    </w:p>
    <w:p w:rsidR="00A34FD9" w:rsidRDefault="00A34FD9" w:rsidP="00A34FD9">
      <w:pPr>
        <w:pStyle w:val="Haupttext"/>
      </w:pPr>
    </w:p>
    <w:p w:rsidR="00A34FD9" w:rsidRDefault="00A34FD9" w:rsidP="00A34FD9">
      <w:pPr>
        <w:pStyle w:val="Haupttext"/>
      </w:pPr>
      <w:r>
        <w:t xml:space="preserve">Vor dem Versand von Massenwerbung ist immer die </w:t>
      </w:r>
      <w:r w:rsidRPr="00893634">
        <w:rPr>
          <w:b/>
          <w:bCs/>
        </w:rPr>
        <w:t>Zustimmung</w:t>
      </w:r>
      <w:r>
        <w:t xml:space="preserve"> der Empfänger einzuholen (sog</w:t>
      </w:r>
      <w:r w:rsidR="00781BBA">
        <w:t>.</w:t>
      </w:r>
      <w:r>
        <w:t xml:space="preserve"> </w:t>
      </w:r>
      <w:proofErr w:type="spellStart"/>
      <w:r>
        <w:t>Opt</w:t>
      </w:r>
      <w:proofErr w:type="spellEnd"/>
      <w:r>
        <w:t>-in-Modell). Möglich, jedoch nicht vorgeschrieben ist auch ein Double-</w:t>
      </w:r>
      <w:proofErr w:type="spellStart"/>
      <w:r>
        <w:t>Opt</w:t>
      </w:r>
      <w:proofErr w:type="spellEnd"/>
      <w:r>
        <w:t>-in-Prozess, bei de</w:t>
      </w:r>
      <w:r w:rsidR="00781BBA">
        <w:t>m</w:t>
      </w:r>
      <w:r>
        <w:t xml:space="preserve"> eine Bestätigung per E-Mail durch den Empfänger eingeholt wird. Das Gesetz schreibt keine Form für die Zustimmung vor. Aus Beweisgründen ist es allerdings empfehlenswert, eine schriftliche Z</w:t>
      </w:r>
      <w:r>
        <w:t>u</w:t>
      </w:r>
      <w:r>
        <w:t>stimmung (auch in elektronischer Form) einzuholen und diese zu dokumenti</w:t>
      </w:r>
      <w:r>
        <w:t>e</w:t>
      </w:r>
      <w:r>
        <w:t>ren.</w:t>
      </w:r>
    </w:p>
    <w:p w:rsidR="007C395C" w:rsidRDefault="007C395C" w:rsidP="00A34FD9">
      <w:pPr>
        <w:pStyle w:val="Haupttext"/>
      </w:pPr>
    </w:p>
    <w:p w:rsidR="00A34FD9" w:rsidRDefault="00A34FD9" w:rsidP="00A34FD9">
      <w:pPr>
        <w:pStyle w:val="Haupttext"/>
      </w:pPr>
      <w:r>
        <w:t>Hat der Absender die Kontaktinformationen des Empfängers beim Verkauf von Waren, Werken oder Leistungen erhalten</w:t>
      </w:r>
      <w:r w:rsidR="00781BBA">
        <w:t>,</w:t>
      </w:r>
      <w:r>
        <w:t xml:space="preserve"> und enthält die Massenwerbung ein ähnliches Angebot wie der bereits getäti</w:t>
      </w:r>
      <w:r>
        <w:t>g</w:t>
      </w:r>
      <w:r>
        <w:t xml:space="preserve">te Verkauf, ist die Einholung der Zustimmung </w:t>
      </w:r>
      <w:r w:rsidRPr="00A4286A">
        <w:rPr>
          <w:b/>
          <w:bCs/>
        </w:rPr>
        <w:t>nicht erforderlich</w:t>
      </w:r>
      <w:r>
        <w:t xml:space="preserve"> (vgl. dazu mehr unter Ausna</w:t>
      </w:r>
      <w:r>
        <w:t>h</w:t>
      </w:r>
      <w:r>
        <w:t>metatbestand, Punkt 3).</w:t>
      </w:r>
    </w:p>
    <w:p w:rsidR="00A34FD9" w:rsidRPr="00A34FD9" w:rsidRDefault="00A34FD9" w:rsidP="00A34FD9">
      <w:pPr>
        <w:pStyle w:val="Haupttext"/>
      </w:pPr>
    </w:p>
    <w:p w:rsidR="00A34FD9" w:rsidRDefault="00A34FD9" w:rsidP="00A34FD9">
      <w:pPr>
        <w:pStyle w:val="Haupttext"/>
      </w:pPr>
      <w:r>
        <w:t>e) Angabe des korrekten Absenders</w:t>
      </w:r>
    </w:p>
    <w:p w:rsidR="00A34FD9" w:rsidRDefault="00A34FD9" w:rsidP="00A34FD9">
      <w:pPr>
        <w:pStyle w:val="Haupttext"/>
      </w:pPr>
    </w:p>
    <w:p w:rsidR="00A34FD9" w:rsidRDefault="00A34FD9" w:rsidP="00A34FD9">
      <w:pPr>
        <w:pStyle w:val="Haupttext"/>
      </w:pPr>
      <w:r>
        <w:t xml:space="preserve">Der Absender von Massenwerbung muss immer seine </w:t>
      </w:r>
      <w:r w:rsidRPr="00893634">
        <w:rPr>
          <w:b/>
          <w:bCs/>
        </w:rPr>
        <w:t>wahre und vollständige Identität</w:t>
      </w:r>
      <w:r>
        <w:t xml:space="preserve"> ang</w:t>
      </w:r>
      <w:r>
        <w:t>e</w:t>
      </w:r>
      <w:r>
        <w:t>ben. Zweck ist, dass der Empfänger der Werbung den Absender ermitteln und mit diesem in der vom Absender gewählten Form kommunizieren kann. Dazu gehören die üblichen Angaben zur U</w:t>
      </w:r>
      <w:r>
        <w:t>n</w:t>
      </w:r>
      <w:r>
        <w:t>ternehmung wie Firma, Adresse, Ort, Telefon, ferner E-Mail und/oder Fax-Nr., sofern bei den let</w:t>
      </w:r>
      <w:r>
        <w:t>z</w:t>
      </w:r>
      <w:r>
        <w:t>teren zwei Angaben die Werbung per E-Mail oder per Fax versendet wurde. Bei fehlenden oder unvollständigen Angaben handelt der Werbetreibende unlauter.</w:t>
      </w:r>
    </w:p>
    <w:p w:rsidR="00A34FD9" w:rsidRDefault="00A34FD9" w:rsidP="00A34FD9">
      <w:pPr>
        <w:pStyle w:val="Haupttext"/>
      </w:pPr>
    </w:p>
    <w:p w:rsidR="00A34FD9" w:rsidRDefault="00A34FD9" w:rsidP="00A34FD9">
      <w:pPr>
        <w:pStyle w:val="Haupttext"/>
      </w:pPr>
      <w:r>
        <w:t>f) Hinweis auf problemlose und kostenlose Ablehnungsmöglichkeit</w:t>
      </w:r>
    </w:p>
    <w:p w:rsidR="00A34FD9" w:rsidRDefault="00A34FD9" w:rsidP="00A34FD9">
      <w:pPr>
        <w:pStyle w:val="Haupttext"/>
      </w:pPr>
    </w:p>
    <w:p w:rsidR="00A34FD9" w:rsidRDefault="00A34FD9" w:rsidP="00A34FD9">
      <w:pPr>
        <w:pStyle w:val="Haupttext"/>
      </w:pPr>
      <w:r>
        <w:t xml:space="preserve">Der Absender hat dem Empfänger immer durch einen klaren und deutlichen Hinweis die Möglichkeit einzuräumen, den Empfang der Werbesendung </w:t>
      </w:r>
      <w:r w:rsidRPr="00893634">
        <w:rPr>
          <w:b/>
          <w:bCs/>
        </w:rPr>
        <w:t>problemlos und kostenlos</w:t>
      </w:r>
      <w:r w:rsidRPr="001D380B">
        <w:t>,</w:t>
      </w:r>
      <w:r>
        <w:rPr>
          <w:b/>
          <w:bCs/>
        </w:rPr>
        <w:t xml:space="preserve"> </w:t>
      </w:r>
      <w:r>
        <w:t>mithin ohne Aufwand und Kostenfolgen,</w:t>
      </w:r>
      <w:r w:rsidRPr="00893634">
        <w:rPr>
          <w:b/>
          <w:bCs/>
        </w:rPr>
        <w:t xml:space="preserve"> zu stoppen</w:t>
      </w:r>
      <w:r>
        <w:t>. Die Ablehnung muss grundsätzlich auf demselben Kommunikat</w:t>
      </w:r>
      <w:r>
        <w:t>i</w:t>
      </w:r>
      <w:r>
        <w:t xml:space="preserve">onsweg möglich sein wie der Empfang (z.B. wird ein Newsletter per E-Mail versendet, so muss die </w:t>
      </w:r>
      <w:r>
        <w:lastRenderedPageBreak/>
        <w:t xml:space="preserve">Ablehnung mindestens auch per E-Mail möglich sein). In jedem Fall hat der Werbetreibende dem Empfänger der Werbung auf diese Ablehnungsmöglichkeit bei jeder Werbekommunikation klar und deutlich hinzuweisen. </w:t>
      </w:r>
    </w:p>
    <w:p w:rsidR="00A34FD9" w:rsidRDefault="00A34FD9" w:rsidP="00A34FD9">
      <w:pPr>
        <w:pStyle w:val="Haupttext"/>
      </w:pPr>
      <w:r>
        <w:t>Beispiele für Ablehnungsmöglichkeiten:</w:t>
      </w:r>
    </w:p>
    <w:p w:rsidR="00A34FD9" w:rsidRDefault="00A34FD9" w:rsidP="00A34FD9">
      <w:pPr>
        <w:pStyle w:val="Haupttext"/>
      </w:pPr>
    </w:p>
    <w:p w:rsidR="00A34FD9" w:rsidRDefault="00A34FD9" w:rsidP="00A34FD9">
      <w:pPr>
        <w:pStyle w:val="Haupttext"/>
      </w:pPr>
      <w:r w:rsidRPr="00A34FD9">
        <w:rPr>
          <w:rStyle w:val="hvhf"/>
        </w:rPr>
        <w:t>1</w:t>
      </w:r>
      <w:r w:rsidRPr="00A34FD9">
        <w:rPr>
          <w:rStyle w:val="hvhf"/>
          <w:b w:val="0"/>
        </w:rPr>
        <w:t>.</w:t>
      </w:r>
      <w:r>
        <w:rPr>
          <w:rStyle w:val="hvhf"/>
        </w:rPr>
        <w:t xml:space="preserve"> Zulässige Ablehnungsmöglichkeit bei Werbemails</w:t>
      </w:r>
      <w:r>
        <w:t xml:space="preserve"> </w:t>
      </w:r>
    </w:p>
    <w:p w:rsidR="00A34FD9" w:rsidRDefault="00A34FD9" w:rsidP="00A34FD9">
      <w:pPr>
        <w:pStyle w:val="Haupttext"/>
      </w:pPr>
      <w:r>
        <w:t xml:space="preserve">Anbringen eines gut sichtbaren Abmeldelinks am Ende der E-Mail: </w:t>
      </w:r>
    </w:p>
    <w:p w:rsidR="00A34FD9" w:rsidRDefault="0077039D" w:rsidP="00A34FD9">
      <w:pPr>
        <w:pStyle w:val="Haupttext"/>
      </w:pPr>
      <w:r>
        <w:t>«</w:t>
      </w:r>
      <w:r w:rsidR="00A34FD9">
        <w:rPr>
          <w:rStyle w:val="hvhk"/>
        </w:rPr>
        <w:t>Wenn Sie diesen Newsletter zukünftig nicht mehr erhalten möchten, klicken Sie bitte hier.</w:t>
      </w:r>
      <w:r>
        <w:t>»</w:t>
      </w:r>
    </w:p>
    <w:p w:rsidR="00A34FD9" w:rsidRDefault="00A34FD9" w:rsidP="00A34FD9">
      <w:pPr>
        <w:pStyle w:val="Haupttext"/>
      </w:pPr>
    </w:p>
    <w:p w:rsidR="00A34FD9" w:rsidRPr="00A34FD9" w:rsidRDefault="00A34FD9" w:rsidP="00A34FD9">
      <w:pPr>
        <w:pStyle w:val="Haupttext"/>
        <w:rPr>
          <w:rStyle w:val="hvhf"/>
          <w:b w:val="0"/>
        </w:rPr>
      </w:pPr>
      <w:r>
        <w:rPr>
          <w:rStyle w:val="hvhf"/>
        </w:rPr>
        <w:t>2. Zulässige Ablehnungsmöglichkeit bei Werbung per SMS</w:t>
      </w:r>
    </w:p>
    <w:p w:rsidR="00A34FD9" w:rsidRDefault="00A34FD9" w:rsidP="00A34FD9">
      <w:pPr>
        <w:pStyle w:val="Haupttext"/>
      </w:pPr>
      <w:r>
        <w:t xml:space="preserve">Anbringen des folgenden Hinweises am Ende der SMS-Nachricht: </w:t>
      </w:r>
    </w:p>
    <w:p w:rsidR="00A34FD9" w:rsidRDefault="0077039D" w:rsidP="00A34FD9">
      <w:pPr>
        <w:pStyle w:val="Haupttext"/>
      </w:pPr>
      <w:r>
        <w:t>«</w:t>
      </w:r>
      <w:r w:rsidR="00A34FD9">
        <w:rPr>
          <w:rStyle w:val="hvhk"/>
        </w:rPr>
        <w:t>Falls Sie keine weiteren Informationen über unsere Dienste per SMS erhalten möchten, senden Sie bitte das Wort STOP an die Nummer XXX.</w:t>
      </w:r>
      <w:r w:rsidRPr="0077039D">
        <w:t xml:space="preserve"> </w:t>
      </w:r>
      <w:r>
        <w:t>»</w:t>
      </w:r>
    </w:p>
    <w:p w:rsidR="00A34FD9" w:rsidRDefault="00A34FD9" w:rsidP="00A34FD9">
      <w:pPr>
        <w:pStyle w:val="Haupttext"/>
      </w:pPr>
    </w:p>
    <w:p w:rsidR="00A34FD9" w:rsidRPr="00A34FD9" w:rsidRDefault="00A34FD9" w:rsidP="00A34FD9">
      <w:pPr>
        <w:pStyle w:val="Haupttext"/>
        <w:rPr>
          <w:rStyle w:val="hvhf"/>
          <w:b w:val="0"/>
        </w:rPr>
      </w:pPr>
      <w:r>
        <w:rPr>
          <w:rStyle w:val="hvhf"/>
        </w:rPr>
        <w:t>3. Zulässige Ablehnungsmöglichkeit bei Werbung per Fax</w:t>
      </w:r>
    </w:p>
    <w:p w:rsidR="00A34FD9" w:rsidRDefault="00A34FD9" w:rsidP="00A34FD9">
      <w:pPr>
        <w:pStyle w:val="Haupttext"/>
      </w:pPr>
      <w:r>
        <w:t>Anbringen des folgenden Hinweises am Ende der Faxnachricht:</w:t>
      </w:r>
    </w:p>
    <w:p w:rsidR="00A34FD9" w:rsidRDefault="0077039D" w:rsidP="00A34FD9">
      <w:pPr>
        <w:pStyle w:val="Haupttext"/>
      </w:pPr>
      <w:r>
        <w:t>«</w:t>
      </w:r>
      <w:r w:rsidR="00A34FD9">
        <w:rPr>
          <w:rStyle w:val="hvhk"/>
        </w:rPr>
        <w:t xml:space="preserve">Falls Sie keine weiteren Informationen über unsere Dienste per Fax erhalten möchten, senden Sie bitte das Wort STOP an die Faxnummer XX XXX XX </w:t>
      </w:r>
      <w:proofErr w:type="spellStart"/>
      <w:r w:rsidR="00A34FD9">
        <w:rPr>
          <w:rStyle w:val="hvhk"/>
        </w:rPr>
        <w:t>XX</w:t>
      </w:r>
      <w:proofErr w:type="spellEnd"/>
      <w:r w:rsidR="00A34FD9">
        <w:rPr>
          <w:rStyle w:val="hvhk"/>
        </w:rPr>
        <w:t>.</w:t>
      </w:r>
      <w:r w:rsidRPr="0077039D">
        <w:t xml:space="preserve"> </w:t>
      </w:r>
      <w:r>
        <w:t>»</w:t>
      </w:r>
    </w:p>
    <w:p w:rsidR="00A34FD9" w:rsidRDefault="00A34FD9" w:rsidP="00A34FD9">
      <w:pPr>
        <w:pStyle w:val="Titel2"/>
      </w:pPr>
      <w:r>
        <w:t>3. Ausnahmetatbestand</w:t>
      </w:r>
    </w:p>
    <w:p w:rsidR="00A34FD9" w:rsidRDefault="00A34FD9" w:rsidP="00A34FD9">
      <w:pPr>
        <w:pStyle w:val="Haupttext"/>
      </w:pPr>
      <w:r>
        <w:t>Der Ausnahmetatbestand in Art. 3 Abs. 1 lit. o Satz 2 UWG erweitert die Möglichkeiten der We</w:t>
      </w:r>
      <w:r>
        <w:t>r</w:t>
      </w:r>
      <w:r>
        <w:t>bung durch eine erleichterte Form, bei der Werbung ohne Einwilligungserfordernis versendet we</w:t>
      </w:r>
      <w:r>
        <w:t>r</w:t>
      </w:r>
      <w:r>
        <w:t>den kann. Die übrigen Voraussetzungen von Art. 3 Abs. 1 lit. o Satz 1 UWG (wie korrekter Abse</w:t>
      </w:r>
      <w:r>
        <w:t>n</w:t>
      </w:r>
      <w:r>
        <w:t>der, Hinweis auf die Ablehnungsmöglichkeit) bleiben davon unberührt und müssen auch in diesem Fall für jede Werbekommunikation erfüllt sein.</w:t>
      </w:r>
    </w:p>
    <w:p w:rsidR="00A34FD9" w:rsidRDefault="00A34FD9" w:rsidP="00A34FD9">
      <w:pPr>
        <w:pStyle w:val="Haupttext"/>
      </w:pPr>
    </w:p>
    <w:p w:rsidR="00A34FD9" w:rsidRDefault="00A34FD9" w:rsidP="00A34FD9">
      <w:pPr>
        <w:pStyle w:val="Haupttext"/>
      </w:pPr>
      <w:r>
        <w:t>3.1. Erhalt von Kontaktinformationen von Kunden beim Verkauf von Waren, Werken oder Leistu</w:t>
      </w:r>
      <w:r>
        <w:t>n</w:t>
      </w:r>
      <w:r>
        <w:t>gen</w:t>
      </w:r>
    </w:p>
    <w:p w:rsidR="00A34FD9" w:rsidRDefault="00A34FD9" w:rsidP="00A34FD9">
      <w:pPr>
        <w:pStyle w:val="Haupttext"/>
      </w:pPr>
    </w:p>
    <w:p w:rsidR="00A34FD9" w:rsidRDefault="00A34FD9" w:rsidP="00A34FD9">
      <w:pPr>
        <w:pStyle w:val="Haupttext"/>
      </w:pPr>
      <w:r>
        <w:t xml:space="preserve">Der Werbetreibende muss die Kontaktinformationen vom Kunden im Rahmen eines </w:t>
      </w:r>
      <w:r w:rsidRPr="000B66CD">
        <w:rPr>
          <w:b/>
          <w:bCs/>
        </w:rPr>
        <w:t>Rechtsg</w:t>
      </w:r>
      <w:r w:rsidRPr="000B66CD">
        <w:rPr>
          <w:b/>
          <w:bCs/>
        </w:rPr>
        <w:t>e</w:t>
      </w:r>
      <w:r w:rsidRPr="000B66CD">
        <w:rPr>
          <w:b/>
          <w:bCs/>
        </w:rPr>
        <w:t>schäfts</w:t>
      </w:r>
      <w:r>
        <w:t xml:space="preserve"> erhalten haben, bei dem der Kunde eine Leistung (Ware, Werk, Dienstleistung oder a</w:t>
      </w:r>
      <w:r>
        <w:t>n</w:t>
      </w:r>
      <w:r>
        <w:t>dere Leistung) erhält. Geschäftsaktivitäten, die hauptsächlich auf das Sammeln von Kundendaten g</w:t>
      </w:r>
      <w:r>
        <w:t>e</w:t>
      </w:r>
      <w:r>
        <w:t xml:space="preserve">richtet sind (z.B. Gewinnspiele oder Wettbewerbe), fallen grundsätzlich nicht darunter. In diesen Fällen ist daher die Einholung der Zustimmung empfehlenswert. </w:t>
      </w:r>
    </w:p>
    <w:p w:rsidR="00A34FD9" w:rsidRDefault="00A34FD9" w:rsidP="00A34FD9">
      <w:pPr>
        <w:pStyle w:val="Haupttext"/>
      </w:pPr>
    </w:p>
    <w:p w:rsidR="00A34FD9" w:rsidRDefault="00A34FD9" w:rsidP="00A34FD9">
      <w:pPr>
        <w:pStyle w:val="Haupttext"/>
      </w:pPr>
      <w:r>
        <w:t>3.2. Hinweis auf Ablehnungsmöglichkeit</w:t>
      </w:r>
    </w:p>
    <w:p w:rsidR="00A34FD9" w:rsidRDefault="00A34FD9" w:rsidP="00A34FD9">
      <w:pPr>
        <w:pStyle w:val="Haupttext"/>
      </w:pPr>
    </w:p>
    <w:p w:rsidR="00A34FD9" w:rsidRDefault="00A34FD9" w:rsidP="00A34FD9">
      <w:pPr>
        <w:pStyle w:val="Haupttext"/>
      </w:pPr>
      <w:r>
        <w:t xml:space="preserve">Ferner muss der Kunde bei der Erhebung seiner Daten auf die </w:t>
      </w:r>
      <w:r w:rsidRPr="000B66CD">
        <w:rPr>
          <w:b/>
          <w:bCs/>
        </w:rPr>
        <w:t>Ablehnungsmöglichkeit</w:t>
      </w:r>
      <w:r>
        <w:t xml:space="preserve"> hingewi</w:t>
      </w:r>
      <w:r>
        <w:t>e</w:t>
      </w:r>
      <w:r>
        <w:t xml:space="preserve">sen werden. Dieser Hinweis muss in klarer Form erfolgen, sodass der Kunde tatsächlich darauf aufmerksam wird und diesen zur Kenntnis nimmt, damit er von seinem Ablehnungsrecht Gebrauch machen kann. </w:t>
      </w:r>
    </w:p>
    <w:p w:rsidR="00A34FD9" w:rsidRDefault="00A34FD9" w:rsidP="00A34FD9">
      <w:pPr>
        <w:pStyle w:val="Haupttext"/>
      </w:pPr>
    </w:p>
    <w:p w:rsidR="00A34FD9" w:rsidRDefault="00A34FD9" w:rsidP="00A34FD9">
      <w:pPr>
        <w:pStyle w:val="Haupttext"/>
      </w:pPr>
      <w:r>
        <w:t>3.3. Zulässigkeit der Massenwerbung für eigene ähnliche Waren, Werke oder Leistungen ohne Ei</w:t>
      </w:r>
      <w:r>
        <w:t>n</w:t>
      </w:r>
      <w:r>
        <w:t>willigung</w:t>
      </w:r>
    </w:p>
    <w:p w:rsidR="00A34FD9" w:rsidRDefault="00A34FD9" w:rsidP="00A34FD9">
      <w:pPr>
        <w:pStyle w:val="Haupttext"/>
      </w:pPr>
    </w:p>
    <w:p w:rsidR="00A34FD9" w:rsidRDefault="00A34FD9" w:rsidP="00A34FD9">
      <w:pPr>
        <w:pStyle w:val="Haupttext"/>
      </w:pPr>
      <w:r>
        <w:t xml:space="preserve">Die Massenwerbung ist sodann nur zulässig für </w:t>
      </w:r>
      <w:r w:rsidRPr="000B66CD">
        <w:rPr>
          <w:b/>
          <w:bCs/>
        </w:rPr>
        <w:t>eigene ähnliche Waren, Werke oder Leistu</w:t>
      </w:r>
      <w:r w:rsidRPr="000B66CD">
        <w:rPr>
          <w:b/>
          <w:bCs/>
        </w:rPr>
        <w:t>n</w:t>
      </w:r>
      <w:r w:rsidRPr="000B66CD">
        <w:rPr>
          <w:b/>
          <w:bCs/>
        </w:rPr>
        <w:t>gen</w:t>
      </w:r>
      <w:r>
        <w:t>. Sofern die Werbung Produkte betrifft, für die sich der Kunde bereits interessiert hat oder ein Rechtsgeschäft abgeschlossen hat, darf die Werbung als im Interesse des Kunden angenommen werden.</w:t>
      </w:r>
    </w:p>
    <w:p w:rsidR="00A34FD9" w:rsidRDefault="00A34FD9" w:rsidP="00A34FD9">
      <w:pPr>
        <w:pStyle w:val="Haupttext"/>
      </w:pPr>
    </w:p>
    <w:p w:rsidR="00A34FD9" w:rsidRDefault="00A34FD9" w:rsidP="00A34FD9">
      <w:pPr>
        <w:pStyle w:val="Haupttext"/>
      </w:pPr>
    </w:p>
    <w:p w:rsidR="00A34FD9" w:rsidRDefault="00A34FD9" w:rsidP="00A34FD9">
      <w:pPr>
        <w:pStyle w:val="Haupttext"/>
      </w:pPr>
    </w:p>
    <w:p w:rsidR="00A34FD9" w:rsidRPr="00A71922" w:rsidRDefault="00A34FD9" w:rsidP="00A34FD9">
      <w:pPr>
        <w:pStyle w:val="Titel2"/>
      </w:pPr>
      <w:r>
        <w:lastRenderedPageBreak/>
        <w:t>4. Rechtsfolgen</w:t>
      </w:r>
    </w:p>
    <w:p w:rsidR="00A34FD9" w:rsidRDefault="00A34FD9" w:rsidP="00A34FD9">
      <w:pPr>
        <w:pStyle w:val="Haupttext"/>
      </w:pPr>
      <w:r>
        <w:t>Eine Verletzung dieser Bestimmung kann gemäss UWG zivilrechtliche wie auch strafrechtliche Sanktionen nach sich ziehen. So stehen den klageberechtigten Betroffenen grundsätzlich folgende Möglichkeiten zu:</w:t>
      </w:r>
    </w:p>
    <w:p w:rsidR="00A34FD9" w:rsidRPr="008E0879" w:rsidRDefault="00A34FD9" w:rsidP="00A34FD9">
      <w:pPr>
        <w:pStyle w:val="HaupttextEinzWrfel"/>
      </w:pPr>
      <w:r>
        <w:t>Anspruch auf Unterlassung der verletzenden Werbeaktivitäten (Art. 9 Abs. 1 lit. a UWG)</w:t>
      </w:r>
    </w:p>
    <w:p w:rsidR="00A34FD9" w:rsidRDefault="00A34FD9" w:rsidP="00A34FD9">
      <w:pPr>
        <w:pStyle w:val="HaupttextEinzWrfel"/>
      </w:pPr>
      <w:r>
        <w:t xml:space="preserve">Anspruch auf Schadenersatz, wenn die Verletzung schuldhaft, d.h. absichtlich oder fahrlässig, erfolgt (Art. 9 Abs. 3 UWG </w:t>
      </w:r>
      <w:proofErr w:type="spellStart"/>
      <w:r>
        <w:t>i.V.m</w:t>
      </w:r>
      <w:proofErr w:type="spellEnd"/>
      <w:r>
        <w:t>. Art. 41 ff. OR).</w:t>
      </w:r>
    </w:p>
    <w:p w:rsidR="00A34FD9" w:rsidRPr="00D37A6A" w:rsidRDefault="00A34FD9" w:rsidP="00A34FD9">
      <w:pPr>
        <w:pStyle w:val="HaupttextEinzWrfel"/>
        <w:numPr>
          <w:ilvl w:val="0"/>
          <w:numId w:val="0"/>
        </w:numPr>
      </w:pPr>
    </w:p>
    <w:p w:rsidR="00A34FD9" w:rsidRDefault="00A34FD9" w:rsidP="00A34FD9">
      <w:pPr>
        <w:pStyle w:val="Haupttext"/>
      </w:pPr>
      <w:r>
        <w:t xml:space="preserve">Ferner können die klageberechtigten Betroffenen bei vorsätzlichem Handeln des Werbetreibenden Strafantrag stellen (Art. 23 UWG). Der Strafrahmen beträgt bis zu drei Jahren Freiheitsstrafe oder Busse. </w:t>
      </w:r>
    </w:p>
    <w:p w:rsidR="00A34FD9" w:rsidRPr="001D4DC3" w:rsidRDefault="00A34FD9" w:rsidP="00A34FD9">
      <w:pPr>
        <w:pStyle w:val="Haupttext"/>
      </w:pPr>
    </w:p>
    <w:p w:rsidR="00A34FD9" w:rsidRDefault="00A34FD9" w:rsidP="00A34FD9">
      <w:pPr>
        <w:pStyle w:val="Haupttext"/>
      </w:pPr>
      <w:r>
        <w:t>Diese Rechte stehen in erster Linie den Empfängern der unerlaubten Werbemitteilung (Art. 10 Abs. 2 UWG) wie auch jedem, der durch die unlautere Werbung in seiner Kundschaft, seinem Kredit oder beruflichen Ansehen, in seinem Geschäftsbetrieb oder sonst in seinen wirtschaftlichen Intere</w:t>
      </w:r>
      <w:r>
        <w:t>s</w:t>
      </w:r>
      <w:r>
        <w:t xml:space="preserve">sen bedroht oder verletzt wird, mithin auch Konkurrenten des Werbetreibenden, zu (Art. 9 Abs. 1 UWG). Ebenfalls ein Klagerecht in diesem Bereich steht den Konsumentenschutzorganisationen zu, welche in der Praxis immer mehr an Bedeutung erlagen (Art. 10 Abs. 2 lit. a UWG). </w:t>
      </w:r>
    </w:p>
    <w:p w:rsidR="007C395C" w:rsidRDefault="007C395C" w:rsidP="00A34FD9">
      <w:pPr>
        <w:pStyle w:val="Haupttext"/>
      </w:pPr>
    </w:p>
    <w:p w:rsidR="00A34FD9" w:rsidRDefault="00A34FD9" w:rsidP="00A34FD9">
      <w:pPr>
        <w:pStyle w:val="Haupttext"/>
      </w:pPr>
      <w:r>
        <w:t>Diese Ansprüche richten sich in erster Linie gegen den Werbetreibenden, somit die Person, welche die unlautere Massenwerbung selbst versendet oder eine solche Versendung in Auftrag gibt. Ferner können auch Gehilfen, wie etwa Provider, in Anspruch genommen werden, sofern sie von der u</w:t>
      </w:r>
      <w:r>
        <w:t>n</w:t>
      </w:r>
      <w:r>
        <w:t>lauteren Tätigkeit Kenntnis haben können und dennoch nicht einschreiten.</w:t>
      </w:r>
    </w:p>
    <w:p w:rsidR="008F1115" w:rsidRPr="00A34FD9" w:rsidRDefault="008F1115" w:rsidP="00A34FD9"/>
    <w:sectPr w:rsidR="008F1115" w:rsidRPr="00A34FD9"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C01" w:rsidRDefault="00DA2C01">
      <w:r>
        <w:separator/>
      </w:r>
    </w:p>
  </w:endnote>
  <w:endnote w:type="continuationSeparator" w:id="0">
    <w:p w:rsidR="00DA2C01" w:rsidRDefault="00DA2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pitch w:val="variable"/>
    <w:sig w:usb0="E0002AFF" w:usb1="C0007843" w:usb2="00000009" w:usb3="00000000" w:csb0="000001FF" w:csb1="00000000"/>
  </w:font>
  <w:font w:name="Times">
    <w:panose1 w:val="00000500000000000000"/>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eastAsia="de-CH"/>
      </w:rPr>
      <w:drawing>
        <wp:anchor distT="0" distB="0" distL="114300" distR="114300" simplePos="0" relativeHeight="251658752" behindDoc="0" locked="0" layoutInCell="1" allowOverlap="1" wp14:anchorId="42A21BCB" wp14:editId="60111A8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Pr="00E47381" w:rsidRDefault="00205963" w:rsidP="00925CE8">
    <w:pPr>
      <w:tabs>
        <w:tab w:val="right" w:pos="9085"/>
      </w:tabs>
      <w:ind w:firstLine="540"/>
      <w:rPr>
        <w:lang w:val="en-US"/>
      </w:rPr>
    </w:pPr>
    <w:r>
      <w:rPr>
        <w:rFonts w:ascii="Verdana" w:hAnsi="Verdana"/>
        <w:noProof/>
        <w:color w:val="999999"/>
        <w:lang w:eastAsia="de-CH"/>
      </w:rPr>
      <mc:AlternateContent>
        <mc:Choice Requires="wps">
          <w:drawing>
            <wp:anchor distT="0" distB="0" distL="114300" distR="114300" simplePos="0" relativeHeight="251657728" behindDoc="0" locked="0" layoutInCell="1" allowOverlap="1" wp14:anchorId="0B32A5F3" wp14:editId="31152203">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sidRPr="00E47381">
      <w:rPr>
        <w:rFonts w:ascii="Verdana" w:hAnsi="Verdana"/>
        <w:noProof/>
        <w:snapToGrid w:val="0"/>
        <w:color w:val="999999"/>
        <w:sz w:val="16"/>
        <w:lang w:val="en-US"/>
      </w:rPr>
      <w:t xml:space="preserve">WEKA </w:t>
    </w:r>
    <w:r w:rsidR="00925CE8" w:rsidRPr="00E47381">
      <w:rPr>
        <w:rFonts w:ascii="Verdana" w:hAnsi="Verdana"/>
        <w:noProof/>
        <w:snapToGrid w:val="0"/>
        <w:color w:val="999999"/>
        <w:sz w:val="16"/>
        <w:lang w:val="en-US"/>
      </w:rPr>
      <w:t>Business Media</w:t>
    </w:r>
    <w:r w:rsidR="008F1115" w:rsidRPr="00E47381">
      <w:rPr>
        <w:rFonts w:ascii="Verdana" w:hAnsi="Verdana"/>
        <w:noProof/>
        <w:snapToGrid w:val="0"/>
        <w:color w:val="999999"/>
        <w:sz w:val="16"/>
        <w:lang w:val="en-US"/>
      </w:rPr>
      <w:t xml:space="preserve"> AG | </w:t>
    </w:r>
    <w:hyperlink r:id="rId2" w:history="1">
      <w:r w:rsidR="00A34FD9" w:rsidRPr="00E47381">
        <w:rPr>
          <w:rStyle w:val="Hyperlink"/>
          <w:rFonts w:ascii="Verdana" w:hAnsi="Verdana"/>
          <w:noProof/>
          <w:snapToGrid w:val="0"/>
          <w:sz w:val="16"/>
          <w:lang w:val="en-US"/>
        </w:rPr>
        <w:t>www.weka.ch</w:t>
      </w:r>
    </w:hyperlink>
    <w:r w:rsidR="00A34FD9" w:rsidRPr="00E47381">
      <w:rPr>
        <w:rFonts w:ascii="Verdana" w:hAnsi="Verdana"/>
        <w:noProof/>
        <w:snapToGrid w:val="0"/>
        <w:color w:val="999999"/>
        <w:sz w:val="16"/>
        <w:lang w:val="en-US"/>
      </w:rPr>
      <w:t xml:space="preserve"> Autorin: Regina Arquint</w:t>
    </w:r>
    <w:r w:rsidR="008F1115" w:rsidRPr="00E47381">
      <w:rPr>
        <w:rFonts w:ascii="Verdana" w:hAnsi="Verdana"/>
        <w:noProof/>
        <w:snapToGrid w:val="0"/>
        <w:color w:val="999999"/>
        <w:sz w:val="16"/>
        <w:lang w:val="en-US"/>
      </w:rPr>
      <w:tab/>
    </w:r>
    <w:r w:rsidR="008F1115">
      <w:rPr>
        <w:rFonts w:ascii="Verdana" w:hAnsi="Verdana"/>
        <w:noProof/>
        <w:color w:val="999999"/>
        <w:sz w:val="16"/>
      </w:rPr>
      <w:fldChar w:fldCharType="begin"/>
    </w:r>
    <w:r w:rsidR="008F1115" w:rsidRPr="00E47381">
      <w:rPr>
        <w:rFonts w:ascii="Verdana" w:hAnsi="Verdana"/>
        <w:noProof/>
        <w:color w:val="999999"/>
        <w:sz w:val="16"/>
        <w:lang w:val="en-US"/>
      </w:rPr>
      <w:instrText xml:space="preserve"> PAGE </w:instrText>
    </w:r>
    <w:r w:rsidR="008F1115">
      <w:rPr>
        <w:rFonts w:ascii="Verdana" w:hAnsi="Verdana"/>
        <w:noProof/>
        <w:color w:val="999999"/>
        <w:sz w:val="16"/>
      </w:rPr>
      <w:fldChar w:fldCharType="separate"/>
    </w:r>
    <w:r w:rsidR="00E47381">
      <w:rPr>
        <w:rFonts w:ascii="Verdana" w:hAnsi="Verdana"/>
        <w:noProof/>
        <w:color w:val="999999"/>
        <w:sz w:val="16"/>
        <w:lang w:val="en-US"/>
      </w:rPr>
      <w:t>2</w:t>
    </w:r>
    <w:r w:rsidR="008F1115">
      <w:rPr>
        <w:rFonts w:ascii="Verdana" w:hAnsi="Verdana"/>
        <w:noProof/>
        <w:color w:val="999999"/>
        <w:sz w:val="16"/>
      </w:rPr>
      <w:fldChar w:fldCharType="end"/>
    </w:r>
    <w:r w:rsidR="008F1115" w:rsidRPr="00E47381">
      <w:rPr>
        <w:rFonts w:ascii="Verdana" w:hAnsi="Verdana"/>
        <w:noProof/>
        <w:snapToGrid w:val="0"/>
        <w:color w:val="999999"/>
        <w:sz w:val="16"/>
        <w:lang w:val="en-US"/>
      </w:rPr>
      <w:t>/</w:t>
    </w:r>
    <w:r w:rsidR="008F1115">
      <w:rPr>
        <w:rFonts w:ascii="Verdana" w:hAnsi="Verdana"/>
        <w:noProof/>
        <w:color w:val="999999"/>
        <w:sz w:val="16"/>
      </w:rPr>
      <w:fldChar w:fldCharType="begin"/>
    </w:r>
    <w:r w:rsidR="008F1115" w:rsidRPr="00E47381">
      <w:rPr>
        <w:rFonts w:ascii="Verdana" w:hAnsi="Verdana"/>
        <w:noProof/>
        <w:color w:val="999999"/>
        <w:sz w:val="16"/>
        <w:lang w:val="en-US"/>
      </w:rPr>
      <w:instrText xml:space="preserve"> NUMPAGES </w:instrText>
    </w:r>
    <w:r w:rsidR="008F1115">
      <w:rPr>
        <w:rFonts w:ascii="Verdana" w:hAnsi="Verdana"/>
        <w:noProof/>
        <w:color w:val="999999"/>
        <w:sz w:val="16"/>
      </w:rPr>
      <w:fldChar w:fldCharType="separate"/>
    </w:r>
    <w:r w:rsidR="00E47381">
      <w:rPr>
        <w:rFonts w:ascii="Verdana" w:hAnsi="Verdana"/>
        <w:noProof/>
        <w:color w:val="999999"/>
        <w:sz w:val="16"/>
        <w:lang w:val="en-US"/>
      </w:rPr>
      <w:t>4</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C01" w:rsidRDefault="00DA2C01">
      <w:r>
        <w:separator/>
      </w:r>
    </w:p>
  </w:footnote>
  <w:footnote w:type="continuationSeparator" w:id="0">
    <w:p w:rsidR="00DA2C01" w:rsidRDefault="00DA2C01">
      <w:r>
        <w:continuationSeparator/>
      </w:r>
    </w:p>
  </w:footnote>
  <w:footnote w:id="1">
    <w:p w:rsidR="00A34FD9" w:rsidRDefault="00A34FD9" w:rsidP="00A34FD9">
      <w:pPr>
        <w:pStyle w:val="Fussnote"/>
      </w:pPr>
      <w:r>
        <w:rPr>
          <w:rStyle w:val="Funotenzeichen"/>
        </w:rPr>
        <w:footnoteRef/>
      </w:r>
      <w:r>
        <w:t xml:space="preserve"> Bundesgesetz vom 19. Dezember 1986 gegen den unlauteren Wettbewerb (UWG).</w:t>
      </w:r>
    </w:p>
  </w:footnote>
  <w:footnote w:id="2">
    <w:p w:rsidR="00A34FD9" w:rsidRDefault="00A34FD9" w:rsidP="00A34FD9">
      <w:pPr>
        <w:pStyle w:val="Fussnote"/>
      </w:pPr>
      <w:r>
        <w:rPr>
          <w:rStyle w:val="Funotenzeichen"/>
        </w:rPr>
        <w:footnoteRef/>
      </w:r>
      <w:r>
        <w:t xml:space="preserve"> Vgl. die Ausführungen in der Botschaft zum Fernmeldegesetz (FMG), 7991.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Pr="007C395C" w:rsidRDefault="00205963">
    <w:pPr>
      <w:rPr>
        <w:sz w:val="16"/>
      </w:rPr>
    </w:pPr>
    <w:r>
      <w:rPr>
        <w:rFonts w:ascii="Verdana" w:hAnsi="Verdana"/>
        <w:noProof/>
        <w:color w:val="999999"/>
        <w:sz w:val="16"/>
        <w:lang w:eastAsia="de-CH"/>
      </w:rPr>
      <mc:AlternateContent>
        <mc:Choice Requires="wps">
          <w:drawing>
            <wp:anchor distT="0" distB="0" distL="114300" distR="114300" simplePos="0" relativeHeight="251656704" behindDoc="0" locked="0" layoutInCell="1" allowOverlap="1" wp14:anchorId="118E5F16" wp14:editId="1DE276D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sidRPr="007C395C">
      <w:rPr>
        <w:rFonts w:ascii="Verdana" w:hAnsi="Verdana"/>
        <w:noProof/>
        <w:color w:val="999999"/>
        <w:sz w:val="16"/>
      </w:rPr>
      <w:br/>
    </w:r>
    <w:r w:rsidR="00A34FD9" w:rsidRPr="007C395C">
      <w:rPr>
        <w:rFonts w:ascii="Verdana" w:hAnsi="Verdana"/>
        <w:noProof/>
        <w:color w:val="999999"/>
        <w:sz w:val="16"/>
      </w:rPr>
      <w:t>Merkblatt für den Versand von Massenwerbung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pStyle w:val="LNum1a"/>
      <w:lvlText w:val=""/>
      <w:lvlJc w:val="left"/>
      <w:pPr>
        <w:tabs>
          <w:tab w:val="num" w:pos="360"/>
        </w:tabs>
        <w:ind w:left="360" w:hanging="360"/>
      </w:pPr>
      <w:rPr>
        <w:rFonts w:ascii="Symbol" w:hAnsi="Symbol" w:hint="default"/>
      </w:rPr>
    </w:lvl>
  </w:abstractNum>
  <w:abstractNum w:abstractNumId="10">
    <w:nsid w:val="22391750"/>
    <w:multiLevelType w:val="hybridMultilevel"/>
    <w:tmpl w:val="29D4F1D4"/>
    <w:lvl w:ilvl="0" w:tplc="05447E1A">
      <w:start w:val="4"/>
      <w:numFmt w:val="bullet"/>
      <w:lvlText w:val="-"/>
      <w:lvlJc w:val="left"/>
      <w:pPr>
        <w:ind w:left="720" w:hanging="360"/>
      </w:pPr>
      <w:rPr>
        <w:rFonts w:ascii="Arial" w:eastAsia="Times New Roman" w:hAnsi="Aria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nsid w:val="265A1734"/>
    <w:multiLevelType w:val="hybridMultilevel"/>
    <w:tmpl w:val="2AC41CD2"/>
    <w:lvl w:ilvl="0" w:tplc="08070019">
      <w:start w:val="1"/>
      <w:numFmt w:val="lowerLetter"/>
      <w:lvlText w:val="%1."/>
      <w:lvlJc w:val="left"/>
      <w:pPr>
        <w:ind w:left="360" w:hanging="360"/>
      </w:pPr>
      <w:rPr>
        <w:rFonts w:cs="Times New Roman" w:hint="default"/>
      </w:rPr>
    </w:lvl>
    <w:lvl w:ilvl="1" w:tplc="08070019" w:tentative="1">
      <w:start w:val="1"/>
      <w:numFmt w:val="lowerLetter"/>
      <w:lvlText w:val="%2."/>
      <w:lvlJc w:val="left"/>
      <w:pPr>
        <w:ind w:left="1080" w:hanging="360"/>
      </w:pPr>
      <w:rPr>
        <w:rFonts w:cs="Times New Roman"/>
      </w:rPr>
    </w:lvl>
    <w:lvl w:ilvl="2" w:tplc="0807001B" w:tentative="1">
      <w:start w:val="1"/>
      <w:numFmt w:val="lowerRoman"/>
      <w:lvlText w:val="%3."/>
      <w:lvlJc w:val="right"/>
      <w:pPr>
        <w:ind w:left="1800" w:hanging="180"/>
      </w:pPr>
      <w:rPr>
        <w:rFonts w:cs="Times New Roman"/>
      </w:rPr>
    </w:lvl>
    <w:lvl w:ilvl="3" w:tplc="0807000F" w:tentative="1">
      <w:start w:val="1"/>
      <w:numFmt w:val="decimal"/>
      <w:lvlText w:val="%4."/>
      <w:lvlJc w:val="left"/>
      <w:pPr>
        <w:ind w:left="2520" w:hanging="360"/>
      </w:pPr>
      <w:rPr>
        <w:rFonts w:cs="Times New Roman"/>
      </w:rPr>
    </w:lvl>
    <w:lvl w:ilvl="4" w:tplc="08070019" w:tentative="1">
      <w:start w:val="1"/>
      <w:numFmt w:val="lowerLetter"/>
      <w:lvlText w:val="%5."/>
      <w:lvlJc w:val="left"/>
      <w:pPr>
        <w:ind w:left="3240" w:hanging="360"/>
      </w:pPr>
      <w:rPr>
        <w:rFonts w:cs="Times New Roman"/>
      </w:rPr>
    </w:lvl>
    <w:lvl w:ilvl="5" w:tplc="0807001B" w:tentative="1">
      <w:start w:val="1"/>
      <w:numFmt w:val="lowerRoman"/>
      <w:lvlText w:val="%6."/>
      <w:lvlJc w:val="right"/>
      <w:pPr>
        <w:ind w:left="3960" w:hanging="180"/>
      </w:pPr>
      <w:rPr>
        <w:rFonts w:cs="Times New Roman"/>
      </w:rPr>
    </w:lvl>
    <w:lvl w:ilvl="6" w:tplc="0807000F" w:tentative="1">
      <w:start w:val="1"/>
      <w:numFmt w:val="decimal"/>
      <w:lvlText w:val="%7."/>
      <w:lvlJc w:val="left"/>
      <w:pPr>
        <w:ind w:left="4680" w:hanging="360"/>
      </w:pPr>
      <w:rPr>
        <w:rFonts w:cs="Times New Roman"/>
      </w:rPr>
    </w:lvl>
    <w:lvl w:ilvl="7" w:tplc="08070019" w:tentative="1">
      <w:start w:val="1"/>
      <w:numFmt w:val="lowerLetter"/>
      <w:lvlText w:val="%8."/>
      <w:lvlJc w:val="left"/>
      <w:pPr>
        <w:ind w:left="5400" w:hanging="360"/>
      </w:pPr>
      <w:rPr>
        <w:rFonts w:cs="Times New Roman"/>
      </w:rPr>
    </w:lvl>
    <w:lvl w:ilvl="8" w:tplc="0807001B" w:tentative="1">
      <w:start w:val="1"/>
      <w:numFmt w:val="lowerRoman"/>
      <w:lvlText w:val="%9."/>
      <w:lvlJc w:val="right"/>
      <w:pPr>
        <w:ind w:left="6120" w:hanging="180"/>
      </w:pPr>
      <w:rPr>
        <w:rFonts w:cs="Times New Roman"/>
      </w:rPr>
    </w:lvl>
  </w:abstractNum>
  <w:abstractNum w:abstractNumId="13">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2B675A79"/>
    <w:multiLevelType w:val="hybridMultilevel"/>
    <w:tmpl w:val="8AFA040C"/>
    <w:lvl w:ilvl="0" w:tplc="B7280448">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C9C26E5"/>
    <w:multiLevelType w:val="hybridMultilevel"/>
    <w:tmpl w:val="2AC41CD2"/>
    <w:lvl w:ilvl="0" w:tplc="08070019">
      <w:start w:val="1"/>
      <w:numFmt w:val="lowerLetter"/>
      <w:lvlText w:val="%1."/>
      <w:lvlJc w:val="left"/>
      <w:pPr>
        <w:ind w:left="360" w:hanging="360"/>
      </w:pPr>
      <w:rPr>
        <w:rFonts w:cs="Times New Roman" w:hint="default"/>
      </w:rPr>
    </w:lvl>
    <w:lvl w:ilvl="1" w:tplc="08070019" w:tentative="1">
      <w:start w:val="1"/>
      <w:numFmt w:val="lowerLetter"/>
      <w:lvlText w:val="%2."/>
      <w:lvlJc w:val="left"/>
      <w:pPr>
        <w:ind w:left="1080" w:hanging="360"/>
      </w:pPr>
      <w:rPr>
        <w:rFonts w:cs="Times New Roman"/>
      </w:rPr>
    </w:lvl>
    <w:lvl w:ilvl="2" w:tplc="0807001B" w:tentative="1">
      <w:start w:val="1"/>
      <w:numFmt w:val="lowerRoman"/>
      <w:lvlText w:val="%3."/>
      <w:lvlJc w:val="right"/>
      <w:pPr>
        <w:ind w:left="1800" w:hanging="180"/>
      </w:pPr>
      <w:rPr>
        <w:rFonts w:cs="Times New Roman"/>
      </w:rPr>
    </w:lvl>
    <w:lvl w:ilvl="3" w:tplc="0807000F" w:tentative="1">
      <w:start w:val="1"/>
      <w:numFmt w:val="decimal"/>
      <w:lvlText w:val="%4."/>
      <w:lvlJc w:val="left"/>
      <w:pPr>
        <w:ind w:left="2520" w:hanging="360"/>
      </w:pPr>
      <w:rPr>
        <w:rFonts w:cs="Times New Roman"/>
      </w:rPr>
    </w:lvl>
    <w:lvl w:ilvl="4" w:tplc="08070019" w:tentative="1">
      <w:start w:val="1"/>
      <w:numFmt w:val="lowerLetter"/>
      <w:lvlText w:val="%5."/>
      <w:lvlJc w:val="left"/>
      <w:pPr>
        <w:ind w:left="3240" w:hanging="360"/>
      </w:pPr>
      <w:rPr>
        <w:rFonts w:cs="Times New Roman"/>
      </w:rPr>
    </w:lvl>
    <w:lvl w:ilvl="5" w:tplc="0807001B" w:tentative="1">
      <w:start w:val="1"/>
      <w:numFmt w:val="lowerRoman"/>
      <w:lvlText w:val="%6."/>
      <w:lvlJc w:val="right"/>
      <w:pPr>
        <w:ind w:left="3960" w:hanging="180"/>
      </w:pPr>
      <w:rPr>
        <w:rFonts w:cs="Times New Roman"/>
      </w:rPr>
    </w:lvl>
    <w:lvl w:ilvl="6" w:tplc="0807000F" w:tentative="1">
      <w:start w:val="1"/>
      <w:numFmt w:val="decimal"/>
      <w:lvlText w:val="%7."/>
      <w:lvlJc w:val="left"/>
      <w:pPr>
        <w:ind w:left="4680" w:hanging="360"/>
      </w:pPr>
      <w:rPr>
        <w:rFonts w:cs="Times New Roman"/>
      </w:rPr>
    </w:lvl>
    <w:lvl w:ilvl="7" w:tplc="08070019" w:tentative="1">
      <w:start w:val="1"/>
      <w:numFmt w:val="lowerLetter"/>
      <w:lvlText w:val="%8."/>
      <w:lvlJc w:val="left"/>
      <w:pPr>
        <w:ind w:left="5400" w:hanging="360"/>
      </w:pPr>
      <w:rPr>
        <w:rFonts w:cs="Times New Roman"/>
      </w:rPr>
    </w:lvl>
    <w:lvl w:ilvl="8" w:tplc="0807001B" w:tentative="1">
      <w:start w:val="1"/>
      <w:numFmt w:val="lowerRoman"/>
      <w:lvlText w:val="%9."/>
      <w:lvlJc w:val="right"/>
      <w:pPr>
        <w:ind w:left="6120" w:hanging="180"/>
      </w:pPr>
      <w:rPr>
        <w:rFonts w:cs="Times New Roman"/>
      </w:rPr>
    </w:lvl>
  </w:abstractNum>
  <w:abstractNum w:abstractNumId="18">
    <w:nsid w:val="2F867200"/>
    <w:multiLevelType w:val="hybridMultilevel"/>
    <w:tmpl w:val="05503D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1">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3C6320"/>
    <w:multiLevelType w:val="hybridMultilevel"/>
    <w:tmpl w:val="3DA2BCF4"/>
    <w:lvl w:ilvl="0" w:tplc="0807000F">
      <w:start w:val="4"/>
      <w:numFmt w:val="decimal"/>
      <w:lvlText w:val="%1."/>
      <w:lvlJc w:val="left"/>
      <w:pPr>
        <w:ind w:left="720" w:hanging="360"/>
      </w:pPr>
      <w:rPr>
        <w:rFonts w:cs="Times New Roman"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4">
    <w:nsid w:val="5540481B"/>
    <w:multiLevelType w:val="hybridMultilevel"/>
    <w:tmpl w:val="DBF02D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6">
    <w:nsid w:val="647C2B94"/>
    <w:multiLevelType w:val="multilevel"/>
    <w:tmpl w:val="1BB09FE6"/>
    <w:lvl w:ilvl="0">
      <w:start w:val="1"/>
      <w:numFmt w:val="decimal"/>
      <w:lvlText w:val="%1."/>
      <w:lvlJc w:val="left"/>
      <w:pPr>
        <w:tabs>
          <w:tab w:val="num" w:pos="1028"/>
        </w:tabs>
        <w:ind w:left="1028" w:hanging="514"/>
      </w:pPr>
      <w:rPr>
        <w:rFonts w:cs="Times New Roman"/>
      </w:rPr>
    </w:lvl>
    <w:lvl w:ilvl="1">
      <w:start w:val="1"/>
      <w:numFmt w:val="decimal"/>
      <w:lvlText w:val="%2."/>
      <w:lvlJc w:val="left"/>
      <w:pPr>
        <w:tabs>
          <w:tab w:val="num" w:pos="1542"/>
        </w:tabs>
        <w:ind w:left="1542" w:hanging="514"/>
      </w:pPr>
      <w:rPr>
        <w:rFonts w:cs="Times New Roman"/>
      </w:rPr>
    </w:lvl>
    <w:lvl w:ilvl="2">
      <w:start w:val="1"/>
      <w:numFmt w:val="decimal"/>
      <w:lvlText w:val="%3."/>
      <w:lvlJc w:val="left"/>
      <w:pPr>
        <w:tabs>
          <w:tab w:val="num" w:pos="2056"/>
        </w:tabs>
        <w:ind w:left="2056" w:hanging="514"/>
      </w:pPr>
      <w:rPr>
        <w:rFonts w:cs="Times New Roman"/>
      </w:rPr>
    </w:lvl>
    <w:lvl w:ilvl="3">
      <w:start w:val="1"/>
      <w:numFmt w:val="decimal"/>
      <w:lvlText w:val="%4."/>
      <w:lvlJc w:val="left"/>
      <w:pPr>
        <w:tabs>
          <w:tab w:val="num" w:pos="2570"/>
        </w:tabs>
        <w:ind w:left="2570" w:hanging="514"/>
      </w:pPr>
      <w:rPr>
        <w:rFonts w:cs="Times New Roman"/>
      </w:rPr>
    </w:lvl>
    <w:lvl w:ilvl="4">
      <w:start w:val="1"/>
      <w:numFmt w:val="decimal"/>
      <w:lvlText w:val="%5."/>
      <w:lvlJc w:val="left"/>
      <w:pPr>
        <w:tabs>
          <w:tab w:val="num" w:pos="3084"/>
        </w:tabs>
        <w:ind w:left="3084" w:hanging="514"/>
      </w:pPr>
      <w:rPr>
        <w:rFonts w:cs="Times New Roman"/>
      </w:rPr>
    </w:lvl>
    <w:lvl w:ilvl="5">
      <w:start w:val="1"/>
      <w:numFmt w:val="decimal"/>
      <w:lvlText w:val="%6."/>
      <w:lvlJc w:val="left"/>
      <w:pPr>
        <w:tabs>
          <w:tab w:val="num" w:pos="3598"/>
        </w:tabs>
        <w:ind w:left="3598" w:hanging="514"/>
      </w:pPr>
      <w:rPr>
        <w:rFonts w:cs="Times New Roman"/>
      </w:rPr>
    </w:lvl>
    <w:lvl w:ilvl="6">
      <w:start w:val="1"/>
      <w:numFmt w:val="decimal"/>
      <w:lvlText w:val="%7."/>
      <w:lvlJc w:val="left"/>
      <w:pPr>
        <w:tabs>
          <w:tab w:val="num" w:pos="4112"/>
        </w:tabs>
        <w:ind w:left="4112" w:hanging="514"/>
      </w:pPr>
      <w:rPr>
        <w:rFonts w:cs="Times New Roman"/>
      </w:rPr>
    </w:lvl>
    <w:lvl w:ilvl="7">
      <w:start w:val="1"/>
      <w:numFmt w:val="decimal"/>
      <w:lvlText w:val="%8."/>
      <w:lvlJc w:val="left"/>
      <w:pPr>
        <w:tabs>
          <w:tab w:val="num" w:pos="4626"/>
        </w:tabs>
        <w:ind w:left="4626" w:hanging="514"/>
      </w:pPr>
      <w:rPr>
        <w:rFonts w:cs="Times New Roman"/>
      </w:rPr>
    </w:lvl>
    <w:lvl w:ilvl="8">
      <w:start w:val="1"/>
      <w:numFmt w:val="decimal"/>
      <w:lvlText w:val="%9."/>
      <w:lvlJc w:val="left"/>
      <w:pPr>
        <w:tabs>
          <w:tab w:val="num" w:pos="5140"/>
        </w:tabs>
        <w:ind w:left="5140" w:hanging="514"/>
      </w:pPr>
      <w:rPr>
        <w:rFonts w:cs="Times New Roman"/>
      </w:rPr>
    </w:lvl>
  </w:abstractNum>
  <w:abstractNum w:abstractNumId="27">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8">
    <w:nsid w:val="67B273AA"/>
    <w:multiLevelType w:val="multilevel"/>
    <w:tmpl w:val="00000000"/>
    <w:lvl w:ilvl="0">
      <w:start w:val="1"/>
      <w:numFmt w:val="decimal"/>
      <w:lvlText w:val="%1."/>
      <w:lvlJc w:val="left"/>
      <w:pPr>
        <w:tabs>
          <w:tab w:val="num" w:pos="514"/>
        </w:tabs>
        <w:ind w:left="514" w:hanging="514"/>
      </w:pPr>
      <w:rPr>
        <w:rFonts w:cs="Times New Roman"/>
      </w:rPr>
    </w:lvl>
    <w:lvl w:ilvl="1">
      <w:start w:val="1"/>
      <w:numFmt w:val="decimal"/>
      <w:lvlText w:val="%2."/>
      <w:lvlJc w:val="left"/>
      <w:pPr>
        <w:tabs>
          <w:tab w:val="num" w:pos="1028"/>
        </w:tabs>
        <w:ind w:left="1028" w:hanging="514"/>
      </w:pPr>
      <w:rPr>
        <w:rFonts w:cs="Times New Roman"/>
      </w:rPr>
    </w:lvl>
    <w:lvl w:ilvl="2">
      <w:start w:val="1"/>
      <w:numFmt w:val="decimal"/>
      <w:lvlText w:val="%3."/>
      <w:lvlJc w:val="left"/>
      <w:pPr>
        <w:tabs>
          <w:tab w:val="num" w:pos="1542"/>
        </w:tabs>
        <w:ind w:left="1542" w:hanging="514"/>
      </w:pPr>
      <w:rPr>
        <w:rFonts w:cs="Times New Roman"/>
      </w:rPr>
    </w:lvl>
    <w:lvl w:ilvl="3">
      <w:start w:val="1"/>
      <w:numFmt w:val="decimal"/>
      <w:lvlText w:val="%4."/>
      <w:lvlJc w:val="left"/>
      <w:pPr>
        <w:tabs>
          <w:tab w:val="num" w:pos="2056"/>
        </w:tabs>
        <w:ind w:left="2056" w:hanging="514"/>
      </w:pPr>
      <w:rPr>
        <w:rFonts w:cs="Times New Roman"/>
      </w:rPr>
    </w:lvl>
    <w:lvl w:ilvl="4">
      <w:start w:val="1"/>
      <w:numFmt w:val="decimal"/>
      <w:lvlText w:val="%5."/>
      <w:lvlJc w:val="left"/>
      <w:pPr>
        <w:tabs>
          <w:tab w:val="num" w:pos="2570"/>
        </w:tabs>
        <w:ind w:left="2570" w:hanging="514"/>
      </w:pPr>
      <w:rPr>
        <w:rFonts w:cs="Times New Roman"/>
      </w:rPr>
    </w:lvl>
    <w:lvl w:ilvl="5">
      <w:start w:val="1"/>
      <w:numFmt w:val="decimal"/>
      <w:lvlText w:val="%6."/>
      <w:lvlJc w:val="left"/>
      <w:pPr>
        <w:tabs>
          <w:tab w:val="num" w:pos="3084"/>
        </w:tabs>
        <w:ind w:left="3084" w:hanging="514"/>
      </w:pPr>
      <w:rPr>
        <w:rFonts w:cs="Times New Roman"/>
      </w:rPr>
    </w:lvl>
    <w:lvl w:ilvl="6">
      <w:start w:val="1"/>
      <w:numFmt w:val="decimal"/>
      <w:lvlText w:val="%7."/>
      <w:lvlJc w:val="left"/>
      <w:pPr>
        <w:tabs>
          <w:tab w:val="num" w:pos="3598"/>
        </w:tabs>
        <w:ind w:left="3598" w:hanging="514"/>
      </w:pPr>
      <w:rPr>
        <w:rFonts w:cs="Times New Roman"/>
      </w:rPr>
    </w:lvl>
    <w:lvl w:ilvl="7">
      <w:start w:val="1"/>
      <w:numFmt w:val="decimal"/>
      <w:lvlText w:val="%8."/>
      <w:lvlJc w:val="left"/>
      <w:pPr>
        <w:tabs>
          <w:tab w:val="num" w:pos="4112"/>
        </w:tabs>
        <w:ind w:left="4112" w:hanging="514"/>
      </w:pPr>
      <w:rPr>
        <w:rFonts w:cs="Times New Roman"/>
      </w:rPr>
    </w:lvl>
    <w:lvl w:ilvl="8">
      <w:start w:val="1"/>
      <w:numFmt w:val="decimal"/>
      <w:lvlText w:val="%9."/>
      <w:lvlJc w:val="left"/>
      <w:pPr>
        <w:tabs>
          <w:tab w:val="num" w:pos="4626"/>
        </w:tabs>
        <w:ind w:left="4626" w:hanging="514"/>
      </w:pPr>
      <w:rPr>
        <w:rFonts w:cs="Times New Roman"/>
      </w:rPr>
    </w:lvl>
  </w:abstractNum>
  <w:abstractNum w:abstractNumId="29">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6"/>
  </w:num>
  <w:num w:numId="8">
    <w:abstractNumId w:val="16"/>
  </w:num>
  <w:num w:numId="9">
    <w:abstractNumId w:val="16"/>
  </w:num>
  <w:num w:numId="10">
    <w:abstractNumId w:val="14"/>
  </w:num>
  <w:num w:numId="11">
    <w:abstractNumId w:val="16"/>
  </w:num>
  <w:num w:numId="12">
    <w:abstractNumId w:val="19"/>
  </w:num>
  <w:num w:numId="13">
    <w:abstractNumId w:val="16"/>
  </w:num>
  <w:num w:numId="14">
    <w:abstractNumId w:val="21"/>
  </w:num>
  <w:num w:numId="15">
    <w:abstractNumId w:val="21"/>
  </w:num>
  <w:num w:numId="16">
    <w:abstractNumId w:val="29"/>
  </w:num>
  <w:num w:numId="17">
    <w:abstractNumId w:val="23"/>
  </w:num>
  <w:num w:numId="18">
    <w:abstractNumId w:val="27"/>
  </w:num>
  <w:num w:numId="19">
    <w:abstractNumId w:val="25"/>
  </w:num>
  <w:num w:numId="20">
    <w:abstractNumId w:val="23"/>
  </w:num>
  <w:num w:numId="21">
    <w:abstractNumId w:val="13"/>
  </w:num>
  <w:num w:numId="22">
    <w:abstractNumId w:val="20"/>
  </w:num>
  <w:num w:numId="23">
    <w:abstractNumId w:val="27"/>
  </w:num>
  <w:num w:numId="24">
    <w:abstractNumId w:val="25"/>
  </w:num>
  <w:num w:numId="25">
    <w:abstractNumId w:val="23"/>
  </w:num>
  <w:num w:numId="26">
    <w:abstractNumId w:val="13"/>
  </w:num>
  <w:num w:numId="27">
    <w:abstractNumId w:val="20"/>
  </w:num>
  <w:num w:numId="28">
    <w:abstractNumId w:val="27"/>
  </w:num>
  <w:num w:numId="29">
    <w:abstractNumId w:val="23"/>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8"/>
  </w:num>
  <w:num w:numId="39">
    <w:abstractNumId w:val="12"/>
  </w:num>
  <w:num w:numId="40">
    <w:abstractNumId w:val="26"/>
  </w:num>
  <w:num w:numId="41">
    <w:abstractNumId w:val="10"/>
  </w:num>
  <w:num w:numId="42">
    <w:abstractNumId w:val="22"/>
  </w:num>
  <w:num w:numId="43">
    <w:abstractNumId w:val="17"/>
  </w:num>
  <w:num w:numId="44">
    <w:abstractNumId w:val="18"/>
  </w:num>
  <w:num w:numId="45">
    <w:abstractNumId w:val="24"/>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FD9"/>
    <w:rsid w:val="000330A4"/>
    <w:rsid w:val="00036745"/>
    <w:rsid w:val="00051914"/>
    <w:rsid w:val="00056B63"/>
    <w:rsid w:val="000F430A"/>
    <w:rsid w:val="001E1617"/>
    <w:rsid w:val="00205963"/>
    <w:rsid w:val="00212C4F"/>
    <w:rsid w:val="00267992"/>
    <w:rsid w:val="00313A14"/>
    <w:rsid w:val="003B28CC"/>
    <w:rsid w:val="004C274C"/>
    <w:rsid w:val="004D1985"/>
    <w:rsid w:val="006C552A"/>
    <w:rsid w:val="00741B76"/>
    <w:rsid w:val="00765F67"/>
    <w:rsid w:val="0077039D"/>
    <w:rsid w:val="00780DE2"/>
    <w:rsid w:val="00781BBA"/>
    <w:rsid w:val="007B6312"/>
    <w:rsid w:val="007C395C"/>
    <w:rsid w:val="008501CB"/>
    <w:rsid w:val="008F1115"/>
    <w:rsid w:val="008F3852"/>
    <w:rsid w:val="00914374"/>
    <w:rsid w:val="00925CE8"/>
    <w:rsid w:val="00A34FD9"/>
    <w:rsid w:val="00AA6B09"/>
    <w:rsid w:val="00B220E5"/>
    <w:rsid w:val="00BD44B5"/>
    <w:rsid w:val="00C05D66"/>
    <w:rsid w:val="00C74B23"/>
    <w:rsid w:val="00CB4328"/>
    <w:rsid w:val="00DA2C01"/>
    <w:rsid w:val="00DD3C8D"/>
    <w:rsid w:val="00E47381"/>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xt">
    <w:name w:val="txt"/>
    <w:rsid w:val="00A34FD9"/>
    <w:pPr>
      <w:widowControl w:val="0"/>
      <w:autoSpaceDE w:val="0"/>
      <w:autoSpaceDN w:val="0"/>
      <w:adjustRightInd w:val="0"/>
      <w:spacing w:after="60" w:line="260" w:lineRule="exact"/>
    </w:pPr>
    <w:rPr>
      <w:rFonts w:ascii="Arial" w:hAnsi="Arial"/>
    </w:rPr>
  </w:style>
  <w:style w:type="paragraph" w:styleId="Funotentext">
    <w:name w:val="footnote text"/>
    <w:basedOn w:val="txt"/>
    <w:link w:val="FunotentextZchn"/>
    <w:uiPriority w:val="99"/>
    <w:rsid w:val="00A34FD9"/>
    <w:pPr>
      <w:tabs>
        <w:tab w:val="left" w:pos="175"/>
      </w:tabs>
      <w:spacing w:before="120" w:after="0"/>
      <w:contextualSpacing/>
    </w:pPr>
    <w:rPr>
      <w:sz w:val="16"/>
    </w:rPr>
  </w:style>
  <w:style w:type="character" w:customStyle="1" w:styleId="FunotentextZchn">
    <w:name w:val="Fußnotentext Zchn"/>
    <w:basedOn w:val="Absatz-Standardschriftart"/>
    <w:link w:val="Funotentext"/>
    <w:uiPriority w:val="99"/>
    <w:rsid w:val="00A34FD9"/>
    <w:rPr>
      <w:rFonts w:ascii="Arial" w:hAnsi="Arial"/>
      <w:sz w:val="16"/>
    </w:rPr>
  </w:style>
  <w:style w:type="character" w:styleId="Funotenzeichen">
    <w:name w:val="footnote reference"/>
    <w:basedOn w:val="Absatz-Standardschriftart"/>
    <w:uiPriority w:val="99"/>
    <w:rsid w:val="00A34FD9"/>
    <w:rPr>
      <w:rFonts w:ascii="Arial" w:hAnsi="Arial" w:cs="Times New Roman"/>
      <w:sz w:val="18"/>
      <w:vertAlign w:val="superscript"/>
    </w:rPr>
  </w:style>
  <w:style w:type="character" w:customStyle="1" w:styleId="hvhf">
    <w:name w:val="hvh_f"/>
    <w:rsid w:val="00A34FD9"/>
    <w:rPr>
      <w:b/>
    </w:rPr>
  </w:style>
  <w:style w:type="character" w:customStyle="1" w:styleId="hvhk">
    <w:name w:val="hvh_k"/>
    <w:rsid w:val="00A34FD9"/>
    <w:rPr>
      <w:i/>
    </w:rPr>
  </w:style>
  <w:style w:type="paragraph" w:customStyle="1" w:styleId="LNum1a">
    <w:name w:val="LNum1a"/>
    <w:basedOn w:val="txt"/>
    <w:rsid w:val="00A34FD9"/>
    <w:pPr>
      <w:numPr>
        <w:numId w:val="2"/>
      </w:numPr>
      <w:tabs>
        <w:tab w:val="left" w:pos="514"/>
      </w:tabs>
      <w:spacing w:after="80"/>
    </w:pPr>
  </w:style>
  <w:style w:type="paragraph" w:customStyle="1" w:styleId="ttl">
    <w:name w:val="ttl"/>
    <w:basedOn w:val="txt"/>
    <w:next w:val="txt"/>
    <w:rsid w:val="00A34FD9"/>
    <w:pPr>
      <w:pBdr>
        <w:bottom w:val="single" w:sz="18" w:space="0" w:color="C0C0C0"/>
      </w:pBdr>
      <w:spacing w:after="240" w:line="300" w:lineRule="exact"/>
      <w:outlineLvl w:val="0"/>
    </w:pPr>
    <w:rPr>
      <w:b/>
      <w:sz w:val="32"/>
    </w:rPr>
  </w:style>
  <w:style w:type="paragraph" w:customStyle="1" w:styleId="U0">
    <w:name w:val="U0"/>
    <w:basedOn w:val="txt"/>
    <w:next w:val="txt"/>
    <w:rsid w:val="00A34FD9"/>
    <w:pPr>
      <w:spacing w:before="120" w:after="120"/>
    </w:pPr>
    <w:rPr>
      <w:b/>
    </w:rPr>
  </w:style>
  <w:style w:type="character" w:styleId="Hyperlink">
    <w:name w:val="Hyperlink"/>
    <w:basedOn w:val="Absatz-Standardschriftart"/>
    <w:rsid w:val="00A34FD9"/>
    <w:rPr>
      <w:color w:val="0000FF" w:themeColor="hyperlink"/>
      <w:u w:val="single"/>
    </w:rPr>
  </w:style>
  <w:style w:type="paragraph" w:styleId="Sprechblasentext">
    <w:name w:val="Balloon Text"/>
    <w:basedOn w:val="Standard"/>
    <w:link w:val="SprechblasentextZchn"/>
    <w:rsid w:val="00781BBA"/>
    <w:rPr>
      <w:rFonts w:ascii="Tahoma" w:hAnsi="Tahoma" w:cs="Tahoma"/>
      <w:sz w:val="16"/>
      <w:szCs w:val="16"/>
    </w:rPr>
  </w:style>
  <w:style w:type="character" w:customStyle="1" w:styleId="SprechblasentextZchn">
    <w:name w:val="Sprechblasentext Zchn"/>
    <w:basedOn w:val="Absatz-Standardschriftart"/>
    <w:link w:val="Sprechblasentext"/>
    <w:rsid w:val="00781BBA"/>
    <w:rPr>
      <w:rFonts w:ascii="Tahoma" w:hAnsi="Tahoma" w:cs="Tahoma"/>
      <w:sz w:val="16"/>
      <w:szCs w:val="16"/>
      <w:lang w:val="de-CH"/>
    </w:rPr>
  </w:style>
  <w:style w:type="character" w:styleId="Kommentarzeichen">
    <w:name w:val="annotation reference"/>
    <w:basedOn w:val="Absatz-Standardschriftart"/>
    <w:rsid w:val="00781BBA"/>
    <w:rPr>
      <w:sz w:val="16"/>
      <w:szCs w:val="16"/>
    </w:rPr>
  </w:style>
  <w:style w:type="paragraph" w:styleId="Kommentartext">
    <w:name w:val="annotation text"/>
    <w:basedOn w:val="Standard"/>
    <w:link w:val="KommentartextZchn"/>
    <w:rsid w:val="00781BBA"/>
  </w:style>
  <w:style w:type="character" w:customStyle="1" w:styleId="KommentartextZchn">
    <w:name w:val="Kommentartext Zchn"/>
    <w:basedOn w:val="Absatz-Standardschriftart"/>
    <w:link w:val="Kommentartext"/>
    <w:rsid w:val="00781BBA"/>
    <w:rPr>
      <w:lang w:val="de-CH"/>
    </w:rPr>
  </w:style>
  <w:style w:type="paragraph" w:styleId="Kommentarthema">
    <w:name w:val="annotation subject"/>
    <w:basedOn w:val="Kommentartext"/>
    <w:next w:val="Kommentartext"/>
    <w:link w:val="KommentarthemaZchn"/>
    <w:rsid w:val="00781BBA"/>
    <w:rPr>
      <w:b/>
      <w:bCs/>
    </w:rPr>
  </w:style>
  <w:style w:type="character" w:customStyle="1" w:styleId="KommentarthemaZchn">
    <w:name w:val="Kommentarthema Zchn"/>
    <w:basedOn w:val="KommentartextZchn"/>
    <w:link w:val="Kommentarthema"/>
    <w:rsid w:val="00781BBA"/>
    <w:rPr>
      <w:b/>
      <w:bCs/>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txt">
    <w:name w:val="txt"/>
    <w:rsid w:val="00A34FD9"/>
    <w:pPr>
      <w:widowControl w:val="0"/>
      <w:autoSpaceDE w:val="0"/>
      <w:autoSpaceDN w:val="0"/>
      <w:adjustRightInd w:val="0"/>
      <w:spacing w:after="60" w:line="260" w:lineRule="exact"/>
    </w:pPr>
    <w:rPr>
      <w:rFonts w:ascii="Arial" w:hAnsi="Arial"/>
    </w:rPr>
  </w:style>
  <w:style w:type="paragraph" w:styleId="Funotentext">
    <w:name w:val="footnote text"/>
    <w:basedOn w:val="txt"/>
    <w:link w:val="FunotentextZchn"/>
    <w:uiPriority w:val="99"/>
    <w:rsid w:val="00A34FD9"/>
    <w:pPr>
      <w:tabs>
        <w:tab w:val="left" w:pos="175"/>
      </w:tabs>
      <w:spacing w:before="120" w:after="0"/>
      <w:contextualSpacing/>
    </w:pPr>
    <w:rPr>
      <w:sz w:val="16"/>
    </w:rPr>
  </w:style>
  <w:style w:type="character" w:customStyle="1" w:styleId="FunotentextZchn">
    <w:name w:val="Fußnotentext Zchn"/>
    <w:basedOn w:val="Absatz-Standardschriftart"/>
    <w:link w:val="Funotentext"/>
    <w:uiPriority w:val="99"/>
    <w:rsid w:val="00A34FD9"/>
    <w:rPr>
      <w:rFonts w:ascii="Arial" w:hAnsi="Arial"/>
      <w:sz w:val="16"/>
    </w:rPr>
  </w:style>
  <w:style w:type="character" w:styleId="Funotenzeichen">
    <w:name w:val="footnote reference"/>
    <w:basedOn w:val="Absatz-Standardschriftart"/>
    <w:uiPriority w:val="99"/>
    <w:rsid w:val="00A34FD9"/>
    <w:rPr>
      <w:rFonts w:ascii="Arial" w:hAnsi="Arial" w:cs="Times New Roman"/>
      <w:sz w:val="18"/>
      <w:vertAlign w:val="superscript"/>
    </w:rPr>
  </w:style>
  <w:style w:type="character" w:customStyle="1" w:styleId="hvhf">
    <w:name w:val="hvh_f"/>
    <w:rsid w:val="00A34FD9"/>
    <w:rPr>
      <w:b/>
    </w:rPr>
  </w:style>
  <w:style w:type="character" w:customStyle="1" w:styleId="hvhk">
    <w:name w:val="hvh_k"/>
    <w:rsid w:val="00A34FD9"/>
    <w:rPr>
      <w:i/>
    </w:rPr>
  </w:style>
  <w:style w:type="paragraph" w:customStyle="1" w:styleId="LNum1a">
    <w:name w:val="LNum1a"/>
    <w:basedOn w:val="txt"/>
    <w:rsid w:val="00A34FD9"/>
    <w:pPr>
      <w:numPr>
        <w:numId w:val="2"/>
      </w:numPr>
      <w:tabs>
        <w:tab w:val="left" w:pos="514"/>
      </w:tabs>
      <w:spacing w:after="80"/>
    </w:pPr>
  </w:style>
  <w:style w:type="paragraph" w:customStyle="1" w:styleId="ttl">
    <w:name w:val="ttl"/>
    <w:basedOn w:val="txt"/>
    <w:next w:val="txt"/>
    <w:rsid w:val="00A34FD9"/>
    <w:pPr>
      <w:pBdr>
        <w:bottom w:val="single" w:sz="18" w:space="0" w:color="C0C0C0"/>
      </w:pBdr>
      <w:spacing w:after="240" w:line="300" w:lineRule="exact"/>
      <w:outlineLvl w:val="0"/>
    </w:pPr>
    <w:rPr>
      <w:b/>
      <w:sz w:val="32"/>
    </w:rPr>
  </w:style>
  <w:style w:type="paragraph" w:customStyle="1" w:styleId="U0">
    <w:name w:val="U0"/>
    <w:basedOn w:val="txt"/>
    <w:next w:val="txt"/>
    <w:rsid w:val="00A34FD9"/>
    <w:pPr>
      <w:spacing w:before="120" w:after="120"/>
    </w:pPr>
    <w:rPr>
      <w:b/>
    </w:rPr>
  </w:style>
  <w:style w:type="character" w:styleId="Hyperlink">
    <w:name w:val="Hyperlink"/>
    <w:basedOn w:val="Absatz-Standardschriftart"/>
    <w:rsid w:val="00A34FD9"/>
    <w:rPr>
      <w:color w:val="0000FF" w:themeColor="hyperlink"/>
      <w:u w:val="single"/>
    </w:rPr>
  </w:style>
  <w:style w:type="paragraph" w:styleId="Sprechblasentext">
    <w:name w:val="Balloon Text"/>
    <w:basedOn w:val="Standard"/>
    <w:link w:val="SprechblasentextZchn"/>
    <w:rsid w:val="00781BBA"/>
    <w:rPr>
      <w:rFonts w:ascii="Tahoma" w:hAnsi="Tahoma" w:cs="Tahoma"/>
      <w:sz w:val="16"/>
      <w:szCs w:val="16"/>
    </w:rPr>
  </w:style>
  <w:style w:type="character" w:customStyle="1" w:styleId="SprechblasentextZchn">
    <w:name w:val="Sprechblasentext Zchn"/>
    <w:basedOn w:val="Absatz-Standardschriftart"/>
    <w:link w:val="Sprechblasentext"/>
    <w:rsid w:val="00781BBA"/>
    <w:rPr>
      <w:rFonts w:ascii="Tahoma" w:hAnsi="Tahoma" w:cs="Tahoma"/>
      <w:sz w:val="16"/>
      <w:szCs w:val="16"/>
      <w:lang w:val="de-CH"/>
    </w:rPr>
  </w:style>
  <w:style w:type="character" w:styleId="Kommentarzeichen">
    <w:name w:val="annotation reference"/>
    <w:basedOn w:val="Absatz-Standardschriftart"/>
    <w:rsid w:val="00781BBA"/>
    <w:rPr>
      <w:sz w:val="16"/>
      <w:szCs w:val="16"/>
    </w:rPr>
  </w:style>
  <w:style w:type="paragraph" w:styleId="Kommentartext">
    <w:name w:val="annotation text"/>
    <w:basedOn w:val="Standard"/>
    <w:link w:val="KommentartextZchn"/>
    <w:rsid w:val="00781BBA"/>
  </w:style>
  <w:style w:type="character" w:customStyle="1" w:styleId="KommentartextZchn">
    <w:name w:val="Kommentartext Zchn"/>
    <w:basedOn w:val="Absatz-Standardschriftart"/>
    <w:link w:val="Kommentartext"/>
    <w:rsid w:val="00781BBA"/>
    <w:rPr>
      <w:lang w:val="de-CH"/>
    </w:rPr>
  </w:style>
  <w:style w:type="paragraph" w:styleId="Kommentarthema">
    <w:name w:val="annotation subject"/>
    <w:basedOn w:val="Kommentartext"/>
    <w:next w:val="Kommentartext"/>
    <w:link w:val="KommentarthemaZchn"/>
    <w:rsid w:val="00781BBA"/>
    <w:rPr>
      <w:b/>
      <w:bCs/>
    </w:rPr>
  </w:style>
  <w:style w:type="character" w:customStyle="1" w:styleId="KommentarthemaZchn">
    <w:name w:val="Kommentarthema Zchn"/>
    <w:basedOn w:val="KommentartextZchn"/>
    <w:link w:val="Kommentarthema"/>
    <w:rsid w:val="00781BBA"/>
    <w:rPr>
      <w:b/>
      <w:bCs/>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4</Pages>
  <Words>1417</Words>
  <Characters>9216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10612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