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3609F" w14:textId="77777777" w:rsidR="00783D14" w:rsidRPr="00240B7E" w:rsidRDefault="00783D14" w:rsidP="00783D14">
      <w:pPr>
        <w:pStyle w:val="Titel1-Kapiteltitel"/>
      </w:pPr>
      <w:r>
        <w:t>Mitarbeiter-</w:t>
      </w:r>
      <w:r w:rsidRPr="00240B7E">
        <w:t>Beteiligungsreglement AG</w:t>
      </w:r>
    </w:p>
    <w:p w14:paraId="486EB7B6" w14:textId="77777777" w:rsidR="00783D14" w:rsidRPr="00240B7E" w:rsidRDefault="00783D14" w:rsidP="00783D14">
      <w:pPr>
        <w:pStyle w:val="VertragHaupttext"/>
        <w:spacing w:after="120" w:line="360" w:lineRule="auto"/>
        <w:jc w:val="center"/>
      </w:pPr>
    </w:p>
    <w:p w14:paraId="5A8A9602" w14:textId="77777777" w:rsidR="00783D14" w:rsidRPr="00240B7E" w:rsidRDefault="00783D14" w:rsidP="00783D14">
      <w:pPr>
        <w:pStyle w:val="Haupttext"/>
        <w:jc w:val="center"/>
      </w:pPr>
      <w:r w:rsidRPr="00240B7E">
        <w:t>für</w:t>
      </w:r>
    </w:p>
    <w:p w14:paraId="11A9C337" w14:textId="77777777" w:rsidR="00783D14" w:rsidRPr="00240B7E" w:rsidRDefault="00783D14" w:rsidP="00783D14">
      <w:pPr>
        <w:pStyle w:val="Haupttext"/>
        <w:jc w:val="center"/>
      </w:pPr>
    </w:p>
    <w:p w14:paraId="38B2CB74" w14:textId="77777777" w:rsidR="00783D14" w:rsidRPr="00240B7E" w:rsidRDefault="00783D14" w:rsidP="00783D14">
      <w:pPr>
        <w:pStyle w:val="Haupttext"/>
        <w:jc w:val="center"/>
      </w:pPr>
      <w:r w:rsidRPr="00240B7E">
        <w:t xml:space="preserve">Kader </w:t>
      </w:r>
      <w:r>
        <w:t>[</w:t>
      </w:r>
      <w:r w:rsidRPr="00240B7E">
        <w:t>und langjährige Mitarbeiter</w:t>
      </w:r>
      <w:r>
        <w:t>]</w:t>
      </w:r>
    </w:p>
    <w:p w14:paraId="3E33FD01" w14:textId="77777777" w:rsidR="00783D14" w:rsidRPr="00240B7E" w:rsidRDefault="00783D14" w:rsidP="00783D14">
      <w:pPr>
        <w:pStyle w:val="Haupttext"/>
        <w:jc w:val="center"/>
      </w:pPr>
    </w:p>
    <w:p w14:paraId="6B7DDD5C" w14:textId="77777777" w:rsidR="00783D14" w:rsidRPr="00240B7E" w:rsidRDefault="00783D14" w:rsidP="00783D14">
      <w:pPr>
        <w:pStyle w:val="Haupttext"/>
        <w:jc w:val="center"/>
      </w:pPr>
      <w:r w:rsidRPr="00240B7E">
        <w:t>der</w:t>
      </w:r>
    </w:p>
    <w:p w14:paraId="56A215FF" w14:textId="77777777" w:rsidR="00783D14" w:rsidRPr="00240B7E" w:rsidRDefault="00783D14" w:rsidP="00783D14">
      <w:pPr>
        <w:pStyle w:val="Haupttext"/>
        <w:jc w:val="center"/>
      </w:pPr>
    </w:p>
    <w:p w14:paraId="2332AFFB" w14:textId="77777777" w:rsidR="00783D14" w:rsidRPr="00C552B8" w:rsidRDefault="00783D14" w:rsidP="00783D14">
      <w:pPr>
        <w:pStyle w:val="Haupttext"/>
        <w:jc w:val="center"/>
        <w:rPr>
          <w:b/>
        </w:rPr>
      </w:pPr>
      <w:r w:rsidRPr="00C552B8">
        <w:rPr>
          <w:b/>
        </w:rPr>
        <w:t>XY AG</w:t>
      </w:r>
    </w:p>
    <w:p w14:paraId="6A95E994" w14:textId="77777777" w:rsidR="00783D14" w:rsidRDefault="00783D14" w:rsidP="00783D14">
      <w:pPr>
        <w:pStyle w:val="Haupttext"/>
      </w:pPr>
    </w:p>
    <w:p w14:paraId="142EB1DA" w14:textId="77777777" w:rsidR="00783D14" w:rsidRPr="00C552B8" w:rsidRDefault="00783D14" w:rsidP="00783D14">
      <w:pPr>
        <w:pStyle w:val="Haupttext"/>
        <w:rPr>
          <w:color w:val="FF0000"/>
        </w:rPr>
      </w:pPr>
      <w:r w:rsidRPr="00C552B8">
        <w:rPr>
          <w:color w:val="FF0000"/>
        </w:rPr>
        <w:t>Hinweis: Mit einer Beteiligung der Mitarbeiter am Gesellschaftskapital eines Unternehmens, werden diese zu Aktionären und profitieren dadurch in einem erweiterten Masse vom Erfolg des Unternehmens. Solche Mitarbeiterbeteiligungsprogramme sollten strukturiert werden, wofür sich Mitarbeiter</w:t>
      </w:r>
      <w:r>
        <w:rPr>
          <w:color w:val="FF0000"/>
        </w:rPr>
        <w:t>-</w:t>
      </w:r>
      <w:proofErr w:type="spellStart"/>
      <w:r>
        <w:rPr>
          <w:color w:val="FF0000"/>
        </w:rPr>
        <w:t>B</w:t>
      </w:r>
      <w:r w:rsidRPr="00C552B8">
        <w:rPr>
          <w:color w:val="FF0000"/>
        </w:rPr>
        <w:t>eteiligungsreglemente</w:t>
      </w:r>
      <w:proofErr w:type="spellEnd"/>
      <w:r w:rsidRPr="00C552B8">
        <w:rPr>
          <w:color w:val="FF0000"/>
        </w:rPr>
        <w:t xml:space="preserve"> anbieten, die sich zu den zentralen Aspekten </w:t>
      </w:r>
      <w:proofErr w:type="spellStart"/>
      <w:r w:rsidRPr="00C552B8">
        <w:rPr>
          <w:color w:val="FF0000"/>
        </w:rPr>
        <w:t>äussern</w:t>
      </w:r>
      <w:proofErr w:type="spellEnd"/>
      <w:r w:rsidRPr="00C552B8">
        <w:rPr>
          <w:color w:val="FF0000"/>
        </w:rPr>
        <w:t>.</w:t>
      </w:r>
    </w:p>
    <w:p w14:paraId="5E69BEED" w14:textId="77777777" w:rsidR="00783D14" w:rsidRPr="009C360C" w:rsidRDefault="00783D14" w:rsidP="00783D14">
      <w:pPr>
        <w:pStyle w:val="Titel4"/>
        <w:rPr>
          <w:lang w:val="de-LI"/>
        </w:rPr>
      </w:pPr>
      <w:r w:rsidRPr="009C360C">
        <w:rPr>
          <w:lang w:val="de-LI"/>
        </w:rPr>
        <w:t>Zweck</w:t>
      </w:r>
    </w:p>
    <w:p w14:paraId="19CE75EC" w14:textId="63E4B642" w:rsidR="00783D14" w:rsidRPr="00783D14" w:rsidRDefault="00783D14" w:rsidP="00783D14">
      <w:pPr>
        <w:pStyle w:val="Haupttext"/>
      </w:pPr>
      <w:r w:rsidRPr="00C552B8">
        <w:t xml:space="preserve">Das Mitarbeiterbeteiligungsreglement </w:t>
      </w:r>
      <w:r w:rsidR="009C360C">
        <w:t>hat zum Ziel,</w:t>
      </w:r>
      <w:r w:rsidRPr="00C552B8">
        <w:t xml:space="preserve"> </w:t>
      </w:r>
      <w:r w:rsidR="000744E5">
        <w:t>Bezugsberechtigte</w:t>
      </w:r>
      <w:r w:rsidRPr="00C552B8">
        <w:t xml:space="preserve"> als Teilhaber am Unternehmen</w:t>
      </w:r>
      <w:r w:rsidR="009C360C">
        <w:t xml:space="preserve"> zu beteiligen, ihr Interesse am Unternehmen zu fördern</w:t>
      </w:r>
      <w:r w:rsidRPr="00C552B8">
        <w:t xml:space="preserve"> und ihrer Bereitschaft</w:t>
      </w:r>
      <w:r w:rsidR="009C360C">
        <w:t xml:space="preserve"> zur Übernahme von</w:t>
      </w:r>
      <w:r w:rsidRPr="00C552B8">
        <w:t xml:space="preserve"> Verantwortung zu </w:t>
      </w:r>
      <w:r w:rsidR="009C360C">
        <w:t>stärken. Zudem unterstützt es die</w:t>
      </w:r>
      <w:r w:rsidRPr="00C552B8">
        <w:t xml:space="preserve"> Vermögensbildung </w:t>
      </w:r>
      <w:proofErr w:type="gramStart"/>
      <w:r w:rsidR="009C360C">
        <w:t>der</w:t>
      </w:r>
      <w:r w:rsidR="000744E5">
        <w:t xml:space="preserve"> </w:t>
      </w:r>
      <w:r w:rsidRPr="00C552B8">
        <w:t xml:space="preserve"> </w:t>
      </w:r>
      <w:r w:rsidR="000744E5">
        <w:t>Bezugsberechtigten</w:t>
      </w:r>
      <w:proofErr w:type="gramEnd"/>
      <w:r w:rsidRPr="00C552B8">
        <w:t xml:space="preserve">. Durch </w:t>
      </w:r>
      <w:r w:rsidR="009C360C">
        <w:t>ihren</w:t>
      </w:r>
      <w:r w:rsidRPr="00C552B8">
        <w:t xml:space="preserve"> Einsatz und</w:t>
      </w:r>
      <w:r w:rsidR="009C360C">
        <w:t xml:space="preserve"> ihre</w:t>
      </w:r>
      <w:r w:rsidRPr="00C552B8">
        <w:t xml:space="preserve"> Leistung </w:t>
      </w:r>
      <w:r w:rsidR="009C360C">
        <w:t>können</w:t>
      </w:r>
      <w:r w:rsidRPr="00C552B8">
        <w:t xml:space="preserve"> </w:t>
      </w:r>
      <w:r w:rsidR="005050DB">
        <w:t>Bezugsberechtigte</w:t>
      </w:r>
      <w:r w:rsidRPr="00C552B8">
        <w:t xml:space="preserve"> den Wert der von ih</w:t>
      </w:r>
      <w:r w:rsidR="009C360C">
        <w:t>nen</w:t>
      </w:r>
      <w:r w:rsidRPr="00C552B8">
        <w:t xml:space="preserve"> erworbenen Aktien positiv beeinflussen. </w:t>
      </w:r>
      <w:r w:rsidR="009C360C">
        <w:t>D</w:t>
      </w:r>
      <w:r w:rsidRPr="00C552B8">
        <w:t xml:space="preserve">ie direkte Beteiligung der </w:t>
      </w:r>
      <w:r w:rsidR="005050DB">
        <w:t>Bezugsberechtigten</w:t>
      </w:r>
      <w:r w:rsidR="005050DB" w:rsidRPr="00C552B8">
        <w:t xml:space="preserve"> </w:t>
      </w:r>
      <w:r w:rsidR="009C360C">
        <w:t xml:space="preserve">trägt </w:t>
      </w:r>
      <w:proofErr w:type="spellStart"/>
      <w:r w:rsidR="009C360C">
        <w:t>ausserdem</w:t>
      </w:r>
      <w:proofErr w:type="spellEnd"/>
      <w:r w:rsidR="009C360C">
        <w:t xml:space="preserve"> zur stärkeren</w:t>
      </w:r>
      <w:r w:rsidRPr="00C552B8">
        <w:t xml:space="preserve"> Identifikation</w:t>
      </w:r>
      <w:r w:rsidR="009C360C">
        <w:t xml:space="preserve"> der</w:t>
      </w:r>
      <w:r w:rsidRPr="00C552B8">
        <w:t xml:space="preserve"> </w:t>
      </w:r>
      <w:r w:rsidR="005050DB">
        <w:t>Bezugsberechtigten</w:t>
      </w:r>
      <w:r w:rsidR="009C360C">
        <w:t xml:space="preserve"> mit dem </w:t>
      </w:r>
      <w:r w:rsidRPr="00C552B8">
        <w:t>Unternehmen</w:t>
      </w:r>
      <w:r w:rsidR="0029163C">
        <w:t xml:space="preserve"> bei</w:t>
      </w:r>
      <w:r w:rsidRPr="00C552B8">
        <w:t>.</w:t>
      </w:r>
    </w:p>
    <w:p w14:paraId="208EA0D3" w14:textId="5830EEFF" w:rsidR="00783D14" w:rsidRPr="00C552B8" w:rsidRDefault="00783D14" w:rsidP="00783D14">
      <w:pPr>
        <w:pStyle w:val="Titel4"/>
      </w:pPr>
      <w:proofErr w:type="spellStart"/>
      <w:r w:rsidRPr="00C552B8">
        <w:t>Bezugsberechtigung</w:t>
      </w:r>
      <w:proofErr w:type="spellEnd"/>
    </w:p>
    <w:p w14:paraId="1ABC7A13" w14:textId="77777777" w:rsidR="00783D14" w:rsidRPr="00C552B8" w:rsidRDefault="00783D14" w:rsidP="00783D14">
      <w:pPr>
        <w:pStyle w:val="HaupttextEinz1"/>
      </w:pPr>
      <w:r w:rsidRPr="00C552B8">
        <w:t>CEO</w:t>
      </w:r>
    </w:p>
    <w:p w14:paraId="4BA3DFF4" w14:textId="77777777" w:rsidR="00783D14" w:rsidRPr="00C552B8" w:rsidRDefault="00783D14" w:rsidP="00783D14">
      <w:pPr>
        <w:pStyle w:val="HaupttextEinz1"/>
      </w:pPr>
      <w:r w:rsidRPr="00C552B8">
        <w:t>CFO</w:t>
      </w:r>
    </w:p>
    <w:p w14:paraId="68D35E31" w14:textId="77777777" w:rsidR="00783D14" w:rsidRPr="00C552B8" w:rsidRDefault="00783D14" w:rsidP="00783D14">
      <w:pPr>
        <w:pStyle w:val="HaupttextEinz1"/>
      </w:pPr>
      <w:r w:rsidRPr="00C552B8">
        <w:t>COO</w:t>
      </w:r>
    </w:p>
    <w:p w14:paraId="0FD173BE" w14:textId="77777777" w:rsidR="00783D14" w:rsidRDefault="00783D14" w:rsidP="00783D14">
      <w:pPr>
        <w:pStyle w:val="HaupttextEinz1"/>
      </w:pPr>
      <w:proofErr w:type="gramStart"/>
      <w:r w:rsidRPr="00C552B8">
        <w:t>Mittleres Kader</w:t>
      </w:r>
      <w:proofErr w:type="gramEnd"/>
    </w:p>
    <w:p w14:paraId="7151EFC0" w14:textId="77777777" w:rsidR="00783D14" w:rsidRPr="00C552B8" w:rsidRDefault="00783D14" w:rsidP="00783D14">
      <w:pPr>
        <w:pStyle w:val="HaupttextEinz1"/>
        <w:numPr>
          <w:ilvl w:val="0"/>
          <w:numId w:val="0"/>
        </w:numPr>
        <w:ind w:left="397"/>
      </w:pPr>
    </w:p>
    <w:p w14:paraId="6F678DA3" w14:textId="77777777" w:rsidR="00783D14" w:rsidRDefault="00783D14" w:rsidP="00783D14">
      <w:pPr>
        <w:pStyle w:val="Haupttext"/>
        <w:rPr>
          <w:i/>
        </w:rPr>
      </w:pPr>
      <w:r w:rsidRPr="00783D14">
        <w:rPr>
          <w:i/>
        </w:rPr>
        <w:t>Variante:</w:t>
      </w:r>
    </w:p>
    <w:p w14:paraId="72B18DD7" w14:textId="77777777" w:rsidR="00783D14" w:rsidRPr="00783D14" w:rsidRDefault="00783D14" w:rsidP="00783D14">
      <w:pPr>
        <w:pStyle w:val="Haupttext"/>
        <w:rPr>
          <w:i/>
        </w:rPr>
      </w:pPr>
    </w:p>
    <w:p w14:paraId="209B530A" w14:textId="02D354FC" w:rsidR="00783D14" w:rsidRPr="00C552B8" w:rsidRDefault="00783D14" w:rsidP="00783D14">
      <w:pPr>
        <w:pStyle w:val="HaupttextEinz1"/>
        <w:numPr>
          <w:ilvl w:val="0"/>
          <w:numId w:val="45"/>
        </w:numPr>
      </w:pPr>
      <w:r w:rsidRPr="00C552B8">
        <w:t xml:space="preserve">Der </w:t>
      </w:r>
      <w:r w:rsidR="00F65739">
        <w:t>Beteiligungsplan</w:t>
      </w:r>
      <w:r w:rsidR="00F65739" w:rsidRPr="00C552B8">
        <w:t xml:space="preserve"> </w:t>
      </w:r>
      <w:r w:rsidRPr="00C552B8">
        <w:t>richtet sich primär an obere und oberste Kader, die in einem festen Anstellungsverhältnis stehen und die aufgrund ihrer Funktion</w:t>
      </w:r>
      <w:r w:rsidR="00F65739">
        <w:t xml:space="preserve"> Verantwortung für das gesamten Unternehmen tragen</w:t>
      </w:r>
      <w:r w:rsidRPr="00C552B8">
        <w:t>.</w:t>
      </w:r>
    </w:p>
    <w:p w14:paraId="7C5E991B" w14:textId="7E82D063" w:rsidR="000744E5" w:rsidRDefault="00F65739" w:rsidP="000744E5">
      <w:pPr>
        <w:pStyle w:val="HaupttextEinz1"/>
      </w:pPr>
      <w:r>
        <w:t xml:space="preserve">Zudem </w:t>
      </w:r>
      <w:r w:rsidR="0029163C">
        <w:t xml:space="preserve">richtet er sich an </w:t>
      </w:r>
      <w:r w:rsidR="00783D14" w:rsidRPr="00C552B8">
        <w:t xml:space="preserve">Mitarbeiter mit einem festen Anstellungsverhältnis von mehr als </w:t>
      </w:r>
      <w:r w:rsidR="00783D14" w:rsidRPr="00C552B8">
        <w:rPr>
          <w:rStyle w:val="Hervorhebung"/>
          <w:i w:val="0"/>
          <w:szCs w:val="18"/>
        </w:rPr>
        <w:t>10 Jahren</w:t>
      </w:r>
      <w:r w:rsidR="00783D14" w:rsidRPr="00C552B8">
        <w:t xml:space="preserve"> </w:t>
      </w:r>
      <w:r>
        <w:t xml:space="preserve">ununterbrochener </w:t>
      </w:r>
      <w:r w:rsidR="00783D14" w:rsidRPr="00C552B8">
        <w:t xml:space="preserve">Zugehörigkeit zur </w:t>
      </w:r>
      <w:r w:rsidR="00783D14" w:rsidRPr="00C552B8">
        <w:rPr>
          <w:rStyle w:val="Hervorhebung"/>
          <w:i w:val="0"/>
          <w:szCs w:val="18"/>
        </w:rPr>
        <w:t>XY AG</w:t>
      </w:r>
      <w:r>
        <w:rPr>
          <w:rStyle w:val="Hervorhebung"/>
          <w:i w:val="0"/>
          <w:szCs w:val="18"/>
        </w:rPr>
        <w:t>, unabhängig von</w:t>
      </w:r>
      <w:r w:rsidR="00783D14" w:rsidRPr="00C552B8">
        <w:t xml:space="preserve"> ihre</w:t>
      </w:r>
      <w:r>
        <w:t>r</w:t>
      </w:r>
      <w:r w:rsidR="00783D14" w:rsidRPr="00C552B8">
        <w:t xml:space="preserve"> Funktion.</w:t>
      </w:r>
    </w:p>
    <w:p w14:paraId="55D404EA" w14:textId="29EDEBF2" w:rsidR="000744E5" w:rsidRPr="00C552B8" w:rsidRDefault="000744E5" w:rsidP="008A539F">
      <w:pPr>
        <w:pStyle w:val="HaupttextEinz1"/>
        <w:numPr>
          <w:ilvl w:val="0"/>
          <w:numId w:val="0"/>
        </w:numPr>
        <w:ind w:left="397"/>
      </w:pPr>
      <w:r>
        <w:t>nachfolgend der „Bezugsberechtigte“ oder die „Bezugsberechtigten“.</w:t>
      </w:r>
    </w:p>
    <w:p w14:paraId="405C9AF2" w14:textId="77777777" w:rsidR="00783D14" w:rsidRPr="009C360C" w:rsidRDefault="00783D14" w:rsidP="00783D14">
      <w:pPr>
        <w:pStyle w:val="Titel4"/>
        <w:rPr>
          <w:lang w:val="de-LI"/>
        </w:rPr>
      </w:pPr>
      <w:proofErr w:type="spellStart"/>
      <w:r w:rsidRPr="009C360C">
        <w:rPr>
          <w:lang w:val="de-LI"/>
        </w:rPr>
        <w:t>Vesting</w:t>
      </w:r>
      <w:proofErr w:type="spellEnd"/>
      <w:r w:rsidRPr="009C360C">
        <w:rPr>
          <w:lang w:val="de-LI"/>
        </w:rPr>
        <w:t>-Klausel</w:t>
      </w:r>
    </w:p>
    <w:p w14:paraId="3BB1021E" w14:textId="14AFA6F1" w:rsidR="00783D14" w:rsidRDefault="00783D14" w:rsidP="00783D14">
      <w:pPr>
        <w:pStyle w:val="Haupttext"/>
      </w:pPr>
      <w:r w:rsidRPr="00C552B8">
        <w:t xml:space="preserve">Der </w:t>
      </w:r>
      <w:r w:rsidR="000744E5">
        <w:t>Bezugsberechtigte</w:t>
      </w:r>
      <w:r w:rsidR="002178EA" w:rsidRPr="00C552B8">
        <w:t xml:space="preserve"> </w:t>
      </w:r>
      <w:r w:rsidR="002178EA">
        <w:t xml:space="preserve">muss sich </w:t>
      </w:r>
      <w:r w:rsidRPr="00C552B8">
        <w:t xml:space="preserve">am [DATUM] des </w:t>
      </w:r>
      <w:r w:rsidR="002178EA" w:rsidRPr="002178EA">
        <w:t>Jahres, das auf die Bezugsperiode folgt, in einem ungekündigten Arbeitsverhältnis zur Arbeitgeberin befinden.</w:t>
      </w:r>
    </w:p>
    <w:p w14:paraId="10AB1F54" w14:textId="77777777" w:rsidR="00783D14" w:rsidRDefault="00783D14" w:rsidP="00783D14">
      <w:pPr>
        <w:pStyle w:val="Haupttext"/>
      </w:pPr>
    </w:p>
    <w:p w14:paraId="0FDD989C" w14:textId="77777777" w:rsidR="00783D14" w:rsidRDefault="00783D14" w:rsidP="00783D14">
      <w:pPr>
        <w:pStyle w:val="Haupttext"/>
      </w:pPr>
    </w:p>
    <w:p w14:paraId="433449E6" w14:textId="77777777" w:rsidR="00783D14" w:rsidRDefault="00783D14" w:rsidP="00783D14">
      <w:pPr>
        <w:pStyle w:val="Haupttext"/>
      </w:pPr>
    </w:p>
    <w:p w14:paraId="4803E35B" w14:textId="77777777" w:rsidR="00783D14" w:rsidRPr="00783D14" w:rsidRDefault="00783D14" w:rsidP="00783D14">
      <w:pPr>
        <w:pStyle w:val="Haupttext"/>
      </w:pPr>
    </w:p>
    <w:p w14:paraId="5835FBFD" w14:textId="77777777" w:rsidR="00783D14" w:rsidRPr="009C360C" w:rsidRDefault="00783D14" w:rsidP="00783D14">
      <w:pPr>
        <w:pStyle w:val="Titel4"/>
        <w:rPr>
          <w:lang w:val="de-LI"/>
        </w:rPr>
      </w:pPr>
      <w:r w:rsidRPr="009C360C">
        <w:rPr>
          <w:lang w:val="de-LI"/>
        </w:rPr>
        <w:lastRenderedPageBreak/>
        <w:t>Umfang des Bezugsanspruchs</w:t>
      </w:r>
    </w:p>
    <w:p w14:paraId="2A110243" w14:textId="31A420D3" w:rsidR="00783D14" w:rsidRPr="00C552B8" w:rsidRDefault="00783D14" w:rsidP="00783D14">
      <w:pPr>
        <w:pStyle w:val="Haupttext"/>
      </w:pPr>
      <w:r w:rsidRPr="00C552B8">
        <w:t xml:space="preserve">Die </w:t>
      </w:r>
      <w:r w:rsidR="00EF59CE">
        <w:t>Bezugsberechtigten</w:t>
      </w:r>
      <w:r w:rsidRPr="00C552B8">
        <w:t xml:space="preserve"> haben folgen Bezugsansprüche:</w:t>
      </w:r>
    </w:p>
    <w:p w14:paraId="699086A6" w14:textId="77777777" w:rsidR="00783D14" w:rsidRPr="00C552B8" w:rsidRDefault="00783D14" w:rsidP="00783D14">
      <w:pPr>
        <w:pStyle w:val="HaupttextEinzWrfel"/>
      </w:pPr>
      <w:r w:rsidRPr="00C552B8">
        <w:t>CEO: [ANZAHL] Namen/Inhaberaktien pro Jahr;</w:t>
      </w:r>
    </w:p>
    <w:p w14:paraId="688A84FD" w14:textId="77777777" w:rsidR="00783D14" w:rsidRPr="00C552B8" w:rsidRDefault="00783D14" w:rsidP="00783D14">
      <w:pPr>
        <w:pStyle w:val="HaupttextEinzWrfel"/>
      </w:pPr>
      <w:r w:rsidRPr="00C552B8">
        <w:t>CFO: [ANZAHL] Namen/Inhaberaktien pro Jahr;</w:t>
      </w:r>
    </w:p>
    <w:p w14:paraId="251CD353" w14:textId="77777777" w:rsidR="00783D14" w:rsidRPr="00C552B8" w:rsidRDefault="00783D14" w:rsidP="00783D14">
      <w:pPr>
        <w:pStyle w:val="HaupttextEinzWrfel"/>
      </w:pPr>
      <w:r w:rsidRPr="00C552B8">
        <w:t>COO: [ANZAHL] Namen/Inhaberaktien pro Jahr;</w:t>
      </w:r>
    </w:p>
    <w:p w14:paraId="5DE3E2D4" w14:textId="008C1E1D" w:rsidR="00783D14" w:rsidRPr="00783D14" w:rsidRDefault="00783D14" w:rsidP="00783D14">
      <w:pPr>
        <w:pStyle w:val="HaupttextEinzWrfel"/>
      </w:pPr>
      <w:r w:rsidRPr="00C552B8">
        <w:t>Mittlere Kader [und langjährige Mitarbeiter (mindestens 10 Jahre Beschäftigung)]: [ANZAHL] Namen/Inhaberaktien pro Jahr.</w:t>
      </w:r>
    </w:p>
    <w:p w14:paraId="0A81CA64" w14:textId="77777777" w:rsidR="00783D14" w:rsidRPr="00783D14" w:rsidRDefault="00783D14" w:rsidP="00783D14">
      <w:pPr>
        <w:pStyle w:val="Titel4"/>
        <w:rPr>
          <w:lang w:val="de-CH"/>
        </w:rPr>
      </w:pPr>
      <w:r w:rsidRPr="00783D14">
        <w:rPr>
          <w:lang w:val="de-CH"/>
        </w:rPr>
        <w:t>Ausübung der Bezugsrechte</w:t>
      </w:r>
    </w:p>
    <w:p w14:paraId="303E1CF8" w14:textId="1A6C01C0" w:rsidR="00783D14" w:rsidRPr="00C552B8" w:rsidRDefault="00783D14" w:rsidP="00783D14">
      <w:pPr>
        <w:pStyle w:val="HaupttextEinz1"/>
        <w:numPr>
          <w:ilvl w:val="0"/>
          <w:numId w:val="46"/>
        </w:numPr>
      </w:pPr>
      <w:r w:rsidRPr="00C552B8">
        <w:t xml:space="preserve">Die Bezugsberechtigten werden jeweils im April </w:t>
      </w:r>
      <w:r w:rsidR="001F69AA">
        <w:t>schriftlich</w:t>
      </w:r>
      <w:r w:rsidRPr="00C552B8">
        <w:t xml:space="preserve"> auf die Möglichkeit des Aktienerwerbs hingewiesen.</w:t>
      </w:r>
    </w:p>
    <w:p w14:paraId="59EA2A3D" w14:textId="39DEB1CA" w:rsidR="00783D14" w:rsidRPr="00C552B8" w:rsidRDefault="00783D14" w:rsidP="00783D14">
      <w:pPr>
        <w:pStyle w:val="HaupttextEinz1"/>
      </w:pPr>
      <w:r w:rsidRPr="00C552B8">
        <w:t xml:space="preserve">Die Bezugsrechte für das vergangene Geschäftsjahr sind bis </w:t>
      </w:r>
      <w:r w:rsidR="001F69AA">
        <w:t xml:space="preserve">spätestens </w:t>
      </w:r>
      <w:r w:rsidRPr="00C552B8">
        <w:rPr>
          <w:rStyle w:val="Hervorhebung"/>
          <w:i w:val="0"/>
          <w:szCs w:val="18"/>
        </w:rPr>
        <w:t>30. Juni</w:t>
      </w:r>
      <w:r w:rsidRPr="00C552B8">
        <w:t xml:space="preserve"> auszuüben. </w:t>
      </w:r>
      <w:proofErr w:type="spellStart"/>
      <w:r w:rsidRPr="00C552B8">
        <w:t>Massgebend</w:t>
      </w:r>
      <w:proofErr w:type="spellEnd"/>
      <w:r w:rsidRPr="00C552B8">
        <w:t xml:space="preserve"> </w:t>
      </w:r>
      <w:r w:rsidR="001F69AA">
        <w:t xml:space="preserve">ist das Datum </w:t>
      </w:r>
      <w:r w:rsidRPr="00C552B8">
        <w:t>der Einzahlung des Erwerbspreises.</w:t>
      </w:r>
    </w:p>
    <w:p w14:paraId="07633F54" w14:textId="53E9D09F" w:rsidR="00783D14" w:rsidRPr="00783D14" w:rsidRDefault="00783D14" w:rsidP="00783D14">
      <w:pPr>
        <w:pStyle w:val="HaupttextEinz1"/>
      </w:pPr>
      <w:r w:rsidRPr="00C552B8">
        <w:t xml:space="preserve">Werden Bezugsrechte </w:t>
      </w:r>
      <w:r w:rsidR="00AC04DC">
        <w:t>innerhalb</w:t>
      </w:r>
      <w:r w:rsidRPr="00C552B8">
        <w:t xml:space="preserve"> dieser Frist nicht </w:t>
      </w:r>
      <w:r w:rsidR="00AC04DC">
        <w:t>ausgeübt</w:t>
      </w:r>
      <w:r w:rsidRPr="00C552B8">
        <w:t>, verfallen sie.</w:t>
      </w:r>
    </w:p>
    <w:p w14:paraId="058132D7" w14:textId="77777777" w:rsidR="00783D14" w:rsidRPr="009C360C" w:rsidRDefault="00783D14" w:rsidP="00783D14">
      <w:pPr>
        <w:pStyle w:val="Titel4"/>
        <w:rPr>
          <w:lang w:val="de-LI"/>
        </w:rPr>
      </w:pPr>
      <w:r w:rsidRPr="009C360C">
        <w:rPr>
          <w:lang w:val="de-LI"/>
        </w:rPr>
        <w:t>Bezugspreis</w:t>
      </w:r>
    </w:p>
    <w:p w14:paraId="488813DC" w14:textId="77777777" w:rsidR="00783D14" w:rsidRPr="00C552B8" w:rsidRDefault="00783D14" w:rsidP="00783D14">
      <w:pPr>
        <w:pStyle w:val="Haupttext"/>
      </w:pPr>
      <w:r w:rsidRPr="00C552B8">
        <w:t>Die Bezugsberechtigten können die angebotenen Aktien zu einem Vorzugspreis erwerben, der jährlich für alle Bezugsberechtigten vom Verwaltungsrat neu festgelegt wird. Stichtag ist der [DATUM].</w:t>
      </w:r>
    </w:p>
    <w:p w14:paraId="276EA9C7" w14:textId="4BF55773" w:rsidR="00783D14" w:rsidRPr="00783D14" w:rsidRDefault="00EF59CE" w:rsidP="00783D14">
      <w:pPr>
        <w:pStyle w:val="Haupttext"/>
      </w:pPr>
      <w:r w:rsidRPr="00EF59CE">
        <w:t>Die Bezahlung erfolgt in bar oder durch Verrechnung mit Lohnansprüchen.</w:t>
      </w:r>
    </w:p>
    <w:p w14:paraId="5B73FC60" w14:textId="77777777" w:rsidR="00783D14" w:rsidRPr="00783D14" w:rsidRDefault="00783D14" w:rsidP="00783D14">
      <w:pPr>
        <w:pStyle w:val="Titel4"/>
        <w:rPr>
          <w:lang w:val="de-CH"/>
        </w:rPr>
      </w:pPr>
      <w:r w:rsidRPr="00783D14">
        <w:rPr>
          <w:lang w:val="de-CH"/>
        </w:rPr>
        <w:t>Stellung des Erwerbers</w:t>
      </w:r>
    </w:p>
    <w:p w14:paraId="0BA5DADA" w14:textId="70CC2192" w:rsidR="00783D14" w:rsidRPr="00C552B8" w:rsidRDefault="00783D14" w:rsidP="00783D14">
      <w:pPr>
        <w:pStyle w:val="HaupttextEinz1"/>
        <w:numPr>
          <w:ilvl w:val="0"/>
          <w:numId w:val="47"/>
        </w:numPr>
      </w:pPr>
      <w:r w:rsidRPr="00C552B8">
        <w:t xml:space="preserve">Der </w:t>
      </w:r>
      <w:r w:rsidR="001D199A">
        <w:t>Bezugsberechtigte</w:t>
      </w:r>
      <w:r w:rsidRPr="00C552B8">
        <w:t xml:space="preserve"> wird ab der Einzahlung des Erwerbspreises dividendenberechtigt und erwirbt auch die mit den Aktien verbundenen Mitwirkungs</w:t>
      </w:r>
      <w:r w:rsidR="0077441B">
        <w:t>-</w:t>
      </w:r>
      <w:r w:rsidRPr="00C552B8">
        <w:t xml:space="preserve"> und </w:t>
      </w:r>
      <w:r w:rsidR="0077441B">
        <w:t xml:space="preserve">gesetzlichen </w:t>
      </w:r>
      <w:r w:rsidRPr="00C552B8">
        <w:t>Bezugsrechte.</w:t>
      </w:r>
    </w:p>
    <w:p w14:paraId="74C986DA" w14:textId="6B83B897" w:rsidR="00783D14" w:rsidRPr="00C552B8" w:rsidRDefault="000E1884" w:rsidP="00783D14">
      <w:pPr>
        <w:pStyle w:val="HaupttextEinz1"/>
      </w:pPr>
      <w:r>
        <w:t>D</w:t>
      </w:r>
      <w:r w:rsidR="00783D14" w:rsidRPr="00C552B8">
        <w:t xml:space="preserve">ie erworbenen Aktien </w:t>
      </w:r>
      <w:r w:rsidR="00FB1CC8">
        <w:t xml:space="preserve">unterliegen </w:t>
      </w:r>
      <w:r>
        <w:t>jedoch</w:t>
      </w:r>
      <w:r w:rsidR="00783D14" w:rsidRPr="00C552B8">
        <w:t xml:space="preserve"> während der festgelegten Sperrfrist </w:t>
      </w:r>
      <w:r w:rsidR="00FB1CC8">
        <w:t>unter einer Verfügungssperre</w:t>
      </w:r>
      <w:r w:rsidR="00783D14" w:rsidRPr="00C552B8">
        <w:t>.</w:t>
      </w:r>
    </w:p>
    <w:p w14:paraId="72475918" w14:textId="77777777" w:rsidR="00783D14" w:rsidRDefault="00783D14" w:rsidP="00783D14">
      <w:pPr>
        <w:rPr>
          <w:rFonts w:ascii="Verdana" w:hAnsi="Verdana"/>
          <w:b/>
          <w:snapToGrid w:val="0"/>
          <w:sz w:val="18"/>
          <w:szCs w:val="18"/>
        </w:rPr>
      </w:pPr>
      <w:r>
        <w:rPr>
          <w:sz w:val="18"/>
          <w:szCs w:val="18"/>
        </w:rPr>
        <w:br w:type="page"/>
      </w:r>
    </w:p>
    <w:p w14:paraId="3631F052" w14:textId="77777777" w:rsidR="00783D14" w:rsidRPr="008A539F" w:rsidRDefault="00783D14" w:rsidP="00783D14">
      <w:pPr>
        <w:pStyle w:val="Titel4"/>
        <w:rPr>
          <w:lang w:val="de-LI"/>
        </w:rPr>
      </w:pPr>
      <w:r w:rsidRPr="008A539F">
        <w:rPr>
          <w:lang w:val="de-LI"/>
        </w:rPr>
        <w:lastRenderedPageBreak/>
        <w:t>Sperrfrist/Verfügungssperre [OPTIONAL]</w:t>
      </w:r>
    </w:p>
    <w:p w14:paraId="34DD4458" w14:textId="77777777" w:rsidR="00783D14" w:rsidRPr="00783D14" w:rsidRDefault="00783D14" w:rsidP="00783D14">
      <w:pPr>
        <w:pStyle w:val="Haupttext"/>
        <w:rPr>
          <w:b/>
          <w:i/>
          <w:color w:val="FF0000"/>
        </w:rPr>
      </w:pPr>
      <w:r w:rsidRPr="00783D14">
        <w:rPr>
          <w:b/>
          <w:i/>
          <w:color w:val="FF0000"/>
        </w:rPr>
        <w:t xml:space="preserve">Bemerkung: </w:t>
      </w:r>
    </w:p>
    <w:p w14:paraId="2793B38B" w14:textId="77777777" w:rsidR="00783D14" w:rsidRPr="00783D14" w:rsidRDefault="00783D14" w:rsidP="00783D14">
      <w:pPr>
        <w:pStyle w:val="Haupttext"/>
        <w:rPr>
          <w:i/>
          <w:color w:val="FF0000"/>
        </w:rPr>
      </w:pPr>
      <w:r w:rsidRPr="00783D14">
        <w:rPr>
          <w:i/>
          <w:color w:val="FF0000"/>
        </w:rPr>
        <w:t>Ca. 75 % aller führenden Arbeitgeber in der Schweiz enthalten in ihren Mitarbeiterbeteiligungsplänen eine Sperrfrist (Mitarbeitertreue). Mitarbeiter bevorzugen Mitarbeiteraktien mit Sperrfrist aufgrund der vorteilhafteren Steuerkonditionen. Grundsätzlich werden nämlich Mitarbeiteraktien im Zeitpunkt der Abgabe, d.h. im Zeitpunkt des Rechtserwerbs besteuert. Die Höhe dieses Einkommens aus unselbständiger Erwerbstätigkeit bestimmt sich aus der Differenz zwischen dem Abgabepreis und dem Verkehrswert. Bei Verfügungssperre gehen die Steuerbehörden indessen von einem reduzierten Verkehrswert aus, der umso tiefer ist, je länger die Sperrfrist (maximale Dauer: 10 Jahre) ist (Art. 17b Abs. 2 DBG).</w:t>
      </w:r>
    </w:p>
    <w:p w14:paraId="685BB196" w14:textId="77777777" w:rsidR="00783D14" w:rsidRPr="00C552B8" w:rsidRDefault="00783D14" w:rsidP="00783D14">
      <w:pPr>
        <w:pStyle w:val="VertragHaupttext"/>
        <w:spacing w:after="120" w:line="360" w:lineRule="auto"/>
        <w:rPr>
          <w:i/>
          <w:szCs w:val="18"/>
        </w:rPr>
      </w:pPr>
    </w:p>
    <w:p w14:paraId="20B8BC62" w14:textId="0A9D2489" w:rsidR="00783D14" w:rsidRPr="00C552B8" w:rsidRDefault="00783D14" w:rsidP="00783D14">
      <w:pPr>
        <w:pStyle w:val="HaupttextEinz1"/>
        <w:numPr>
          <w:ilvl w:val="0"/>
          <w:numId w:val="48"/>
        </w:numPr>
      </w:pPr>
      <w:r w:rsidRPr="00C552B8">
        <w:t>Zur Sicherstellung der Verfügungssperre werden die erworbenen Aktien in das Depot der Arbeitgeberin bei der […] Bank eingeliefert.</w:t>
      </w:r>
    </w:p>
    <w:p w14:paraId="6A1FBCDD" w14:textId="40D3BFC4" w:rsidR="00783D14" w:rsidRDefault="00783D14" w:rsidP="00783D14">
      <w:pPr>
        <w:pStyle w:val="HaupttextEinz1"/>
      </w:pPr>
      <w:r w:rsidRPr="00C552B8">
        <w:t xml:space="preserve">Die Sperrfrist beträgt für jeden Aktienbezug </w:t>
      </w:r>
      <w:r w:rsidRPr="00C552B8">
        <w:rPr>
          <w:rStyle w:val="Hervorhebung"/>
          <w:i w:val="0"/>
          <w:szCs w:val="18"/>
        </w:rPr>
        <w:t>3 Jahre</w:t>
      </w:r>
      <w:r w:rsidR="00AB5DAF">
        <w:t xml:space="preserve"> ab dem Zeitpunkt der Einzahlung</w:t>
      </w:r>
      <w:r w:rsidRPr="00C552B8">
        <w:t>.</w:t>
      </w:r>
    </w:p>
    <w:p w14:paraId="5E9D4C24" w14:textId="77777777" w:rsidR="00783D14" w:rsidRPr="00C552B8" w:rsidRDefault="00783D14" w:rsidP="00783D14">
      <w:pPr>
        <w:pStyle w:val="HaupttextEinz1"/>
        <w:numPr>
          <w:ilvl w:val="0"/>
          <w:numId w:val="0"/>
        </w:numPr>
        <w:ind w:left="397"/>
      </w:pPr>
    </w:p>
    <w:p w14:paraId="132B194E" w14:textId="07AD3283" w:rsidR="00AB5DAF" w:rsidRPr="00783D14" w:rsidRDefault="00783D14" w:rsidP="00783D14">
      <w:pPr>
        <w:pStyle w:val="Haupttext"/>
        <w:rPr>
          <w:i/>
        </w:rPr>
      </w:pPr>
      <w:r w:rsidRPr="00783D14">
        <w:rPr>
          <w:i/>
        </w:rPr>
        <w:t>VARIANTE:</w:t>
      </w:r>
      <w:r w:rsidR="00AB5DAF">
        <w:rPr>
          <w:i/>
        </w:rPr>
        <w:t xml:space="preserve"> In Fällen von Invalidität, Pensionierung oder Todesfalls endet die Sperrfrist vorzeitig und Bezugsberechtigte können frei über die Aktien verfügen.</w:t>
      </w:r>
    </w:p>
    <w:p w14:paraId="06D4FFFA" w14:textId="23CC33AB" w:rsidR="00783D14" w:rsidRPr="00C552B8" w:rsidRDefault="00783D14" w:rsidP="00783D14">
      <w:pPr>
        <w:pStyle w:val="HaupttextEinz1"/>
      </w:pPr>
      <w:r w:rsidRPr="00C552B8">
        <w:t xml:space="preserve">Während der Sperrfrist darf der </w:t>
      </w:r>
      <w:r w:rsidR="00622D53">
        <w:t>Bezugsberechtigte</w:t>
      </w:r>
      <w:r w:rsidR="00612C9F">
        <w:t xml:space="preserve"> die Aktien weder </w:t>
      </w:r>
      <w:proofErr w:type="spellStart"/>
      <w:r w:rsidR="00612C9F">
        <w:t>veräussern</w:t>
      </w:r>
      <w:proofErr w:type="spellEnd"/>
      <w:r w:rsidR="00612C9F">
        <w:t xml:space="preserve"> noch belasten</w:t>
      </w:r>
      <w:r w:rsidRPr="00C552B8">
        <w:t>.</w:t>
      </w:r>
    </w:p>
    <w:p w14:paraId="346CCAAD" w14:textId="1680E25A" w:rsidR="00783D14" w:rsidRPr="00C552B8" w:rsidRDefault="00783D14" w:rsidP="00783D14">
      <w:pPr>
        <w:pStyle w:val="HaupttextEinz1"/>
      </w:pPr>
      <w:r w:rsidRPr="00C552B8">
        <w:t xml:space="preserve">Nach Ablauf </w:t>
      </w:r>
      <w:r w:rsidR="00612C9F">
        <w:t>der Sperrfrist</w:t>
      </w:r>
      <w:r w:rsidRPr="00C552B8">
        <w:t xml:space="preserve"> erhält der </w:t>
      </w:r>
      <w:r w:rsidR="00612C9F">
        <w:t>Bezugsberechtigte</w:t>
      </w:r>
      <w:r w:rsidR="00612C9F" w:rsidRPr="00C552B8">
        <w:t xml:space="preserve"> </w:t>
      </w:r>
      <w:proofErr w:type="gramStart"/>
      <w:r w:rsidRPr="00C552B8">
        <w:t>die betreffende Aktien</w:t>
      </w:r>
      <w:proofErr w:type="gramEnd"/>
      <w:r w:rsidRPr="00C552B8">
        <w:t xml:space="preserve"> unbeschwert </w:t>
      </w:r>
      <w:r w:rsidR="00612C9F">
        <w:t>übertragen, sofern</w:t>
      </w:r>
      <w:r w:rsidRPr="00C552B8">
        <w:t xml:space="preserve"> er sich in </w:t>
      </w:r>
      <w:r w:rsidR="00612C9F">
        <w:t xml:space="preserve">einem </w:t>
      </w:r>
      <w:r w:rsidRPr="00C552B8">
        <w:t>ungekündigtem Arbeitsverhältnis befindet.</w:t>
      </w:r>
    </w:p>
    <w:p w14:paraId="4CA812CF" w14:textId="69784DEA" w:rsidR="00783D14" w:rsidRPr="00C552B8" w:rsidRDefault="00783D14" w:rsidP="00783D14">
      <w:pPr>
        <w:pStyle w:val="HaupttextEinz1"/>
      </w:pPr>
      <w:r w:rsidRPr="00C552B8">
        <w:t xml:space="preserve">Der </w:t>
      </w:r>
      <w:r w:rsidR="00622D53">
        <w:t>Bezugsberechtigte</w:t>
      </w:r>
      <w:r w:rsidRPr="00C552B8">
        <w:t xml:space="preserve"> kann während der Sperrfrist über Dividenden und </w:t>
      </w:r>
      <w:r w:rsidR="008301C3">
        <w:t xml:space="preserve">gesetzliche </w:t>
      </w:r>
      <w:r w:rsidRPr="00C552B8">
        <w:t>Bezugsrechte frei verfügen</w:t>
      </w:r>
      <w:r>
        <w:t>.</w:t>
      </w:r>
      <w:r w:rsidRPr="00C552B8">
        <w:t xml:space="preserve"> </w:t>
      </w:r>
    </w:p>
    <w:p w14:paraId="66E65F5F" w14:textId="6AC19D2B" w:rsidR="00783D14" w:rsidRPr="00783D14" w:rsidRDefault="00783D14" w:rsidP="00783D14">
      <w:pPr>
        <w:pStyle w:val="HaupttextEinz1"/>
      </w:pPr>
      <w:r w:rsidRPr="00C552B8">
        <w:t xml:space="preserve">Wird das Arbeitsverhältnis </w:t>
      </w:r>
      <w:r w:rsidR="008301C3">
        <w:t>zum Bezugsberechtigten</w:t>
      </w:r>
      <w:r w:rsidRPr="00C552B8">
        <w:t xml:space="preserve"> durch den </w:t>
      </w:r>
      <w:r w:rsidR="00622D53">
        <w:t>Bezugsberechtigte</w:t>
      </w:r>
      <w:r w:rsidR="008301C3">
        <w:t>n</w:t>
      </w:r>
      <w:r w:rsidRPr="00C552B8">
        <w:t xml:space="preserve"> gekündigt oder ist der </w:t>
      </w:r>
      <w:r w:rsidR="00622D53">
        <w:t>Bezugsberechtigte</w:t>
      </w:r>
      <w:r w:rsidRPr="00C552B8">
        <w:t xml:space="preserve"> aufgrund Rückstufung nicht mehr anspruchsberechtigt, so hat die XY AG an den noch </w:t>
      </w:r>
      <w:r w:rsidR="008301C3">
        <w:t>von der Sperrfrist erfassten</w:t>
      </w:r>
      <w:r w:rsidRPr="00C552B8">
        <w:t xml:space="preserve"> Aktien ein Rückkaufsrecht zum seinerzeitigen Erwerbspreis. Bei der Kündigung des Arbeitsverhältnisses durch die XYA AG greift das Rückkaufsrecht zum aktuellen Marktwert der Aktien.</w:t>
      </w:r>
    </w:p>
    <w:p w14:paraId="2EE5A6FD" w14:textId="77777777" w:rsidR="00783D14" w:rsidRPr="008A539F" w:rsidRDefault="00783D14" w:rsidP="00783D14">
      <w:pPr>
        <w:pStyle w:val="Titel4"/>
        <w:rPr>
          <w:lang w:val="de-LI"/>
        </w:rPr>
      </w:pPr>
      <w:r w:rsidRPr="008A539F">
        <w:rPr>
          <w:lang w:val="de-LI"/>
        </w:rPr>
        <w:t>Steuern und Sozialversicherungsbeiträge</w:t>
      </w:r>
    </w:p>
    <w:p w14:paraId="3B440BD5" w14:textId="7388DD30" w:rsidR="00783D14" w:rsidRDefault="00783D14" w:rsidP="00783D14">
      <w:pPr>
        <w:pStyle w:val="Haupttext"/>
      </w:pPr>
      <w:r w:rsidRPr="00C552B8">
        <w:t xml:space="preserve">Die Mitarbeiteraktien sind vom </w:t>
      </w:r>
      <w:r w:rsidR="00622D53">
        <w:t>Bezugsberechtigte</w:t>
      </w:r>
      <w:r w:rsidRPr="00C552B8">
        <w:t xml:space="preserve"> nach den gesetzlichen Vorschriften zu deklarieren und zu versteuern. </w:t>
      </w:r>
      <w:r w:rsidR="00480F2D">
        <w:t>Die X</w:t>
      </w:r>
      <w:r w:rsidR="0029163C">
        <w:t>Y</w:t>
      </w:r>
      <w:r w:rsidR="00480F2D">
        <w:t>A AG rechnet die</w:t>
      </w:r>
      <w:r w:rsidRPr="00C552B8">
        <w:t xml:space="preserve"> Sozialversicherungsbeiträge auf dem Beteiligungswert</w:t>
      </w:r>
      <w:r w:rsidR="0029163C">
        <w:t xml:space="preserve"> </w:t>
      </w:r>
      <w:r w:rsidR="00480F2D">
        <w:t>ab</w:t>
      </w:r>
      <w:r w:rsidRPr="00C552B8">
        <w:t xml:space="preserve">. </w:t>
      </w:r>
    </w:p>
    <w:p w14:paraId="15E68F44" w14:textId="77777777" w:rsidR="00783D14" w:rsidRDefault="00783D14" w:rsidP="00783D14">
      <w:pPr>
        <w:pStyle w:val="VertragHaupttext"/>
        <w:spacing w:after="120" w:line="360" w:lineRule="auto"/>
        <w:rPr>
          <w:szCs w:val="18"/>
        </w:rPr>
      </w:pPr>
    </w:p>
    <w:p w14:paraId="6B18322C" w14:textId="77777777" w:rsidR="008A539F" w:rsidRPr="00C552B8" w:rsidRDefault="008A539F" w:rsidP="00783D14">
      <w:pPr>
        <w:pStyle w:val="VertragHaupttext"/>
        <w:spacing w:after="120" w:line="360" w:lineRule="auto"/>
        <w:rPr>
          <w:szCs w:val="18"/>
        </w:rPr>
      </w:pPr>
    </w:p>
    <w:p w14:paraId="4912D455" w14:textId="77777777" w:rsidR="00783D14" w:rsidRPr="00783D14" w:rsidRDefault="00783D14" w:rsidP="00783D14">
      <w:pPr>
        <w:pStyle w:val="Titel4"/>
        <w:rPr>
          <w:snapToGrid/>
          <w:lang w:val="de-CH"/>
        </w:rPr>
      </w:pPr>
      <w:r w:rsidRPr="00783D14">
        <w:rPr>
          <w:snapToGrid/>
          <w:lang w:val="de-CH"/>
        </w:rPr>
        <w:t>Schlussbestimmungen</w:t>
      </w:r>
    </w:p>
    <w:p w14:paraId="7268964B" w14:textId="0FA8AC0E" w:rsidR="00783D14" w:rsidRPr="00C552B8" w:rsidRDefault="00783D14" w:rsidP="00783D14">
      <w:pPr>
        <w:pStyle w:val="HaupttextEinz1"/>
        <w:numPr>
          <w:ilvl w:val="0"/>
          <w:numId w:val="50"/>
        </w:numPr>
      </w:pPr>
      <w:r w:rsidRPr="00C552B8">
        <w:t>Sollten einzelne oder mehrere Bestimmungen dieses Reglements unwirksam sein, so berührt dies die Gültigkeit der übrigen Bestimmungen nicht. Die ungeregelten oder unwirksamen Punkte sind durch eine Bestimmung zu ersetzen, die dem Recht entspricht und dem Willen beider Parteien möglichst nahekommt.</w:t>
      </w:r>
    </w:p>
    <w:p w14:paraId="315ABE26" w14:textId="77777777" w:rsidR="00783D14" w:rsidRPr="00C552B8" w:rsidRDefault="00783D14" w:rsidP="00783D14">
      <w:pPr>
        <w:pStyle w:val="HaupttextEinz1"/>
      </w:pPr>
      <w:r w:rsidRPr="00C552B8">
        <w:t>Sämtliche Nebenabreden, Ergänzungen und Änderungen dieses Reglements bedürfen der Schriftform. Auch Änderungen dieser Schriftformklausel bedürfen der Schriftform.</w:t>
      </w:r>
    </w:p>
    <w:p w14:paraId="013D77DF" w14:textId="6A7C9E3C" w:rsidR="00783D14" w:rsidRDefault="00783D14" w:rsidP="00783D14">
      <w:pPr>
        <w:pStyle w:val="HaupttextEinz1"/>
      </w:pPr>
      <w:r w:rsidRPr="00C552B8">
        <w:t xml:space="preserve">Auf den vorliegenden Vertrag findet </w:t>
      </w:r>
      <w:r>
        <w:t>s</w:t>
      </w:r>
      <w:r w:rsidRPr="00C552B8">
        <w:t xml:space="preserve">chweizerisches Recht Anwendung. </w:t>
      </w:r>
      <w:proofErr w:type="spellStart"/>
      <w:r w:rsidR="00CC68CB">
        <w:t>Ausschliesslicher</w:t>
      </w:r>
      <w:proofErr w:type="spellEnd"/>
      <w:r w:rsidR="00CC68CB">
        <w:t xml:space="preserve"> </w:t>
      </w:r>
      <w:r w:rsidRPr="00C552B8">
        <w:t xml:space="preserve">Gerichtsstand ist </w:t>
      </w:r>
      <w:r w:rsidRPr="008A539F">
        <w:rPr>
          <w:color w:val="FF0000"/>
        </w:rPr>
        <w:t>St. Gallen</w:t>
      </w:r>
      <w:r w:rsidR="00CC68CB">
        <w:t>, sofern keine zwingenden Gerichtsstände anwendbar sind</w:t>
      </w:r>
      <w:r w:rsidRPr="00C552B8">
        <w:t xml:space="preserve">. </w:t>
      </w:r>
    </w:p>
    <w:p w14:paraId="2E2C651A" w14:textId="77777777" w:rsidR="00783D14" w:rsidRPr="00C552B8" w:rsidRDefault="00783D14" w:rsidP="00783D14">
      <w:pPr>
        <w:pStyle w:val="HaupttextEinz1"/>
        <w:numPr>
          <w:ilvl w:val="0"/>
          <w:numId w:val="0"/>
        </w:numPr>
        <w:ind w:left="397"/>
      </w:pPr>
    </w:p>
    <w:p w14:paraId="782F6E09" w14:textId="77777777" w:rsidR="00783D14" w:rsidRPr="00783D14" w:rsidRDefault="00783D14" w:rsidP="00783D14">
      <w:pPr>
        <w:pStyle w:val="Haupttext"/>
        <w:rPr>
          <w:b/>
          <w:i/>
          <w:color w:val="FF0000"/>
        </w:rPr>
      </w:pPr>
      <w:r w:rsidRPr="00783D14">
        <w:rPr>
          <w:i/>
          <w:color w:val="FF0000"/>
        </w:rPr>
        <w:lastRenderedPageBreak/>
        <w:t>Bemerkung</w:t>
      </w:r>
      <w:r w:rsidRPr="00783D14">
        <w:rPr>
          <w:b/>
          <w:i/>
          <w:color w:val="FF0000"/>
        </w:rPr>
        <w:t xml:space="preserve">: </w:t>
      </w:r>
    </w:p>
    <w:p w14:paraId="4E9D4192" w14:textId="77777777" w:rsidR="00783D14" w:rsidRPr="00783D14" w:rsidRDefault="00783D14" w:rsidP="00783D14">
      <w:pPr>
        <w:pStyle w:val="VertragHaupttextEinzmanuell"/>
        <w:tabs>
          <w:tab w:val="clear" w:pos="397"/>
        </w:tabs>
        <w:spacing w:after="120" w:line="360" w:lineRule="auto"/>
        <w:ind w:left="0" w:firstLine="29"/>
        <w:rPr>
          <w:i/>
          <w:color w:val="FF0000"/>
          <w:szCs w:val="18"/>
        </w:rPr>
      </w:pPr>
      <w:r w:rsidRPr="00783D14">
        <w:rPr>
          <w:i/>
          <w:color w:val="FF0000"/>
          <w:szCs w:val="18"/>
        </w:rPr>
        <w:t xml:space="preserve">Es steht den Parteien frei, die örtliche Zuständigkeit zu vereinbaren, soweit kein zwingender Gerichtsstand besteht. </w:t>
      </w:r>
    </w:p>
    <w:p w14:paraId="01E96EA9" w14:textId="77777777" w:rsidR="00783D14" w:rsidRPr="00C552B8" w:rsidRDefault="00783D14" w:rsidP="00783D14">
      <w:pPr>
        <w:pStyle w:val="HaupttextEinz1"/>
      </w:pPr>
      <w:r w:rsidRPr="00C552B8">
        <w:t>Der vorliegende Vertrag wird in zwei Exemplaren ausgefertigt. Jede Partei erhält ein unterzeichnetes Exemplar.</w:t>
      </w:r>
    </w:p>
    <w:p w14:paraId="7346FD18" w14:textId="54DD3F6B" w:rsidR="00783D14" w:rsidRPr="00C552B8" w:rsidRDefault="00783D14" w:rsidP="00783D14">
      <w:pPr>
        <w:pStyle w:val="HaupttextEinz1"/>
      </w:pPr>
      <w:r w:rsidRPr="00C552B8">
        <w:t xml:space="preserve">Dieses Beteiligungsreglement bildet Bestandteil des Arbeitsvertrags </w:t>
      </w:r>
      <w:r w:rsidR="00CC68CB">
        <w:t>des Bezugsberechtigten</w:t>
      </w:r>
      <w:r>
        <w:t>.</w:t>
      </w:r>
    </w:p>
    <w:p w14:paraId="0568684D" w14:textId="77777777" w:rsidR="00783D14" w:rsidRPr="00C552B8" w:rsidRDefault="00783D14" w:rsidP="00783D14">
      <w:pPr>
        <w:pStyle w:val="HaupttextEinz1"/>
      </w:pPr>
      <w:r w:rsidRPr="00C552B8">
        <w:t>Der vorliegende Vertrag tritt mit beidseitiger Unterzeichnung in Kraft und ist nachher Bestandteil des Arbeitsvertrags zwischen den Parteien.</w:t>
      </w:r>
    </w:p>
    <w:p w14:paraId="11760FA4" w14:textId="77777777" w:rsidR="00783D14" w:rsidRPr="00C552B8" w:rsidRDefault="00783D14" w:rsidP="00783D14">
      <w:pPr>
        <w:pStyle w:val="VertragHaupttext"/>
        <w:spacing w:after="120" w:line="360" w:lineRule="auto"/>
        <w:rPr>
          <w:szCs w:val="18"/>
          <w:lang w:val="de-DE"/>
        </w:rPr>
      </w:pPr>
    </w:p>
    <w:tbl>
      <w:tblPr>
        <w:tblW w:w="0" w:type="auto"/>
        <w:tblInd w:w="108" w:type="dxa"/>
        <w:tblLayout w:type="fixed"/>
        <w:tblLook w:val="01E0" w:firstRow="1" w:lastRow="1" w:firstColumn="1" w:lastColumn="1" w:noHBand="0" w:noVBand="0"/>
      </w:tblPr>
      <w:tblGrid>
        <w:gridCol w:w="4320"/>
        <w:gridCol w:w="454"/>
        <w:gridCol w:w="4321"/>
      </w:tblGrid>
      <w:tr w:rsidR="00783D14" w:rsidRPr="00AB5B80" w14:paraId="133550A4" w14:textId="77777777" w:rsidTr="00C552B8">
        <w:trPr>
          <w:cantSplit/>
          <w:trHeight w:val="714"/>
          <w:tblHeader/>
        </w:trPr>
        <w:tc>
          <w:tcPr>
            <w:tcW w:w="4320" w:type="dxa"/>
            <w:shd w:val="clear" w:color="auto" w:fill="auto"/>
            <w:vAlign w:val="bottom"/>
          </w:tcPr>
          <w:p w14:paraId="7942CCDC" w14:textId="77777777" w:rsidR="00783D14" w:rsidRPr="00C552B8" w:rsidRDefault="00783D14" w:rsidP="00783D14">
            <w:pPr>
              <w:pStyle w:val="Haupttext"/>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C552B8">
              <w:t>[Ort], Datum</w:t>
            </w:r>
          </w:p>
        </w:tc>
        <w:tc>
          <w:tcPr>
            <w:tcW w:w="454" w:type="dxa"/>
            <w:shd w:val="clear" w:color="auto" w:fill="auto"/>
            <w:vAlign w:val="bottom"/>
          </w:tcPr>
          <w:p w14:paraId="12B9FC4D" w14:textId="77777777" w:rsidR="00783D14" w:rsidRPr="00C552B8" w:rsidRDefault="00783D14" w:rsidP="00783D14">
            <w:pPr>
              <w:pStyle w:val="Haupttext"/>
            </w:pPr>
          </w:p>
        </w:tc>
        <w:tc>
          <w:tcPr>
            <w:tcW w:w="4321" w:type="dxa"/>
            <w:shd w:val="clear" w:color="auto" w:fill="auto"/>
            <w:vAlign w:val="bottom"/>
          </w:tcPr>
          <w:p w14:paraId="0410CA80" w14:textId="77777777" w:rsidR="00783D14" w:rsidRPr="00C552B8" w:rsidRDefault="00783D14" w:rsidP="00783D14">
            <w:pPr>
              <w:pStyle w:val="Haupttext"/>
            </w:pPr>
            <w:r w:rsidRPr="00C552B8">
              <w:t>[Ort], Datum</w:t>
            </w:r>
          </w:p>
        </w:tc>
      </w:tr>
      <w:tr w:rsidR="00783D14" w:rsidRPr="00AB5B80" w14:paraId="099E50E8" w14:textId="77777777" w:rsidTr="00C552B8">
        <w:trPr>
          <w:trHeight w:val="714"/>
        </w:trPr>
        <w:tc>
          <w:tcPr>
            <w:tcW w:w="4320" w:type="dxa"/>
            <w:tcBorders>
              <w:bottom w:val="single" w:sz="4" w:space="0" w:color="auto"/>
            </w:tcBorders>
            <w:shd w:val="clear" w:color="auto" w:fill="auto"/>
          </w:tcPr>
          <w:p w14:paraId="7F6369A2" w14:textId="77777777" w:rsidR="00783D14" w:rsidRPr="00C552B8" w:rsidRDefault="00783D14" w:rsidP="00783D14">
            <w:pPr>
              <w:pStyle w:val="Haupttext"/>
            </w:pPr>
          </w:p>
        </w:tc>
        <w:tc>
          <w:tcPr>
            <w:tcW w:w="454" w:type="dxa"/>
            <w:shd w:val="clear" w:color="auto" w:fill="auto"/>
          </w:tcPr>
          <w:p w14:paraId="23D865B0" w14:textId="77777777" w:rsidR="00783D14" w:rsidRPr="00C552B8" w:rsidRDefault="00783D14" w:rsidP="00783D14">
            <w:pPr>
              <w:pStyle w:val="Haupttext"/>
            </w:pPr>
          </w:p>
        </w:tc>
        <w:tc>
          <w:tcPr>
            <w:tcW w:w="4321" w:type="dxa"/>
            <w:tcBorders>
              <w:bottom w:val="single" w:sz="4" w:space="0" w:color="auto"/>
            </w:tcBorders>
            <w:shd w:val="clear" w:color="auto" w:fill="auto"/>
          </w:tcPr>
          <w:p w14:paraId="3FC1D1E7" w14:textId="77777777" w:rsidR="00783D14" w:rsidRPr="00C552B8" w:rsidRDefault="00783D14" w:rsidP="00783D14">
            <w:pPr>
              <w:pStyle w:val="Haupttext"/>
            </w:pPr>
          </w:p>
        </w:tc>
      </w:tr>
      <w:tr w:rsidR="00783D14" w:rsidRPr="00AB5B80" w14:paraId="01EFAE4D" w14:textId="77777777" w:rsidTr="00C552B8">
        <w:trPr>
          <w:trHeight w:val="907"/>
        </w:trPr>
        <w:tc>
          <w:tcPr>
            <w:tcW w:w="4320" w:type="dxa"/>
            <w:tcBorders>
              <w:top w:val="single" w:sz="4" w:space="0" w:color="auto"/>
            </w:tcBorders>
            <w:shd w:val="clear" w:color="auto" w:fill="auto"/>
            <w:vAlign w:val="bottom"/>
          </w:tcPr>
          <w:p w14:paraId="19927A6C" w14:textId="77777777" w:rsidR="00783D14" w:rsidRPr="00C552B8" w:rsidRDefault="00783D14" w:rsidP="00783D14">
            <w:pPr>
              <w:pStyle w:val="Haupttext"/>
            </w:pPr>
            <w:r w:rsidRPr="00C552B8">
              <w:t xml:space="preserve">Unterschrift </w:t>
            </w:r>
          </w:p>
        </w:tc>
        <w:tc>
          <w:tcPr>
            <w:tcW w:w="454" w:type="dxa"/>
            <w:shd w:val="clear" w:color="auto" w:fill="auto"/>
            <w:vAlign w:val="bottom"/>
          </w:tcPr>
          <w:p w14:paraId="236F462C" w14:textId="77777777" w:rsidR="00783D14" w:rsidRPr="00C552B8" w:rsidRDefault="00783D14" w:rsidP="00783D14">
            <w:pPr>
              <w:pStyle w:val="Haupttext"/>
            </w:pPr>
          </w:p>
        </w:tc>
        <w:tc>
          <w:tcPr>
            <w:tcW w:w="4321" w:type="dxa"/>
            <w:tcBorders>
              <w:top w:val="single" w:sz="4" w:space="0" w:color="auto"/>
            </w:tcBorders>
            <w:shd w:val="clear" w:color="auto" w:fill="auto"/>
            <w:vAlign w:val="bottom"/>
          </w:tcPr>
          <w:p w14:paraId="7EE3BDA7" w14:textId="77777777" w:rsidR="00783D14" w:rsidRPr="00C552B8" w:rsidRDefault="00783D14" w:rsidP="00783D14">
            <w:pPr>
              <w:pStyle w:val="Haupttext"/>
            </w:pPr>
            <w:r w:rsidRPr="00C552B8">
              <w:t xml:space="preserve">Unterschrift </w:t>
            </w:r>
          </w:p>
        </w:tc>
      </w:tr>
      <w:tr w:rsidR="00783D14" w:rsidRPr="00AB5B80" w14:paraId="76FF0AB5" w14:textId="77777777" w:rsidTr="00C552B8">
        <w:trPr>
          <w:trHeight w:val="717"/>
        </w:trPr>
        <w:tc>
          <w:tcPr>
            <w:tcW w:w="4320" w:type="dxa"/>
            <w:tcBorders>
              <w:bottom w:val="single" w:sz="4" w:space="0" w:color="auto"/>
            </w:tcBorders>
            <w:shd w:val="clear" w:color="auto" w:fill="auto"/>
          </w:tcPr>
          <w:p w14:paraId="62FE728C" w14:textId="77777777" w:rsidR="00783D14" w:rsidRPr="00C552B8" w:rsidRDefault="00783D14" w:rsidP="00783D14">
            <w:pPr>
              <w:pStyle w:val="Haupttext"/>
            </w:pPr>
          </w:p>
        </w:tc>
        <w:tc>
          <w:tcPr>
            <w:tcW w:w="454" w:type="dxa"/>
            <w:shd w:val="clear" w:color="auto" w:fill="auto"/>
          </w:tcPr>
          <w:p w14:paraId="567D5601" w14:textId="77777777" w:rsidR="00783D14" w:rsidRPr="00C552B8" w:rsidRDefault="00783D14" w:rsidP="00783D14">
            <w:pPr>
              <w:pStyle w:val="Haupttext"/>
            </w:pPr>
          </w:p>
        </w:tc>
        <w:tc>
          <w:tcPr>
            <w:tcW w:w="4321" w:type="dxa"/>
            <w:tcBorders>
              <w:bottom w:val="single" w:sz="4" w:space="0" w:color="auto"/>
            </w:tcBorders>
            <w:shd w:val="clear" w:color="auto" w:fill="auto"/>
          </w:tcPr>
          <w:p w14:paraId="2159397C" w14:textId="77777777" w:rsidR="00783D14" w:rsidRPr="00C552B8" w:rsidRDefault="00783D14" w:rsidP="00783D14">
            <w:pPr>
              <w:pStyle w:val="Haupttext"/>
            </w:pPr>
          </w:p>
        </w:tc>
      </w:tr>
      <w:bookmarkEnd w:id="0"/>
      <w:bookmarkEnd w:id="1"/>
      <w:bookmarkEnd w:id="2"/>
      <w:bookmarkEnd w:id="3"/>
      <w:bookmarkEnd w:id="4"/>
      <w:bookmarkEnd w:id="5"/>
      <w:bookmarkEnd w:id="6"/>
      <w:bookmarkEnd w:id="7"/>
      <w:bookmarkEnd w:id="8"/>
      <w:bookmarkEnd w:id="9"/>
      <w:bookmarkEnd w:id="10"/>
      <w:bookmarkEnd w:id="11"/>
      <w:bookmarkEnd w:id="12"/>
    </w:tbl>
    <w:p w14:paraId="314AB897" w14:textId="77777777" w:rsidR="00783D14" w:rsidRPr="00C552B8" w:rsidRDefault="00783D14" w:rsidP="00783D14">
      <w:pPr>
        <w:pStyle w:val="Haupttext"/>
      </w:pPr>
    </w:p>
    <w:p w14:paraId="1A9855FE" w14:textId="77777777" w:rsidR="00783D14" w:rsidRPr="00C552B8" w:rsidRDefault="00783D14" w:rsidP="00783D14">
      <w:pPr>
        <w:pStyle w:val="Haupttext"/>
      </w:pPr>
    </w:p>
    <w:p w14:paraId="6127C2A5" w14:textId="77777777" w:rsidR="008F1115" w:rsidRPr="00783D14" w:rsidRDefault="008F1115" w:rsidP="00783D14">
      <w:pPr>
        <w:pStyle w:val="Haupttext"/>
      </w:pPr>
    </w:p>
    <w:sectPr w:rsidR="008F1115" w:rsidRPr="00783D14"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F00D2" w14:textId="77777777" w:rsidR="00D66E0C" w:rsidRDefault="00D66E0C">
      <w:r>
        <w:separator/>
      </w:r>
    </w:p>
  </w:endnote>
  <w:endnote w:type="continuationSeparator" w:id="0">
    <w:p w14:paraId="5FE16F6E" w14:textId="77777777" w:rsidR="00D66E0C" w:rsidRDefault="00D6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F07D" w14:textId="77777777" w:rsidR="008F1115" w:rsidRDefault="008F1115">
    <w:pPr>
      <w:tabs>
        <w:tab w:val="right" w:pos="9085"/>
      </w:tabs>
      <w:rPr>
        <w:rFonts w:ascii="Verdana" w:hAnsi="Verdana"/>
        <w:noProof/>
        <w:snapToGrid w:val="0"/>
        <w:color w:val="999999"/>
        <w:sz w:val="16"/>
      </w:rPr>
    </w:pPr>
  </w:p>
  <w:p w14:paraId="1B7B9EA1" w14:textId="77777777" w:rsidR="008F1115" w:rsidRDefault="00783D14">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9C1CA36" wp14:editId="1A7774E0">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13817" w14:textId="5F9ABDC5" w:rsidR="008F1115" w:rsidRDefault="00783D14"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73CB8792" wp14:editId="621CCFD7">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94F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C6549D">
        <w:rPr>
          <w:rStyle w:val="Hyperlink"/>
          <w:rFonts w:ascii="Verdana" w:hAnsi="Verdana"/>
          <w:noProof/>
          <w:snapToGrid w:val="0"/>
          <w:sz w:val="16"/>
        </w:rPr>
        <w:t>www.weka.ch</w:t>
      </w:r>
    </w:hyperlink>
    <w:r>
      <w:rPr>
        <w:rFonts w:ascii="Verdana" w:hAnsi="Verdana"/>
        <w:noProof/>
        <w:snapToGrid w:val="0"/>
        <w:color w:val="999999"/>
        <w:sz w:val="16"/>
      </w:rPr>
      <w:t xml:space="preserve"> | Überarbeitet </w:t>
    </w:r>
    <w:r w:rsidR="008A539F">
      <w:rPr>
        <w:rFonts w:ascii="Verdana" w:hAnsi="Verdana"/>
        <w:noProof/>
        <w:snapToGrid w:val="0"/>
        <w:color w:val="999999"/>
        <w:sz w:val="16"/>
      </w:rPr>
      <w:t>Ingrid Bertschy</w:t>
    </w:r>
    <w:r w:rsidR="008A539F">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3B3E3" w14:textId="77777777" w:rsidR="00D66E0C" w:rsidRDefault="00D66E0C">
      <w:r>
        <w:separator/>
      </w:r>
    </w:p>
  </w:footnote>
  <w:footnote w:type="continuationSeparator" w:id="0">
    <w:p w14:paraId="12A0CACF" w14:textId="77777777" w:rsidR="00D66E0C" w:rsidRDefault="00D6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24EA" w14:textId="77777777" w:rsidR="008F1115" w:rsidRDefault="00783D14">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0620603B" wp14:editId="2318640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2F681"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Mitarbeiter-Beteiligungsreglement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4347F"/>
    <w:multiLevelType w:val="hybridMultilevel"/>
    <w:tmpl w:val="A6C8B55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D037D89"/>
    <w:multiLevelType w:val="hybridMultilevel"/>
    <w:tmpl w:val="AADC2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E9409E"/>
    <w:multiLevelType w:val="hybridMultilevel"/>
    <w:tmpl w:val="7934397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4B4B442E"/>
    <w:multiLevelType w:val="hybridMultilevel"/>
    <w:tmpl w:val="F7AE4EE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6C4846B3"/>
    <w:multiLevelType w:val="hybridMultilevel"/>
    <w:tmpl w:val="5A88B0C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6C541DEE"/>
    <w:multiLevelType w:val="singleLevel"/>
    <w:tmpl w:val="1B78363C"/>
    <w:lvl w:ilvl="0">
      <w:start w:val="1"/>
      <w:numFmt w:val="decimal"/>
      <w:lvlText w:val="%1."/>
      <w:lvlJc w:val="left"/>
      <w:pPr>
        <w:tabs>
          <w:tab w:val="num" w:pos="1134"/>
        </w:tabs>
        <w:ind w:left="1134" w:hanging="567"/>
      </w:pPr>
      <w:rPr>
        <w:rFonts w:ascii="Verdana" w:hAnsi="Verdana" w:hint="default"/>
        <w:b w:val="0"/>
        <w:i w:val="0"/>
        <w:sz w:val="18"/>
        <w:szCs w:val="18"/>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8143F7"/>
    <w:multiLevelType w:val="hybridMultilevel"/>
    <w:tmpl w:val="60343B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220216090">
    <w:abstractNumId w:val="9"/>
  </w:num>
  <w:num w:numId="2" w16cid:durableId="1380738900">
    <w:abstractNumId w:val="9"/>
  </w:num>
  <w:num w:numId="3" w16cid:durableId="940145491">
    <w:abstractNumId w:val="7"/>
  </w:num>
  <w:num w:numId="4" w16cid:durableId="1860047487">
    <w:abstractNumId w:val="7"/>
  </w:num>
  <w:num w:numId="5" w16cid:durableId="1845126352">
    <w:abstractNumId w:val="7"/>
  </w:num>
  <w:num w:numId="6" w16cid:durableId="1558205812">
    <w:abstractNumId w:val="11"/>
  </w:num>
  <w:num w:numId="7" w16cid:durableId="74714997">
    <w:abstractNumId w:val="14"/>
  </w:num>
  <w:num w:numId="8" w16cid:durableId="1561206549">
    <w:abstractNumId w:val="14"/>
  </w:num>
  <w:num w:numId="9" w16cid:durableId="194467978">
    <w:abstractNumId w:val="14"/>
  </w:num>
  <w:num w:numId="10" w16cid:durableId="1991514311">
    <w:abstractNumId w:val="13"/>
  </w:num>
  <w:num w:numId="11" w16cid:durableId="1559047959">
    <w:abstractNumId w:val="14"/>
  </w:num>
  <w:num w:numId="12" w16cid:durableId="1406879333">
    <w:abstractNumId w:val="17"/>
  </w:num>
  <w:num w:numId="13" w16cid:durableId="2040661025">
    <w:abstractNumId w:val="14"/>
  </w:num>
  <w:num w:numId="14" w16cid:durableId="565186729">
    <w:abstractNumId w:val="19"/>
  </w:num>
  <w:num w:numId="15" w16cid:durableId="1023555014">
    <w:abstractNumId w:val="19"/>
  </w:num>
  <w:num w:numId="16" w16cid:durableId="757142024">
    <w:abstractNumId w:val="26"/>
  </w:num>
  <w:num w:numId="17" w16cid:durableId="1239444525">
    <w:abstractNumId w:val="20"/>
  </w:num>
  <w:num w:numId="18" w16cid:durableId="1788893618">
    <w:abstractNumId w:val="23"/>
  </w:num>
  <w:num w:numId="19" w16cid:durableId="309794556">
    <w:abstractNumId w:val="22"/>
  </w:num>
  <w:num w:numId="20" w16cid:durableId="1997176651">
    <w:abstractNumId w:val="20"/>
  </w:num>
  <w:num w:numId="21" w16cid:durableId="1118111321">
    <w:abstractNumId w:val="12"/>
  </w:num>
  <w:num w:numId="22" w16cid:durableId="1893496743">
    <w:abstractNumId w:val="18"/>
  </w:num>
  <w:num w:numId="23" w16cid:durableId="2073037189">
    <w:abstractNumId w:val="23"/>
  </w:num>
  <w:num w:numId="24" w16cid:durableId="1301572687">
    <w:abstractNumId w:val="22"/>
  </w:num>
  <w:num w:numId="25" w16cid:durableId="730930118">
    <w:abstractNumId w:val="20"/>
  </w:num>
  <w:num w:numId="26" w16cid:durableId="1166478790">
    <w:abstractNumId w:val="12"/>
  </w:num>
  <w:num w:numId="27" w16cid:durableId="1261335379">
    <w:abstractNumId w:val="18"/>
  </w:num>
  <w:num w:numId="28" w16cid:durableId="347371935">
    <w:abstractNumId w:val="23"/>
  </w:num>
  <w:num w:numId="29" w16cid:durableId="2127307373">
    <w:abstractNumId w:val="20"/>
  </w:num>
  <w:num w:numId="30" w16cid:durableId="1952125879">
    <w:abstractNumId w:val="6"/>
  </w:num>
  <w:num w:numId="31" w16cid:durableId="1202547024">
    <w:abstractNumId w:val="5"/>
  </w:num>
  <w:num w:numId="32" w16cid:durableId="55057334">
    <w:abstractNumId w:val="4"/>
  </w:num>
  <w:num w:numId="33" w16cid:durableId="33584761">
    <w:abstractNumId w:val="8"/>
  </w:num>
  <w:num w:numId="34" w16cid:durableId="1147824079">
    <w:abstractNumId w:val="3"/>
  </w:num>
  <w:num w:numId="35" w16cid:durableId="809446370">
    <w:abstractNumId w:val="2"/>
  </w:num>
  <w:num w:numId="36" w16cid:durableId="221796447">
    <w:abstractNumId w:val="1"/>
  </w:num>
  <w:num w:numId="37" w16cid:durableId="890770417">
    <w:abstractNumId w:val="0"/>
  </w:num>
  <w:num w:numId="38" w16cid:durableId="1343319803">
    <w:abstractNumId w:val="25"/>
  </w:num>
  <w:num w:numId="39" w16cid:durableId="847597914">
    <w:abstractNumId w:val="16"/>
  </w:num>
  <w:num w:numId="40" w16cid:durableId="1862742435">
    <w:abstractNumId w:val="21"/>
  </w:num>
  <w:num w:numId="41" w16cid:durableId="1082213572">
    <w:abstractNumId w:val="27"/>
  </w:num>
  <w:num w:numId="42" w16cid:durableId="226695310">
    <w:abstractNumId w:val="10"/>
  </w:num>
  <w:num w:numId="43" w16cid:durableId="952713120">
    <w:abstractNumId w:val="24"/>
  </w:num>
  <w:num w:numId="44" w16cid:durableId="1830171664">
    <w:abstractNumId w:val="15"/>
  </w:num>
  <w:num w:numId="45" w16cid:durableId="1789351268">
    <w:abstractNumId w:val="22"/>
    <w:lvlOverride w:ilvl="0">
      <w:startOverride w:val="1"/>
    </w:lvlOverride>
  </w:num>
  <w:num w:numId="46" w16cid:durableId="1419399188">
    <w:abstractNumId w:val="22"/>
    <w:lvlOverride w:ilvl="0">
      <w:startOverride w:val="1"/>
    </w:lvlOverride>
  </w:num>
  <w:num w:numId="47" w16cid:durableId="1858034508">
    <w:abstractNumId w:val="22"/>
    <w:lvlOverride w:ilvl="0">
      <w:startOverride w:val="1"/>
    </w:lvlOverride>
  </w:num>
  <w:num w:numId="48" w16cid:durableId="104932304">
    <w:abstractNumId w:val="22"/>
    <w:lvlOverride w:ilvl="0">
      <w:startOverride w:val="1"/>
    </w:lvlOverride>
  </w:num>
  <w:num w:numId="49" w16cid:durableId="462045278">
    <w:abstractNumId w:val="22"/>
    <w:lvlOverride w:ilvl="0">
      <w:startOverride w:val="1"/>
    </w:lvlOverride>
  </w:num>
  <w:num w:numId="50" w16cid:durableId="992758248">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14"/>
    <w:rsid w:val="00051914"/>
    <w:rsid w:val="00056B63"/>
    <w:rsid w:val="000744E5"/>
    <w:rsid w:val="000B10E5"/>
    <w:rsid w:val="000E1884"/>
    <w:rsid w:val="000F430A"/>
    <w:rsid w:val="0018321C"/>
    <w:rsid w:val="001D199A"/>
    <w:rsid w:val="001E1617"/>
    <w:rsid w:val="001F69AA"/>
    <w:rsid w:val="00212C4F"/>
    <w:rsid w:val="002178EA"/>
    <w:rsid w:val="00267992"/>
    <w:rsid w:val="0029163C"/>
    <w:rsid w:val="003B28CC"/>
    <w:rsid w:val="00477221"/>
    <w:rsid w:val="00480F2D"/>
    <w:rsid w:val="004C274C"/>
    <w:rsid w:val="004D1985"/>
    <w:rsid w:val="005050DB"/>
    <w:rsid w:val="005F0844"/>
    <w:rsid w:val="005F27D1"/>
    <w:rsid w:val="00612C9F"/>
    <w:rsid w:val="00622D53"/>
    <w:rsid w:val="006A1C90"/>
    <w:rsid w:val="006C552A"/>
    <w:rsid w:val="00741B76"/>
    <w:rsid w:val="00765F67"/>
    <w:rsid w:val="0077441B"/>
    <w:rsid w:val="00780DE2"/>
    <w:rsid w:val="00783D14"/>
    <w:rsid w:val="007B6312"/>
    <w:rsid w:val="008301C3"/>
    <w:rsid w:val="008501CB"/>
    <w:rsid w:val="008801C9"/>
    <w:rsid w:val="008A539F"/>
    <w:rsid w:val="008B4B10"/>
    <w:rsid w:val="008F1115"/>
    <w:rsid w:val="008F3852"/>
    <w:rsid w:val="00901A1D"/>
    <w:rsid w:val="00914374"/>
    <w:rsid w:val="00925CE8"/>
    <w:rsid w:val="009C360C"/>
    <w:rsid w:val="00AA6B09"/>
    <w:rsid w:val="00AB5DAF"/>
    <w:rsid w:val="00AC04DC"/>
    <w:rsid w:val="00B859C8"/>
    <w:rsid w:val="00BD44B5"/>
    <w:rsid w:val="00C05D66"/>
    <w:rsid w:val="00CB4328"/>
    <w:rsid w:val="00CC68CB"/>
    <w:rsid w:val="00D66E0C"/>
    <w:rsid w:val="00DD3C8D"/>
    <w:rsid w:val="00E90FAA"/>
    <w:rsid w:val="00EF59CE"/>
    <w:rsid w:val="00F65739"/>
    <w:rsid w:val="00F81840"/>
    <w:rsid w:val="00FB1C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70AFD"/>
  <w15:chartTrackingRefBased/>
  <w15:docId w15:val="{285BEE72-3747-4B16-8BC4-2E0E8286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83D14"/>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VertragHaupttext"/>
    <w:rsid w:val="00783D14"/>
    <w:pPr>
      <w:tabs>
        <w:tab w:val="left" w:pos="397"/>
      </w:tabs>
      <w:spacing w:before="120" w:after="0"/>
      <w:ind w:left="397" w:hanging="397"/>
    </w:pPr>
  </w:style>
  <w:style w:type="paragraph" w:customStyle="1" w:styleId="VertragHaupttext">
    <w:name w:val="Vertrag Haupttext"/>
    <w:basedOn w:val="Standard"/>
    <w:rsid w:val="00783D14"/>
    <w:pPr>
      <w:spacing w:after="180" w:line="260" w:lineRule="exact"/>
      <w:jc w:val="both"/>
    </w:pPr>
    <w:rPr>
      <w:rFonts w:ascii="Verdana" w:hAnsi="Verdana"/>
      <w:color w:val="000000"/>
      <w:sz w:val="18"/>
    </w:rPr>
  </w:style>
  <w:style w:type="paragraph" w:customStyle="1" w:styleId="VertragHaupttextEinzWrfel">
    <w:name w:val="Vertrag Haupttext Einz. Würfel"/>
    <w:basedOn w:val="Standard"/>
    <w:rsid w:val="00783D14"/>
    <w:pPr>
      <w:tabs>
        <w:tab w:val="num" w:pos="397"/>
      </w:tabs>
      <w:spacing w:before="120" w:line="260" w:lineRule="exact"/>
      <w:ind w:left="397" w:hanging="397"/>
    </w:pPr>
    <w:rPr>
      <w:rFonts w:ascii="Verdana" w:hAnsi="Verdana"/>
      <w:snapToGrid w:val="0"/>
      <w:sz w:val="18"/>
      <w:lang w:val="de-DE"/>
    </w:rPr>
  </w:style>
  <w:style w:type="paragraph" w:customStyle="1" w:styleId="Titel1-Vertrag">
    <w:name w:val="Titel 1 - Vertrag"/>
    <w:basedOn w:val="Standard"/>
    <w:next w:val="Standard"/>
    <w:rsid w:val="00783D14"/>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783D14"/>
    <w:pPr>
      <w:keepNext/>
      <w:spacing w:before="320" w:after="120" w:line="300" w:lineRule="exact"/>
    </w:pPr>
    <w:rPr>
      <w:rFonts w:ascii="Verdana" w:hAnsi="Verdana"/>
      <w:b/>
      <w:snapToGrid w:val="0"/>
      <w:sz w:val="26"/>
    </w:rPr>
  </w:style>
  <w:style w:type="paragraph" w:customStyle="1" w:styleId="VertragHaupttexteingezogenEinzmanuell">
    <w:name w:val="Vertrag Haupttext eingezogen + Einz. manuell"/>
    <w:basedOn w:val="Standard"/>
    <w:rsid w:val="00783D14"/>
    <w:pPr>
      <w:spacing w:before="120" w:line="260" w:lineRule="exact"/>
      <w:ind w:left="1248" w:hanging="397"/>
      <w:jc w:val="both"/>
    </w:pPr>
    <w:rPr>
      <w:rFonts w:ascii="Verdana" w:hAnsi="Verdana"/>
      <w:color w:val="000000"/>
      <w:sz w:val="18"/>
    </w:rPr>
  </w:style>
  <w:style w:type="paragraph" w:styleId="Liste">
    <w:name w:val="List"/>
    <w:basedOn w:val="Standard"/>
    <w:rsid w:val="00783D14"/>
  </w:style>
  <w:style w:type="character" w:styleId="Hervorhebung">
    <w:name w:val="Emphasis"/>
    <w:qFormat/>
    <w:rsid w:val="00783D14"/>
    <w:rPr>
      <w:i/>
    </w:rPr>
  </w:style>
  <w:style w:type="character" w:styleId="Hyperlink">
    <w:name w:val="Hyperlink"/>
    <w:basedOn w:val="Absatz-Standardschriftart"/>
    <w:rsid w:val="00783D14"/>
    <w:rPr>
      <w:color w:val="0563C1" w:themeColor="hyperlink"/>
      <w:u w:val="single"/>
    </w:rPr>
  </w:style>
  <w:style w:type="character" w:styleId="NichtaufgelsteErwhnung">
    <w:name w:val="Unresolved Mention"/>
    <w:basedOn w:val="Absatz-Standardschriftart"/>
    <w:uiPriority w:val="99"/>
    <w:semiHidden/>
    <w:unhideWhenUsed/>
    <w:rsid w:val="00783D14"/>
    <w:rPr>
      <w:color w:val="605E5C"/>
      <w:shd w:val="clear" w:color="auto" w:fill="E1DFDD"/>
    </w:rPr>
  </w:style>
  <w:style w:type="paragraph" w:styleId="berarbeitung">
    <w:name w:val="Revision"/>
    <w:hidden/>
    <w:uiPriority w:val="99"/>
    <w:semiHidden/>
    <w:rsid w:val="009C360C"/>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787</Words>
  <Characters>5537</Characters>
  <Application>Microsoft Office Word</Application>
  <DocSecurity>0</DocSecurity>
  <Lines>46</Lines>
  <Paragraphs>12</Paragraphs>
  <ScaleCrop>false</ScaleCrop>
  <Company>WEKA MEDIA GmbH &amp; Co. KG</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