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D2D" w:rsidRPr="00E52B32" w:rsidRDefault="00F17D2D" w:rsidP="00F17D2D">
      <w:pPr>
        <w:pStyle w:val="SvH"/>
        <w:spacing w:after="120" w:line="280" w:lineRule="atLeast"/>
        <w:rPr>
          <w:b/>
          <w:lang w:val="de-DE"/>
        </w:rPr>
      </w:pPr>
      <w:r>
        <w:rPr>
          <w:b/>
          <w:lang w:val="de-DE"/>
        </w:rPr>
        <w:t>Muster Bürgschaftsvertrag (einfache Bürgschaft)</w:t>
      </w:r>
    </w:p>
    <w:p w:rsidR="00F17D2D" w:rsidRDefault="007010B8" w:rsidP="00F17D2D">
      <w:pPr>
        <w:pStyle w:val="Normal0"/>
        <w:spacing w:line="280" w:lineRule="atLeast"/>
        <w:jc w:val="center"/>
        <w:rPr>
          <w:b/>
          <w:lang w:val="de-DE"/>
        </w:rPr>
      </w:pPr>
      <w:r>
        <w:rPr>
          <w:b/>
          <w:lang w:val="de-DE"/>
        </w:rPr>
        <w:pict>
          <v:rect id="_x0000_i1025" style="width:0;height:1.5pt" o:hralign="center" o:hrstd="t" o:hr="t" fillcolor="#a0a0a0" stroked="f"/>
        </w:pict>
      </w:r>
    </w:p>
    <w:p w:rsidR="00F17D2D" w:rsidRPr="00370523" w:rsidRDefault="00F17D2D" w:rsidP="00F17D2D">
      <w:pPr>
        <w:spacing w:line="280" w:lineRule="atLeast"/>
        <w:rPr>
          <w:rFonts w:cs="Arial"/>
          <w:b/>
          <w:i/>
          <w:color w:val="FF0000"/>
          <w:lang w:eastAsia="ja-JP"/>
        </w:rPr>
      </w:pPr>
      <w:r w:rsidRPr="00370523">
        <w:rPr>
          <w:rFonts w:cs="Arial"/>
          <w:b/>
          <w:i/>
          <w:color w:val="FF0000"/>
          <w:lang w:eastAsia="ja-JP"/>
        </w:rPr>
        <w:t xml:space="preserve">Zur Verwendung von Vertragsmustern: </w:t>
      </w:r>
    </w:p>
    <w:p w:rsidR="00F17D2D" w:rsidRDefault="00F17D2D" w:rsidP="00F17D2D">
      <w:pPr>
        <w:spacing w:line="280" w:lineRule="atLeast"/>
        <w:rPr>
          <w:rFonts w:cs="Arial"/>
          <w:i/>
          <w:color w:val="FF0000"/>
          <w:lang w:eastAsia="ja-JP"/>
        </w:rPr>
      </w:pPr>
      <w:r w:rsidRPr="00370523">
        <w:rPr>
          <w:rFonts w:cs="Arial"/>
          <w:i/>
          <w:color w:val="FF0000"/>
          <w:lang w:eastAsia="ja-JP"/>
        </w:rPr>
        <w:t>Diese</w:t>
      </w:r>
      <w:r>
        <w:rPr>
          <w:rFonts w:cs="Arial"/>
          <w:i/>
          <w:color w:val="FF0000"/>
          <w:lang w:eastAsia="ja-JP"/>
        </w:rPr>
        <w:t>s</w:t>
      </w:r>
      <w:r w:rsidRPr="00370523">
        <w:rPr>
          <w:rFonts w:cs="Arial"/>
          <w:i/>
          <w:color w:val="FF0000"/>
          <w:lang w:eastAsia="ja-JP"/>
        </w:rPr>
        <w:t xml:space="preserve"> Vertragsmuster wurde mit grösster Sorgfalt erstellt</w:t>
      </w:r>
      <w:r>
        <w:rPr>
          <w:rFonts w:cs="Arial"/>
          <w:i/>
          <w:color w:val="FF0000"/>
          <w:lang w:eastAsia="ja-JP"/>
        </w:rPr>
        <w:t>. Dies entbindet jedoch den Rechtsanwender nicht von der sorgfältigen eigenverantwortlichen Prüfung auf Vollstä</w:t>
      </w:r>
      <w:r>
        <w:rPr>
          <w:rFonts w:cs="Arial"/>
          <w:i/>
          <w:color w:val="FF0000"/>
          <w:lang w:eastAsia="ja-JP"/>
        </w:rPr>
        <w:t>n</w:t>
      </w:r>
      <w:r>
        <w:rPr>
          <w:rFonts w:cs="Arial"/>
          <w:i/>
          <w:color w:val="FF0000"/>
          <w:lang w:eastAsia="ja-JP"/>
        </w:rPr>
        <w:t>digkeit und Richtigkeit der vorformulierten Inhalte betreffend seiner Situation.</w:t>
      </w:r>
      <w:r w:rsidRPr="00370523">
        <w:rPr>
          <w:rFonts w:cs="Arial"/>
          <w:i/>
          <w:color w:val="FF0000"/>
          <w:lang w:eastAsia="ja-JP"/>
        </w:rPr>
        <w:t xml:space="preserve"> Sofern Sie einen massgeschneiderten Vertag benötigen, sollten Sie sich durch eine Rechtsanwä</w:t>
      </w:r>
      <w:r w:rsidRPr="00370523">
        <w:rPr>
          <w:rFonts w:cs="Arial"/>
          <w:i/>
          <w:color w:val="FF0000"/>
          <w:lang w:eastAsia="ja-JP"/>
        </w:rPr>
        <w:t>l</w:t>
      </w:r>
      <w:r w:rsidRPr="00370523">
        <w:rPr>
          <w:rFonts w:cs="Arial"/>
          <w:i/>
          <w:color w:val="FF0000"/>
          <w:lang w:eastAsia="ja-JP"/>
        </w:rPr>
        <w:t>tin/einen Rechtsanwalt Ihres Vertrauens beraten lassen.</w:t>
      </w:r>
    </w:p>
    <w:p w:rsidR="00F17D2D" w:rsidRDefault="00F17D2D" w:rsidP="00F17D2D">
      <w:pPr>
        <w:spacing w:line="280" w:lineRule="atLeast"/>
        <w:rPr>
          <w:rFonts w:cs="Arial"/>
          <w:i/>
          <w:color w:val="FF0000"/>
          <w:lang w:eastAsia="ja-JP"/>
        </w:rPr>
      </w:pPr>
    </w:p>
    <w:p w:rsidR="00F17D2D" w:rsidRPr="00370523" w:rsidRDefault="00F17D2D" w:rsidP="00F17D2D">
      <w:pPr>
        <w:spacing w:line="280" w:lineRule="atLeast"/>
        <w:rPr>
          <w:rFonts w:cs="Arial"/>
          <w:b/>
          <w:i/>
          <w:color w:val="FF0000"/>
          <w:lang w:eastAsia="ja-JP"/>
        </w:rPr>
      </w:pPr>
      <w:r>
        <w:rPr>
          <w:rFonts w:cs="Arial"/>
          <w:b/>
          <w:i/>
          <w:color w:val="FF0000"/>
          <w:lang w:eastAsia="ja-JP"/>
        </w:rPr>
        <w:t>Formvorschriften einfache Bürgschaft:</w:t>
      </w:r>
    </w:p>
    <w:p w:rsidR="00F17D2D" w:rsidRDefault="00F17D2D" w:rsidP="00F17D2D">
      <w:pPr>
        <w:tabs>
          <w:tab w:val="clear" w:pos="1701"/>
        </w:tabs>
        <w:spacing w:before="0" w:after="0" w:line="240" w:lineRule="auto"/>
        <w:jc w:val="left"/>
        <w:rPr>
          <w:rFonts w:cs="Arial"/>
          <w:i/>
          <w:color w:val="FF0000"/>
          <w:lang w:eastAsia="ja-JP"/>
        </w:rPr>
      </w:pPr>
      <w:r>
        <w:rPr>
          <w:rFonts w:cs="Arial"/>
          <w:i/>
          <w:color w:val="FF0000"/>
          <w:lang w:eastAsia="ja-JP"/>
        </w:rPr>
        <w:t>Zur Gültigkeit sämtlicher Bürgschaftsverpflichtungen muss der Haftungshöchstbetrag stets in der Bürgschaftsurkunde zahlenmässig enthalten sein; ansonsten ist die Bür</w:t>
      </w:r>
      <w:r>
        <w:rPr>
          <w:rFonts w:cs="Arial"/>
          <w:i/>
          <w:color w:val="FF0000"/>
          <w:lang w:eastAsia="ja-JP"/>
        </w:rPr>
        <w:t>g</w:t>
      </w:r>
      <w:r>
        <w:rPr>
          <w:rFonts w:cs="Arial"/>
          <w:i/>
          <w:color w:val="FF0000"/>
          <w:lang w:eastAsia="ja-JP"/>
        </w:rPr>
        <w:t>schaft ungültig.</w:t>
      </w:r>
    </w:p>
    <w:p w:rsidR="00F17D2D" w:rsidRDefault="00F17D2D" w:rsidP="00F17D2D">
      <w:pPr>
        <w:spacing w:line="280" w:lineRule="atLeast"/>
        <w:rPr>
          <w:rFonts w:cs="Arial"/>
          <w:i/>
          <w:color w:val="FF0000"/>
          <w:lang w:eastAsia="ja-JP"/>
        </w:rPr>
      </w:pPr>
      <w:r>
        <w:rPr>
          <w:rFonts w:cs="Arial"/>
          <w:i/>
          <w:color w:val="FF0000"/>
          <w:lang w:eastAsia="ja-JP"/>
        </w:rPr>
        <w:t xml:space="preserve">Grundsätzlich bedarf die Bürgschaft einer </w:t>
      </w:r>
      <w:r w:rsidRPr="008016C7">
        <w:rPr>
          <w:rFonts w:cs="Arial"/>
          <w:i/>
          <w:color w:val="FF0000"/>
          <w:u w:val="single"/>
          <w:lang w:eastAsia="ja-JP"/>
        </w:rPr>
        <w:t>natürlichen Person der öffentlichen Beurku</w:t>
      </w:r>
      <w:r w:rsidRPr="008016C7">
        <w:rPr>
          <w:rFonts w:cs="Arial"/>
          <w:i/>
          <w:color w:val="FF0000"/>
          <w:u w:val="single"/>
          <w:lang w:eastAsia="ja-JP"/>
        </w:rPr>
        <w:t>n</w:t>
      </w:r>
      <w:r w:rsidRPr="008016C7">
        <w:rPr>
          <w:rFonts w:cs="Arial"/>
          <w:i/>
          <w:color w:val="FF0000"/>
          <w:u w:val="single"/>
          <w:lang w:eastAsia="ja-JP"/>
        </w:rPr>
        <w:t>dung</w:t>
      </w:r>
      <w:r>
        <w:rPr>
          <w:rFonts w:cs="Arial"/>
          <w:i/>
          <w:color w:val="FF0000"/>
          <w:lang w:eastAsia="ja-JP"/>
        </w:rPr>
        <w:t xml:space="preserve"> durch eine kantonal zugelassene </w:t>
      </w:r>
      <w:proofErr w:type="spellStart"/>
      <w:r>
        <w:rPr>
          <w:rFonts w:cs="Arial"/>
          <w:i/>
          <w:color w:val="FF0000"/>
          <w:lang w:eastAsia="ja-JP"/>
        </w:rPr>
        <w:t>Urkundsperson</w:t>
      </w:r>
      <w:proofErr w:type="spellEnd"/>
      <w:r>
        <w:rPr>
          <w:rFonts w:cs="Arial"/>
          <w:i/>
          <w:color w:val="FF0000"/>
          <w:lang w:eastAsia="ja-JP"/>
        </w:rPr>
        <w:t xml:space="preserve">. Sofern der </w:t>
      </w:r>
      <w:r w:rsidRPr="008016C7">
        <w:rPr>
          <w:rFonts w:cs="Arial"/>
          <w:i/>
          <w:color w:val="FF0000"/>
          <w:lang w:eastAsia="ja-JP"/>
        </w:rPr>
        <w:t xml:space="preserve">Haftungsbetrag nur </w:t>
      </w:r>
      <w:r w:rsidR="00CB72B4">
        <w:rPr>
          <w:rFonts w:cs="Arial"/>
          <w:i/>
          <w:color w:val="FF0000"/>
          <w:u w:val="single"/>
          <w:lang w:eastAsia="ja-JP"/>
        </w:rPr>
        <w:t>maximal CHF 2</w:t>
      </w:r>
      <w:r w:rsidRPr="008016C7">
        <w:rPr>
          <w:rFonts w:cs="Arial"/>
          <w:i/>
          <w:color w:val="FF0000"/>
          <w:u w:val="single"/>
          <w:lang w:eastAsia="ja-JP"/>
        </w:rPr>
        <w:t>000</w:t>
      </w:r>
      <w:proofErr w:type="gramStart"/>
      <w:r w:rsidR="00CB72B4">
        <w:rPr>
          <w:rFonts w:cs="Arial"/>
          <w:i/>
          <w:color w:val="FF0000"/>
          <w:u w:val="single"/>
          <w:lang w:eastAsia="ja-JP"/>
        </w:rPr>
        <w:t>.–</w:t>
      </w:r>
      <w:proofErr w:type="gramEnd"/>
      <w:r>
        <w:rPr>
          <w:rFonts w:cs="Arial"/>
          <w:i/>
          <w:color w:val="FF0000"/>
          <w:lang w:eastAsia="ja-JP"/>
        </w:rPr>
        <w:t xml:space="preserve"> beträgt, genügt es bei einer einfachen Bürgschaft, wenn der der Bürge den Haftungsbetrag eigenhändig (handschriftlich) niederschreibt und seine Unte</w:t>
      </w:r>
      <w:r>
        <w:rPr>
          <w:rFonts w:cs="Arial"/>
          <w:i/>
          <w:color w:val="FF0000"/>
          <w:lang w:eastAsia="ja-JP"/>
        </w:rPr>
        <w:t>r</w:t>
      </w:r>
      <w:r>
        <w:rPr>
          <w:rFonts w:cs="Arial"/>
          <w:i/>
          <w:color w:val="FF0000"/>
          <w:lang w:eastAsia="ja-JP"/>
        </w:rPr>
        <w:t xml:space="preserve">schrift unter den Vertrag setzt. Sofern der Bürge </w:t>
      </w:r>
      <w:r w:rsidRPr="008016C7">
        <w:rPr>
          <w:rFonts w:cs="Arial"/>
          <w:i/>
          <w:color w:val="FF0000"/>
          <w:u w:val="single"/>
          <w:lang w:eastAsia="ja-JP"/>
        </w:rPr>
        <w:t>verheiratet</w:t>
      </w:r>
      <w:r>
        <w:rPr>
          <w:rFonts w:cs="Arial"/>
          <w:i/>
          <w:color w:val="FF0000"/>
          <w:lang w:eastAsia="ja-JP"/>
        </w:rPr>
        <w:t xml:space="preserve"> ist, ist für die Gültigkeit der Bürgschaft die </w:t>
      </w:r>
      <w:r w:rsidRPr="008016C7">
        <w:rPr>
          <w:rFonts w:cs="Arial"/>
          <w:i/>
          <w:color w:val="FF0000"/>
          <w:u w:val="single"/>
          <w:lang w:eastAsia="ja-JP"/>
        </w:rPr>
        <w:t>schriftliche Zustimmung des Ehegatten</w:t>
      </w:r>
      <w:r>
        <w:rPr>
          <w:rFonts w:cs="Arial"/>
          <w:i/>
          <w:color w:val="FF0000"/>
          <w:lang w:eastAsia="ja-JP"/>
        </w:rPr>
        <w:t xml:space="preserve"> erforderlich. Die Zustimmung des Ehegatten muss vor (oder allerspätestens) gleichzeitig mit der Eingehung der Bürgschaft erklärt werden.</w:t>
      </w:r>
    </w:p>
    <w:p w:rsidR="00F17D2D" w:rsidRDefault="00F17D2D" w:rsidP="00F17D2D">
      <w:pPr>
        <w:spacing w:line="280" w:lineRule="atLeast"/>
        <w:rPr>
          <w:rFonts w:cs="Arial"/>
          <w:i/>
          <w:color w:val="FF0000"/>
          <w:lang w:eastAsia="ja-JP"/>
        </w:rPr>
      </w:pPr>
      <w:r>
        <w:rPr>
          <w:rFonts w:cs="Arial"/>
          <w:i/>
          <w:color w:val="FF0000"/>
          <w:lang w:eastAsia="ja-JP"/>
        </w:rPr>
        <w:t xml:space="preserve">Eine Bürgschaft einer </w:t>
      </w:r>
      <w:r>
        <w:rPr>
          <w:rFonts w:cs="Arial"/>
          <w:i/>
          <w:color w:val="FF0000"/>
          <w:u w:val="single"/>
          <w:lang w:eastAsia="ja-JP"/>
        </w:rPr>
        <w:t>juristischen Person</w:t>
      </w:r>
      <w:r>
        <w:rPr>
          <w:rFonts w:cs="Arial"/>
          <w:i/>
          <w:color w:val="FF0000"/>
          <w:lang w:eastAsia="ja-JP"/>
        </w:rPr>
        <w:t xml:space="preserve"> sowie einer Kollektiv- oder Kommanditgesel</w:t>
      </w:r>
      <w:r>
        <w:rPr>
          <w:rFonts w:cs="Arial"/>
          <w:i/>
          <w:color w:val="FF0000"/>
          <w:lang w:eastAsia="ja-JP"/>
        </w:rPr>
        <w:t>l</w:t>
      </w:r>
      <w:r>
        <w:rPr>
          <w:rFonts w:cs="Arial"/>
          <w:i/>
          <w:color w:val="FF0000"/>
          <w:lang w:eastAsia="ja-JP"/>
        </w:rPr>
        <w:t>schaft bedarf keiner öffentlichen Beurkundung, sondern es genügt die Unterschrift der zeichnungsberechtigten Personen.</w:t>
      </w:r>
    </w:p>
    <w:p w:rsidR="00F17D2D" w:rsidRPr="00E52B32" w:rsidRDefault="00F17D2D" w:rsidP="00F17D2D">
      <w:pPr>
        <w:pStyle w:val="Normal0"/>
        <w:spacing w:line="280" w:lineRule="atLeast"/>
        <w:jc w:val="center"/>
        <w:rPr>
          <w:b/>
        </w:rPr>
      </w:pPr>
      <w:r w:rsidRPr="00E52B32">
        <w:rPr>
          <w:b/>
          <w:lang w:val="de-DE"/>
        </w:rPr>
        <w:br w:type="page"/>
      </w:r>
    </w:p>
    <w:p w:rsidR="00F17D2D" w:rsidRPr="00370523" w:rsidRDefault="00F17D2D" w:rsidP="00F17D2D">
      <w:pPr>
        <w:pStyle w:val="Titel1-Vertrag"/>
        <w:jc w:val="center"/>
      </w:pPr>
      <w:r>
        <w:lastRenderedPageBreak/>
        <w:t>Bürgschaftsvertrag</w:t>
      </w:r>
      <w:r>
        <w:br/>
        <w:t>(einfache Bürgschaft)</w:t>
      </w:r>
    </w:p>
    <w:p w:rsidR="00F17D2D" w:rsidRPr="00370523" w:rsidRDefault="00F17D2D" w:rsidP="00F17D2D">
      <w:pPr>
        <w:pStyle w:val="Normal0"/>
        <w:spacing w:line="280" w:lineRule="atLeast"/>
      </w:pPr>
    </w:p>
    <w:p w:rsidR="00F17D2D" w:rsidRPr="00370523" w:rsidRDefault="00F17D2D" w:rsidP="00F17D2D">
      <w:pPr>
        <w:pStyle w:val="Normal0"/>
        <w:spacing w:line="280" w:lineRule="atLeast"/>
        <w:jc w:val="center"/>
      </w:pPr>
      <w:r w:rsidRPr="00370523">
        <w:t>zwischen</w:t>
      </w:r>
    </w:p>
    <w:p w:rsidR="00F17D2D" w:rsidRPr="00370523" w:rsidRDefault="00F17D2D" w:rsidP="00F17D2D">
      <w:pPr>
        <w:pStyle w:val="Normal0"/>
        <w:spacing w:line="280" w:lineRule="atLeast"/>
      </w:pPr>
    </w:p>
    <w:p w:rsidR="00F17D2D" w:rsidRPr="00370523" w:rsidRDefault="00F17D2D" w:rsidP="00F17D2D">
      <w:pPr>
        <w:pStyle w:val="Normal0"/>
        <w:spacing w:line="280" w:lineRule="atLeast"/>
        <w:jc w:val="left"/>
        <w:rPr>
          <w:rFonts w:cs="Arial"/>
          <w:lang w:eastAsia="ja-JP"/>
        </w:rPr>
      </w:pPr>
      <w:r w:rsidRPr="00370523">
        <w:rPr>
          <w:rFonts w:cs="Arial"/>
          <w:highlight w:val="lightGray"/>
          <w:lang w:eastAsia="ja-JP"/>
        </w:rPr>
        <w:t>[Name, Adresse]</w:t>
      </w:r>
    </w:p>
    <w:p w:rsidR="00F17D2D" w:rsidRPr="00370523" w:rsidRDefault="00F17D2D" w:rsidP="00F17D2D">
      <w:pPr>
        <w:pStyle w:val="Normal0"/>
        <w:tabs>
          <w:tab w:val="left" w:pos="4500"/>
        </w:tabs>
        <w:spacing w:line="280" w:lineRule="atLeast"/>
        <w:jc w:val="center"/>
      </w:pPr>
      <w:r w:rsidRPr="00370523">
        <w:tab/>
      </w:r>
      <w:r w:rsidRPr="00370523">
        <w:tab/>
        <w:t xml:space="preserve">(nachstehend </w:t>
      </w:r>
      <w:r w:rsidRPr="00370523">
        <w:rPr>
          <w:rFonts w:cs="Arial"/>
          <w:lang w:eastAsia="ja-JP"/>
        </w:rPr>
        <w:t>„</w:t>
      </w:r>
      <w:r>
        <w:rPr>
          <w:rFonts w:cs="Arial"/>
          <w:b/>
          <w:lang w:eastAsia="ja-JP"/>
        </w:rPr>
        <w:t>Bürge</w:t>
      </w:r>
      <w:r w:rsidRPr="00370523">
        <w:rPr>
          <w:rFonts w:cs="Arial"/>
          <w:lang w:eastAsia="ja-JP"/>
        </w:rPr>
        <w:t>“</w:t>
      </w:r>
      <w:r w:rsidRPr="00370523">
        <w:t>)</w:t>
      </w:r>
    </w:p>
    <w:p w:rsidR="00F17D2D" w:rsidRPr="00370523" w:rsidRDefault="00F17D2D" w:rsidP="00F17D2D">
      <w:pPr>
        <w:pStyle w:val="Normal0"/>
        <w:spacing w:line="280" w:lineRule="atLeast"/>
      </w:pPr>
    </w:p>
    <w:p w:rsidR="00F17D2D" w:rsidRPr="00370523" w:rsidRDefault="00F17D2D" w:rsidP="00F17D2D">
      <w:pPr>
        <w:pStyle w:val="Normal0"/>
        <w:spacing w:line="280" w:lineRule="atLeast"/>
        <w:jc w:val="center"/>
      </w:pPr>
      <w:r w:rsidRPr="00370523">
        <w:t>und</w:t>
      </w:r>
    </w:p>
    <w:p w:rsidR="00F17D2D" w:rsidRPr="00370523" w:rsidRDefault="00F17D2D" w:rsidP="00F17D2D">
      <w:pPr>
        <w:pStyle w:val="Normal0"/>
        <w:spacing w:line="280" w:lineRule="atLeast"/>
      </w:pPr>
    </w:p>
    <w:p w:rsidR="00F17D2D" w:rsidRPr="00370523" w:rsidRDefault="00F17D2D" w:rsidP="00F17D2D">
      <w:pPr>
        <w:pStyle w:val="Normal0"/>
        <w:spacing w:line="280" w:lineRule="atLeast"/>
        <w:jc w:val="left"/>
        <w:rPr>
          <w:rFonts w:cs="Arial"/>
          <w:lang w:eastAsia="ja-JP"/>
        </w:rPr>
      </w:pPr>
      <w:r w:rsidRPr="00370523">
        <w:rPr>
          <w:rFonts w:cs="Arial"/>
          <w:highlight w:val="lightGray"/>
          <w:lang w:eastAsia="ja-JP"/>
        </w:rPr>
        <w:t>[Name, Adresse]</w:t>
      </w:r>
    </w:p>
    <w:p w:rsidR="00F17D2D" w:rsidRPr="00370523" w:rsidRDefault="00F17D2D" w:rsidP="00F17D2D">
      <w:pPr>
        <w:pStyle w:val="Normal0"/>
        <w:tabs>
          <w:tab w:val="left" w:pos="4500"/>
        </w:tabs>
        <w:spacing w:line="280" w:lineRule="atLeast"/>
        <w:jc w:val="center"/>
      </w:pPr>
      <w:r w:rsidRPr="00370523">
        <w:tab/>
      </w:r>
      <w:r w:rsidRPr="00370523">
        <w:tab/>
        <w:t>(nachstehend „</w:t>
      </w:r>
      <w:r>
        <w:rPr>
          <w:b/>
        </w:rPr>
        <w:t>Gläubiger</w:t>
      </w:r>
      <w:r w:rsidRPr="00370523">
        <w:t>“)</w:t>
      </w:r>
    </w:p>
    <w:p w:rsidR="00F17D2D" w:rsidRPr="00370523" w:rsidRDefault="00F17D2D" w:rsidP="00F17D2D">
      <w:pPr>
        <w:pStyle w:val="Normal0"/>
        <w:spacing w:line="280" w:lineRule="atLeast"/>
      </w:pPr>
    </w:p>
    <w:p w:rsidR="00F17D2D" w:rsidRPr="00370523" w:rsidRDefault="00F17D2D" w:rsidP="00F17D2D">
      <w:pPr>
        <w:pStyle w:val="Normal0"/>
        <w:spacing w:line="280" w:lineRule="atLeast"/>
      </w:pPr>
    </w:p>
    <w:p w:rsidR="00F17D2D" w:rsidRPr="00370523" w:rsidRDefault="00F17D2D" w:rsidP="00F17D2D">
      <w:pPr>
        <w:pStyle w:val="Normal0"/>
        <w:spacing w:line="280" w:lineRule="atLeast"/>
        <w:jc w:val="center"/>
        <w:rPr>
          <w:rFonts w:cs="Arial"/>
          <w:lang w:eastAsia="ja-JP"/>
        </w:rPr>
      </w:pPr>
      <w:r w:rsidRPr="00DD6A24">
        <w:t xml:space="preserve">betreffend die Forderung des Gläubigers gegenüber </w:t>
      </w:r>
      <w:r w:rsidRPr="00DD6A24">
        <w:rPr>
          <w:highlight w:val="lightGray"/>
        </w:rPr>
        <w:t>[Name, Adresse des Hauptschul</w:t>
      </w:r>
      <w:r w:rsidRPr="00DD6A24">
        <w:rPr>
          <w:highlight w:val="lightGray"/>
        </w:rPr>
        <w:t>d</w:t>
      </w:r>
      <w:r w:rsidRPr="00DD6A24">
        <w:rPr>
          <w:highlight w:val="lightGray"/>
        </w:rPr>
        <w:t>ners]</w:t>
      </w:r>
      <w:r>
        <w:t xml:space="preserve"> nachstehend "</w:t>
      </w:r>
      <w:r w:rsidRPr="00DD6A24">
        <w:rPr>
          <w:b/>
        </w:rPr>
        <w:t>Hauptschuldner</w:t>
      </w:r>
      <w:r>
        <w:t xml:space="preserve">" aus </w:t>
      </w:r>
      <w:r w:rsidRPr="00DD6A24">
        <w:rPr>
          <w:highlight w:val="lightGray"/>
        </w:rPr>
        <w:t>[</w:t>
      </w:r>
      <w:r>
        <w:rPr>
          <w:highlight w:val="lightGray"/>
        </w:rPr>
        <w:t>genaue Beschreibung des Grunds der Ford</w:t>
      </w:r>
      <w:r>
        <w:rPr>
          <w:highlight w:val="lightGray"/>
        </w:rPr>
        <w:t>e</w:t>
      </w:r>
      <w:r>
        <w:rPr>
          <w:highlight w:val="lightGray"/>
        </w:rPr>
        <w:t>rung bzw. des entsprechenden Vertrags</w:t>
      </w:r>
      <w:r w:rsidRPr="00DD6A24">
        <w:rPr>
          <w:highlight w:val="lightGray"/>
        </w:rPr>
        <w:t>]</w:t>
      </w:r>
    </w:p>
    <w:p w:rsidR="00F17D2D" w:rsidRPr="00370523" w:rsidRDefault="00F17D2D" w:rsidP="00F17D2D">
      <w:pPr>
        <w:pStyle w:val="Normal0"/>
        <w:spacing w:line="280" w:lineRule="atLeast"/>
      </w:pPr>
    </w:p>
    <w:p w:rsidR="00F17D2D" w:rsidRPr="00991F40" w:rsidRDefault="00F17D2D" w:rsidP="00F17D2D">
      <w:pPr>
        <w:pStyle w:val="berschrift1"/>
        <w:numPr>
          <w:ilvl w:val="0"/>
          <w:numId w:val="48"/>
        </w:numPr>
        <w:tabs>
          <w:tab w:val="clear" w:pos="360"/>
          <w:tab w:val="clear" w:pos="1701"/>
          <w:tab w:val="num" w:pos="851"/>
        </w:tabs>
        <w:adjustRightInd w:val="0"/>
        <w:snapToGrid w:val="0"/>
        <w:spacing w:after="240" w:line="280" w:lineRule="atLeast"/>
        <w:ind w:left="993" w:hanging="993"/>
        <w:rPr>
          <w:rFonts w:ascii="Verdana" w:hAnsi="Verdana"/>
          <w:sz w:val="20"/>
          <w:szCs w:val="20"/>
        </w:rPr>
      </w:pPr>
      <w:r>
        <w:br w:type="page"/>
      </w:r>
      <w:r w:rsidRPr="00991F40">
        <w:rPr>
          <w:rFonts w:ascii="Verdana" w:hAnsi="Verdana"/>
          <w:sz w:val="20"/>
          <w:szCs w:val="20"/>
        </w:rPr>
        <w:lastRenderedPageBreak/>
        <w:t>Vertragsgegenstand</w:t>
      </w:r>
    </w:p>
    <w:p w:rsidR="00F17D2D" w:rsidRDefault="00F17D2D" w:rsidP="00F17D2D">
      <w:pPr>
        <w:pStyle w:val="Standard1"/>
      </w:pPr>
      <w:r>
        <w:t>a)</w:t>
      </w:r>
      <w:r>
        <w:tab/>
        <w:t xml:space="preserve">Der Gläubiger hat gegenüber dem Hauptschuldner eine Forderung aus </w:t>
      </w:r>
      <w:r w:rsidRPr="00FF1A48">
        <w:rPr>
          <w:highlight w:val="lightGray"/>
        </w:rPr>
        <w:t>[genaue Beschreibung des Grunds der Forderung bzw. des entsprechenden Betrags]</w:t>
      </w:r>
      <w:r>
        <w:t xml:space="preserve"> (nachstehend "</w:t>
      </w:r>
      <w:r>
        <w:rPr>
          <w:i/>
        </w:rPr>
        <w:t>Hauptf</w:t>
      </w:r>
      <w:r w:rsidRPr="00FF1A48">
        <w:rPr>
          <w:i/>
        </w:rPr>
        <w:t>orderung</w:t>
      </w:r>
      <w:r>
        <w:t>").</w:t>
      </w:r>
    </w:p>
    <w:p w:rsidR="00F17D2D" w:rsidRDefault="00F17D2D" w:rsidP="00F17D2D">
      <w:pPr>
        <w:pStyle w:val="Standard1"/>
      </w:pPr>
      <w:r>
        <w:t>b)</w:t>
      </w:r>
      <w:r>
        <w:tab/>
        <w:t xml:space="preserve">Die Hauptforderung ist dem Bürgen im Detail bekannt und in </w:t>
      </w:r>
      <w:r w:rsidRPr="00FF1A48">
        <w:rPr>
          <w:b/>
        </w:rPr>
        <w:t>Anhang 1</w:t>
      </w:r>
      <w:r>
        <w:t xml:space="preserve"> zu di</w:t>
      </w:r>
      <w:r>
        <w:t>e</w:t>
      </w:r>
      <w:r>
        <w:t>sem Bürgschaftsvertrag dokumentiert.</w:t>
      </w:r>
    </w:p>
    <w:p w:rsidR="00F17D2D" w:rsidRDefault="00F17D2D" w:rsidP="00F17D2D">
      <w:pPr>
        <w:pStyle w:val="Standard1"/>
      </w:pPr>
      <w:r>
        <w:t>c)</w:t>
      </w:r>
      <w:r>
        <w:tab/>
        <w:t>Zur Sicherung der Hauptforderung verpflichtet sich der Bürge gemäss den nac</w:t>
      </w:r>
      <w:r>
        <w:t>h</w:t>
      </w:r>
      <w:r>
        <w:t>stehenden Bestimmungen gegenüber dem Gläubiger als einfacher Bürge gemäss Art. 492 ff. des schweizerischen Obligationenrechts (OR).</w:t>
      </w:r>
    </w:p>
    <w:p w:rsidR="00F17D2D" w:rsidRDefault="00F17D2D" w:rsidP="00F17D2D">
      <w:pPr>
        <w:pStyle w:val="Standard1"/>
      </w:pPr>
    </w:p>
    <w:p w:rsidR="00F17D2D" w:rsidRPr="00991F40" w:rsidRDefault="00F17D2D" w:rsidP="00F17D2D">
      <w:pPr>
        <w:pStyle w:val="berschrift1"/>
        <w:numPr>
          <w:ilvl w:val="0"/>
          <w:numId w:val="48"/>
        </w:numPr>
        <w:tabs>
          <w:tab w:val="clear" w:pos="360"/>
          <w:tab w:val="clear" w:pos="1701"/>
          <w:tab w:val="num" w:pos="851"/>
        </w:tabs>
        <w:adjustRightInd w:val="0"/>
        <w:snapToGrid w:val="0"/>
        <w:spacing w:after="240" w:line="280" w:lineRule="atLeast"/>
        <w:ind w:left="993" w:hanging="993"/>
        <w:rPr>
          <w:rFonts w:ascii="Verdana" w:hAnsi="Verdana"/>
          <w:sz w:val="20"/>
          <w:szCs w:val="20"/>
        </w:rPr>
      </w:pPr>
      <w:r w:rsidRPr="00991F40">
        <w:rPr>
          <w:rFonts w:ascii="Verdana" w:hAnsi="Verdana"/>
          <w:sz w:val="20"/>
          <w:szCs w:val="20"/>
        </w:rPr>
        <w:t>Höchstbetrag der Bürgschaft</w:t>
      </w:r>
    </w:p>
    <w:p w:rsidR="00F17D2D" w:rsidRDefault="00F17D2D" w:rsidP="00F17D2D">
      <w:pPr>
        <w:pStyle w:val="Standard1"/>
      </w:pPr>
      <w:r>
        <w:t>a)</w:t>
      </w:r>
      <w:r>
        <w:tab/>
        <w:t xml:space="preserve">Die Bürgschaft ist auf einen Betrag von höchstens CHF </w:t>
      </w:r>
      <w:r w:rsidRPr="00FF1A48">
        <w:rPr>
          <w:highlight w:val="lightGray"/>
        </w:rPr>
        <w:t>[Betrag]</w:t>
      </w:r>
      <w:r>
        <w:t xml:space="preserve"> (in Worten: Schweizerfranken </w:t>
      </w:r>
      <w:r w:rsidRPr="00D10939">
        <w:rPr>
          <w:highlight w:val="lightGray"/>
        </w:rPr>
        <w:t>[Betrag in Worten]</w:t>
      </w:r>
      <w:r>
        <w:t>) begrenzt.</w:t>
      </w:r>
      <w:r>
        <w:rPr>
          <w:rStyle w:val="Funotenzeichen"/>
        </w:rPr>
        <w:footnoteReference w:id="1"/>
      </w:r>
    </w:p>
    <w:p w:rsidR="00F17D2D" w:rsidRDefault="00F17D2D" w:rsidP="00F17D2D">
      <w:pPr>
        <w:pStyle w:val="Standard1"/>
      </w:pPr>
      <w:r>
        <w:t>b)</w:t>
      </w:r>
      <w:r>
        <w:tab/>
      </w:r>
      <w:r w:rsidRPr="00CC63E5">
        <w:rPr>
          <w:bdr w:val="single" w:sz="4" w:space="0" w:color="auto"/>
        </w:rPr>
        <w:t>Variante:</w:t>
      </w:r>
      <w:r w:rsidRPr="00CC63E5">
        <w:t xml:space="preserve"> Die im Gesetz vorgesehene Verringerung des Haftungsbetrags infolge Zeitablaufs (Art. 500 Abs. 1 OR) wird wegbedungen.</w:t>
      </w:r>
    </w:p>
    <w:p w:rsidR="00F17D2D" w:rsidRDefault="00F17D2D" w:rsidP="00F17D2D">
      <w:pPr>
        <w:pStyle w:val="Standard1"/>
      </w:pPr>
    </w:p>
    <w:p w:rsidR="00F17D2D" w:rsidRPr="00991F40" w:rsidRDefault="00F17D2D" w:rsidP="00F17D2D">
      <w:pPr>
        <w:pStyle w:val="berschrift1"/>
        <w:numPr>
          <w:ilvl w:val="0"/>
          <w:numId w:val="48"/>
        </w:numPr>
        <w:tabs>
          <w:tab w:val="clear" w:pos="360"/>
          <w:tab w:val="clear" w:pos="1701"/>
          <w:tab w:val="num" w:pos="851"/>
        </w:tabs>
        <w:adjustRightInd w:val="0"/>
        <w:snapToGrid w:val="0"/>
        <w:spacing w:after="240" w:line="280" w:lineRule="atLeast"/>
        <w:ind w:left="993" w:hanging="993"/>
        <w:rPr>
          <w:rFonts w:ascii="Verdana" w:hAnsi="Verdana"/>
          <w:sz w:val="20"/>
          <w:szCs w:val="20"/>
        </w:rPr>
      </w:pPr>
      <w:r w:rsidRPr="00991F40">
        <w:rPr>
          <w:rFonts w:ascii="Verdana" w:hAnsi="Verdana"/>
          <w:sz w:val="20"/>
          <w:szCs w:val="20"/>
        </w:rPr>
        <w:t>Laufzeit der Bürgschaft</w:t>
      </w:r>
    </w:p>
    <w:p w:rsidR="00F17D2D" w:rsidRDefault="00F17D2D" w:rsidP="00F17D2D">
      <w:pPr>
        <w:pStyle w:val="Standard1"/>
        <w:ind w:firstLine="0"/>
      </w:pPr>
      <w:r w:rsidRPr="008C587B">
        <w:rPr>
          <w:bdr w:val="single" w:sz="4" w:space="0" w:color="auto"/>
        </w:rPr>
        <w:t>Variante 1</w:t>
      </w:r>
      <w:r>
        <w:rPr>
          <w:bdr w:val="single" w:sz="4" w:space="0" w:color="auto"/>
        </w:rPr>
        <w:t xml:space="preserve"> (unbefristete Bürgschaft)</w:t>
      </w:r>
      <w:r w:rsidRPr="008C587B">
        <w:rPr>
          <w:bdr w:val="single" w:sz="4" w:space="0" w:color="auto"/>
        </w:rPr>
        <w:t>:</w:t>
      </w:r>
      <w:r>
        <w:t xml:space="preserve"> Der Anspruch des Gläubigers aus diesem Bürgschaftsvertrag beginnt am </w:t>
      </w:r>
      <w:r w:rsidRPr="008C587B">
        <w:rPr>
          <w:highlight w:val="lightGray"/>
        </w:rPr>
        <w:t>[Datum]</w:t>
      </w:r>
      <w:r>
        <w:t xml:space="preserve"> und besteht unbefristet bis zur vollstä</w:t>
      </w:r>
      <w:r>
        <w:t>n</w:t>
      </w:r>
      <w:r>
        <w:t>digen Erfüllung der Hauptforderung. Vorbehalten bleiben die gesetzlichen Bes</w:t>
      </w:r>
      <w:r>
        <w:t>t</w:t>
      </w:r>
      <w:r>
        <w:t>immungen über die Höchstdauer.</w:t>
      </w:r>
    </w:p>
    <w:p w:rsidR="00F17D2D" w:rsidRDefault="00F17D2D" w:rsidP="00F17D2D">
      <w:pPr>
        <w:pStyle w:val="Standard1"/>
        <w:ind w:firstLine="0"/>
      </w:pPr>
      <w:r w:rsidRPr="008C587B">
        <w:rPr>
          <w:bdr w:val="single" w:sz="4" w:space="0" w:color="auto"/>
        </w:rPr>
        <w:t xml:space="preserve">Variante </w:t>
      </w:r>
      <w:r>
        <w:rPr>
          <w:bdr w:val="single" w:sz="4" w:space="0" w:color="auto"/>
        </w:rPr>
        <w:t>2 (Bürgschaft auf Zeit)</w:t>
      </w:r>
      <w:r w:rsidRPr="008C587B">
        <w:rPr>
          <w:bdr w:val="single" w:sz="4" w:space="0" w:color="auto"/>
        </w:rPr>
        <w:t>:</w:t>
      </w:r>
      <w:r>
        <w:t xml:space="preserve"> Der Anspruch des Gläubigers aus diesem Bür</w:t>
      </w:r>
      <w:r>
        <w:t>g</w:t>
      </w:r>
      <w:r>
        <w:t xml:space="preserve">schaftsvertrag beginnt am </w:t>
      </w:r>
      <w:r w:rsidRPr="008C587B">
        <w:rPr>
          <w:highlight w:val="lightGray"/>
        </w:rPr>
        <w:t>[Datum]</w:t>
      </w:r>
      <w:r>
        <w:t xml:space="preserve"> und erlischt ohne weiteres und endgültig am </w:t>
      </w:r>
      <w:r w:rsidRPr="00494493">
        <w:rPr>
          <w:highlight w:val="lightGray"/>
        </w:rPr>
        <w:t>[Datum]</w:t>
      </w:r>
      <w:r>
        <w:t xml:space="preserve"> (nachstehend "</w:t>
      </w:r>
      <w:r w:rsidRPr="00494493">
        <w:rPr>
          <w:i/>
        </w:rPr>
        <w:t>Verfalltag</w:t>
      </w:r>
      <w:r>
        <w:t>"), sofern der Gläubiger nicht spätestens am Verfalltag dem Bürgen unter Angabe des Grundes und des Betrags schriftlich e</w:t>
      </w:r>
      <w:r>
        <w:t>r</w:t>
      </w:r>
      <w:r>
        <w:t>klärt, dass er den Bürgen aus diesem Bürgschaftsvertrag in Anspruch nehmen will.</w:t>
      </w:r>
    </w:p>
    <w:p w:rsidR="00F17D2D" w:rsidRDefault="00F17D2D" w:rsidP="00F17D2D">
      <w:pPr>
        <w:pStyle w:val="Standard1"/>
        <w:ind w:firstLine="0"/>
      </w:pPr>
    </w:p>
    <w:p w:rsidR="00F17D2D" w:rsidRPr="00991F40" w:rsidRDefault="00F17D2D" w:rsidP="00F17D2D">
      <w:pPr>
        <w:pStyle w:val="berschrift1"/>
        <w:numPr>
          <w:ilvl w:val="0"/>
          <w:numId w:val="48"/>
        </w:numPr>
        <w:tabs>
          <w:tab w:val="clear" w:pos="360"/>
          <w:tab w:val="clear" w:pos="1701"/>
          <w:tab w:val="num" w:pos="851"/>
        </w:tabs>
        <w:adjustRightInd w:val="0"/>
        <w:snapToGrid w:val="0"/>
        <w:spacing w:after="240" w:line="280" w:lineRule="atLeast"/>
        <w:ind w:left="993" w:hanging="993"/>
        <w:rPr>
          <w:rFonts w:ascii="Verdana" w:hAnsi="Verdana"/>
          <w:sz w:val="20"/>
          <w:szCs w:val="20"/>
        </w:rPr>
      </w:pPr>
      <w:r w:rsidRPr="00991F40">
        <w:rPr>
          <w:rFonts w:ascii="Verdana" w:hAnsi="Verdana"/>
          <w:sz w:val="20"/>
          <w:szCs w:val="20"/>
        </w:rPr>
        <w:t>Pflichten des Gläubigers</w:t>
      </w:r>
    </w:p>
    <w:p w:rsidR="00F17D2D" w:rsidRDefault="00F17D2D" w:rsidP="00F17D2D">
      <w:pPr>
        <w:pStyle w:val="Standard1"/>
      </w:pPr>
      <w:r>
        <w:t>a)</w:t>
      </w:r>
      <w:r>
        <w:tab/>
        <w:t>Der Gläubiger muss seinen gesetzlichen Sorgfalts- und Mitteilungspflichten g</w:t>
      </w:r>
      <w:r>
        <w:t>e</w:t>
      </w:r>
      <w:r>
        <w:t>mäss Art. 503 und Art. 505 OR nachkommen.</w:t>
      </w:r>
    </w:p>
    <w:p w:rsidR="00F17D2D" w:rsidRDefault="00F17D2D" w:rsidP="00F17D2D">
      <w:pPr>
        <w:pStyle w:val="Standard1"/>
      </w:pPr>
      <w:r>
        <w:t>b)</w:t>
      </w:r>
      <w:r>
        <w:tab/>
        <w:t>Insbesondere muss der Gläubiger dem Bürgen, der ihn befriedigt alle Urkunden herausgeben und Auskünfte erteilen, die dem Bürgen helfen, auf den Haup</w:t>
      </w:r>
      <w:r>
        <w:t>t</w:t>
      </w:r>
      <w:r>
        <w:lastRenderedPageBreak/>
        <w:t>schuldner Regress zu nehmen. Der Gläubiger muss ihm auch vorhandene oder nachträglich für die Hauptforderung bestellte Sicherheiten herausgeben. Auf Ve</w:t>
      </w:r>
      <w:r>
        <w:t>r</w:t>
      </w:r>
      <w:r>
        <w:t>langen des Bürgen muss ihn der Gläubiger jederzeit über den Stand der Haup</w:t>
      </w:r>
      <w:r>
        <w:t>t</w:t>
      </w:r>
      <w:r>
        <w:t>forderung informieren. Sofern der Hauptschuldner mit mehr als zwei monatlichen Raten in Verzug ist, muss der Gläubiger den Bürgen umgehend informieren.</w:t>
      </w:r>
    </w:p>
    <w:p w:rsidR="00F17D2D" w:rsidRDefault="00F17D2D" w:rsidP="00F17D2D">
      <w:pPr>
        <w:pStyle w:val="Standard1"/>
        <w:ind w:left="0" w:firstLine="0"/>
      </w:pPr>
    </w:p>
    <w:p w:rsidR="00F17D2D" w:rsidRPr="00991F40" w:rsidRDefault="00F17D2D" w:rsidP="00F17D2D">
      <w:pPr>
        <w:pStyle w:val="berschrift1"/>
        <w:numPr>
          <w:ilvl w:val="0"/>
          <w:numId w:val="48"/>
        </w:numPr>
        <w:tabs>
          <w:tab w:val="clear" w:pos="360"/>
          <w:tab w:val="clear" w:pos="1701"/>
          <w:tab w:val="num" w:pos="851"/>
        </w:tabs>
        <w:adjustRightInd w:val="0"/>
        <w:snapToGrid w:val="0"/>
        <w:spacing w:after="240" w:line="280" w:lineRule="atLeast"/>
        <w:ind w:left="993" w:hanging="993"/>
        <w:rPr>
          <w:rFonts w:ascii="Verdana" w:hAnsi="Verdana"/>
          <w:sz w:val="20"/>
          <w:szCs w:val="20"/>
        </w:rPr>
      </w:pPr>
      <w:r w:rsidRPr="00991F40">
        <w:rPr>
          <w:rFonts w:ascii="Verdana" w:hAnsi="Verdana"/>
          <w:sz w:val="20"/>
          <w:szCs w:val="20"/>
        </w:rPr>
        <w:t>Beanspruchung der Bürgschaft</w:t>
      </w:r>
    </w:p>
    <w:p w:rsidR="00F17D2D" w:rsidRDefault="00F17D2D" w:rsidP="00F17D2D">
      <w:pPr>
        <w:pStyle w:val="Standard1"/>
      </w:pPr>
      <w:r>
        <w:t>a)</w:t>
      </w:r>
      <w:r>
        <w:tab/>
      </w:r>
      <w:r w:rsidRPr="00D10939">
        <w:t>Die Bürgschaft kann nur beansprucht werden, wenn der Hauptschuldner in Ko</w:t>
      </w:r>
      <w:r w:rsidRPr="00D10939">
        <w:t>n</w:t>
      </w:r>
      <w:r w:rsidRPr="00D10939">
        <w:t>kurs geraten ist oder Nachlassstundung erhalten hat oder vom Gläubiger unter Anwendung der erforderlichen Sorgfalt bis zur Ausstellung eines definitiven Ve</w:t>
      </w:r>
      <w:r w:rsidRPr="00D10939">
        <w:t>r</w:t>
      </w:r>
      <w:r w:rsidRPr="00D10939">
        <w:t>lustscheines betrieben worden ist oder den Wohnsitz ins Ausland verlegt hat und in der Schweiz nicht mehr belangt werden kann, oder wenn infolge Verlegung seines Wohnsitzes ins Ausland eine erhebliche Erschwerung der Rechtsverfo</w:t>
      </w:r>
      <w:r w:rsidRPr="00D10939">
        <w:t>l</w:t>
      </w:r>
      <w:r w:rsidRPr="00D10939">
        <w:t>gung eingetreten ist.</w:t>
      </w:r>
    </w:p>
    <w:p w:rsidR="00F17D2D" w:rsidRDefault="00F17D2D" w:rsidP="00F17D2D">
      <w:pPr>
        <w:pStyle w:val="Standard1"/>
      </w:pPr>
      <w:r>
        <w:t>b)</w:t>
      </w:r>
      <w:r>
        <w:tab/>
        <w:t>Sofern für die Hauptschuld Pfandrechte bestehen, muss sich der Gläubiger, s</w:t>
      </w:r>
      <w:r>
        <w:t>o</w:t>
      </w:r>
      <w:r>
        <w:t>lange der Hauptschuldner nicht in Konkurs geraten oder Nachlassstundung erha</w:t>
      </w:r>
      <w:r>
        <w:t>l</w:t>
      </w:r>
      <w:r>
        <w:t xml:space="preserve">ten hat, zunächst an diese halten. </w:t>
      </w:r>
    </w:p>
    <w:p w:rsidR="00F17D2D" w:rsidRDefault="00F17D2D" w:rsidP="00F17D2D">
      <w:pPr>
        <w:pStyle w:val="Standard1"/>
      </w:pPr>
      <w:r>
        <w:t>c)</w:t>
      </w:r>
      <w:r>
        <w:tab/>
      </w:r>
      <w:r w:rsidRPr="00D10939">
        <w:rPr>
          <w:bdr w:val="single" w:sz="4" w:space="0" w:color="auto"/>
        </w:rPr>
        <w:t>Variante 1 (bei unbefristeter Bürgschaft)</w:t>
      </w:r>
      <w:r w:rsidRPr="00D10939">
        <w:t>: Bei Fälligkeit der Hauptforderung muss der Gläubiger die Hauptforderung innerhalb von 4 Wochen nach dem Verfalltag rechtlich geltend machen und den Rechtsweg ohne erhebliche Unterbrechung verfolgen, ansonsten der Bürge von der Bürgschaft befreit wird.</w:t>
      </w:r>
    </w:p>
    <w:p w:rsidR="00F17D2D" w:rsidRDefault="00F17D2D" w:rsidP="00F17D2D">
      <w:pPr>
        <w:pStyle w:val="Standard1"/>
      </w:pPr>
      <w:r>
        <w:tab/>
      </w:r>
      <w:r>
        <w:rPr>
          <w:bdr w:val="single" w:sz="4" w:space="0" w:color="auto"/>
        </w:rPr>
        <w:t>Variante 2 (bei Bürgschaft auf Zeit)</w:t>
      </w:r>
      <w:r>
        <w:t>: Sofern die Hauptforderung am Verfalltag bereits fällig ist, muss der Gläubiger die Hauptforderung innerhalb von 4 Wochen nach dem Verfalltag rechtlich geltend machen und den Rechtsweg ohne erhebl</w:t>
      </w:r>
      <w:r>
        <w:t>i</w:t>
      </w:r>
      <w:r>
        <w:t>che Unterbrechung verfolgen, ansonsten der Bürge von der Bürgschaft befreit wird.</w:t>
      </w:r>
    </w:p>
    <w:p w:rsidR="00F17D2D" w:rsidRDefault="00F17D2D" w:rsidP="00F17D2D">
      <w:pPr>
        <w:pStyle w:val="Standard1"/>
      </w:pPr>
      <w:r>
        <w:tab/>
        <w:t>Ist die Hauptforderung am Verfalltag noch nicht fällig, kann sich der Bürge nur durch Leistung einer Realsicherheit von der Bürgschaft befreien.</w:t>
      </w:r>
    </w:p>
    <w:p w:rsidR="00F17D2D" w:rsidRDefault="00F17D2D" w:rsidP="00F17D2D">
      <w:pPr>
        <w:pStyle w:val="Standard1"/>
      </w:pPr>
    </w:p>
    <w:p w:rsidR="00F17D2D" w:rsidRPr="00991F40" w:rsidRDefault="00F17D2D" w:rsidP="00F17D2D">
      <w:pPr>
        <w:pStyle w:val="berschrift1"/>
        <w:numPr>
          <w:ilvl w:val="0"/>
          <w:numId w:val="48"/>
        </w:numPr>
        <w:tabs>
          <w:tab w:val="clear" w:pos="360"/>
          <w:tab w:val="clear" w:pos="1701"/>
          <w:tab w:val="num" w:pos="851"/>
        </w:tabs>
        <w:adjustRightInd w:val="0"/>
        <w:snapToGrid w:val="0"/>
        <w:spacing w:after="240" w:line="280" w:lineRule="atLeast"/>
        <w:ind w:left="993" w:hanging="993"/>
        <w:rPr>
          <w:rFonts w:ascii="Verdana" w:hAnsi="Verdana"/>
          <w:sz w:val="20"/>
          <w:szCs w:val="20"/>
        </w:rPr>
      </w:pPr>
      <w:r w:rsidRPr="00991F40">
        <w:rPr>
          <w:rFonts w:ascii="Verdana" w:hAnsi="Verdana"/>
          <w:sz w:val="20"/>
          <w:szCs w:val="20"/>
        </w:rPr>
        <w:t>Verhältnis Bürge und Hauptschuldner</w:t>
      </w:r>
    </w:p>
    <w:p w:rsidR="00F17D2D" w:rsidRDefault="00F17D2D" w:rsidP="00F17D2D">
      <w:pPr>
        <w:pStyle w:val="Standard1"/>
        <w:ind w:firstLine="0"/>
      </w:pPr>
      <w:r>
        <w:t>Durch diesen Bürgschaftsvertrag wird kein Vertragsverhältnis zwischen dem Bürgen und dem Hauptschuldner geschaffen. Im Übrigen gelten die gesetzlichen Bestimmungen in Art. 506 OR.</w:t>
      </w:r>
    </w:p>
    <w:p w:rsidR="00F17D2D" w:rsidRDefault="00F17D2D" w:rsidP="00F17D2D">
      <w:pPr>
        <w:pStyle w:val="Standard1"/>
      </w:pPr>
    </w:p>
    <w:p w:rsidR="00F17D2D" w:rsidRPr="00991F40" w:rsidRDefault="00F17D2D" w:rsidP="00F17D2D">
      <w:pPr>
        <w:pStyle w:val="berschrift1"/>
        <w:numPr>
          <w:ilvl w:val="0"/>
          <w:numId w:val="48"/>
        </w:numPr>
        <w:tabs>
          <w:tab w:val="clear" w:pos="360"/>
          <w:tab w:val="clear" w:pos="1701"/>
          <w:tab w:val="num" w:pos="851"/>
        </w:tabs>
        <w:adjustRightInd w:val="0"/>
        <w:snapToGrid w:val="0"/>
        <w:spacing w:after="240" w:line="280" w:lineRule="atLeast"/>
        <w:ind w:left="993" w:hanging="993"/>
        <w:rPr>
          <w:rFonts w:ascii="Verdana" w:hAnsi="Verdana"/>
          <w:sz w:val="20"/>
          <w:szCs w:val="20"/>
        </w:rPr>
      </w:pPr>
      <w:r w:rsidRPr="00991F40">
        <w:rPr>
          <w:rFonts w:ascii="Verdana" w:hAnsi="Verdana"/>
          <w:sz w:val="20"/>
          <w:szCs w:val="20"/>
        </w:rPr>
        <w:t>Schlussbestimmungen</w:t>
      </w:r>
    </w:p>
    <w:p w:rsidR="00F17D2D" w:rsidRPr="00991F40" w:rsidRDefault="00F17D2D" w:rsidP="00CB72B4">
      <w:pPr>
        <w:pStyle w:val="berschrift2"/>
        <w:numPr>
          <w:ilvl w:val="1"/>
          <w:numId w:val="48"/>
        </w:numPr>
        <w:tabs>
          <w:tab w:val="clear" w:pos="1701"/>
        </w:tabs>
        <w:ind w:hanging="851"/>
        <w:jc w:val="left"/>
        <w:rPr>
          <w:b w:val="0"/>
        </w:rPr>
      </w:pPr>
      <w:r w:rsidRPr="00991F40">
        <w:rPr>
          <w:b w:val="0"/>
        </w:rPr>
        <w:t>Einreden des Bürgen</w:t>
      </w:r>
    </w:p>
    <w:p w:rsidR="00F17D2D" w:rsidRPr="00991F40" w:rsidRDefault="00F17D2D" w:rsidP="00991F40">
      <w:pPr>
        <w:pStyle w:val="Standard1"/>
        <w:ind w:firstLine="0"/>
      </w:pPr>
      <w:r w:rsidRPr="00991F40">
        <w:t>Betreffend Einreden des Bürgen gilt die gesetzliche Regelung in Art. 502 OR. Entsprechend stehen dem Bürgen alle Einreden des Hauptschuldners oder de</w:t>
      </w:r>
      <w:r w:rsidRPr="00991F40">
        <w:t>s</w:t>
      </w:r>
      <w:r w:rsidRPr="00991F40">
        <w:t>sen Erben gegenüber dem Gläubiger zu.</w:t>
      </w:r>
    </w:p>
    <w:p w:rsidR="00F17D2D" w:rsidRPr="00991F40" w:rsidRDefault="00F17D2D" w:rsidP="00CB72B4">
      <w:pPr>
        <w:pStyle w:val="berschrift2"/>
        <w:numPr>
          <w:ilvl w:val="1"/>
          <w:numId w:val="48"/>
        </w:numPr>
        <w:tabs>
          <w:tab w:val="clear" w:pos="1701"/>
        </w:tabs>
        <w:ind w:hanging="851"/>
        <w:jc w:val="left"/>
        <w:rPr>
          <w:b w:val="0"/>
        </w:rPr>
      </w:pPr>
      <w:r w:rsidRPr="00991F40">
        <w:rPr>
          <w:b w:val="0"/>
        </w:rPr>
        <w:lastRenderedPageBreak/>
        <w:t>Erfüllungsort</w:t>
      </w:r>
    </w:p>
    <w:p w:rsidR="00F17D2D" w:rsidRPr="00991F40" w:rsidRDefault="00F17D2D" w:rsidP="00991F40">
      <w:pPr>
        <w:pStyle w:val="Standard1"/>
        <w:ind w:firstLine="0"/>
      </w:pPr>
      <w:r w:rsidRPr="00991F40">
        <w:t>Erfüllungsort ist der jeweilige Sitz des Gläubigers.</w:t>
      </w:r>
    </w:p>
    <w:p w:rsidR="00F17D2D" w:rsidRPr="00991F40" w:rsidRDefault="00F17D2D" w:rsidP="00CB72B4">
      <w:pPr>
        <w:pStyle w:val="berschrift2"/>
        <w:numPr>
          <w:ilvl w:val="1"/>
          <w:numId w:val="48"/>
        </w:numPr>
        <w:tabs>
          <w:tab w:val="clear" w:pos="1701"/>
        </w:tabs>
        <w:ind w:hanging="851"/>
        <w:jc w:val="left"/>
        <w:rPr>
          <w:b w:val="0"/>
        </w:rPr>
      </w:pPr>
      <w:r w:rsidRPr="00991F40">
        <w:rPr>
          <w:b w:val="0"/>
        </w:rPr>
        <w:t>Mitteilungen</w:t>
      </w:r>
    </w:p>
    <w:p w:rsidR="00F17D2D" w:rsidRPr="00991F40" w:rsidRDefault="00F17D2D" w:rsidP="00991F40">
      <w:pPr>
        <w:pStyle w:val="Standard1"/>
        <w:ind w:firstLine="0"/>
      </w:pPr>
      <w:r w:rsidRPr="00991F40">
        <w:t>Soweit nicht schriftlich abweichend vereinbart, sind sämtliche Mitteilungen an die folgenden Ansprechpartner der Parteien zu richten. Sämtliche Mitteilungen b</w:t>
      </w:r>
      <w:r w:rsidRPr="00991F40">
        <w:t>e</w:t>
      </w:r>
      <w:r w:rsidRPr="00991F40">
        <w:t>dürfen der Schriftform.</w:t>
      </w:r>
    </w:p>
    <w:p w:rsidR="00F17D2D" w:rsidRDefault="00F17D2D" w:rsidP="00F17D2D">
      <w:pPr>
        <w:pStyle w:val="SvH"/>
        <w:tabs>
          <w:tab w:val="clear" w:pos="1701"/>
          <w:tab w:val="left" w:pos="851"/>
        </w:tabs>
      </w:pPr>
      <w:r>
        <w:tab/>
        <w:t xml:space="preserve">Mitteilungen an den Gläubiger: </w:t>
      </w:r>
      <w:r w:rsidRPr="00581E85">
        <w:rPr>
          <w:highlight w:val="lightGray"/>
        </w:rPr>
        <w:t>[Ansprechpartner, Adresse]</w:t>
      </w:r>
    </w:p>
    <w:p w:rsidR="00F17D2D" w:rsidRPr="00581E85" w:rsidRDefault="00F17D2D" w:rsidP="00F17D2D">
      <w:pPr>
        <w:pStyle w:val="SvH"/>
        <w:tabs>
          <w:tab w:val="clear" w:pos="1701"/>
          <w:tab w:val="left" w:pos="851"/>
        </w:tabs>
      </w:pPr>
      <w:r>
        <w:tab/>
        <w:t xml:space="preserve">Mitteilungen an den Bürgen: </w:t>
      </w:r>
      <w:r w:rsidRPr="00581E85">
        <w:rPr>
          <w:highlight w:val="lightGray"/>
        </w:rPr>
        <w:t>[Ansprechpartner, Adresse]</w:t>
      </w:r>
    </w:p>
    <w:p w:rsidR="00F17D2D" w:rsidRPr="00991F40" w:rsidRDefault="00F17D2D" w:rsidP="00CB72B4">
      <w:pPr>
        <w:pStyle w:val="berschrift2"/>
        <w:numPr>
          <w:ilvl w:val="1"/>
          <w:numId w:val="48"/>
        </w:numPr>
        <w:tabs>
          <w:tab w:val="clear" w:pos="1701"/>
        </w:tabs>
        <w:ind w:hanging="851"/>
        <w:jc w:val="left"/>
        <w:rPr>
          <w:b w:val="0"/>
        </w:rPr>
      </w:pPr>
      <w:r w:rsidRPr="00991F40">
        <w:rPr>
          <w:b w:val="0"/>
        </w:rPr>
        <w:t>Inkrafttreten</w:t>
      </w:r>
    </w:p>
    <w:p w:rsidR="00F17D2D" w:rsidRDefault="00F17D2D" w:rsidP="00F17D2D">
      <w:pPr>
        <w:tabs>
          <w:tab w:val="left" w:pos="900"/>
        </w:tabs>
        <w:ind w:left="900"/>
        <w:rPr>
          <w:color w:val="000000"/>
        </w:rPr>
      </w:pPr>
      <w:r>
        <w:rPr>
          <w:lang w:eastAsia="de-CH"/>
        </w:rPr>
        <w:t xml:space="preserve">Dieser </w:t>
      </w:r>
      <w:r>
        <w:rPr>
          <w:color w:val="000000"/>
        </w:rPr>
        <w:t>Bürgschaftsvertrag tritt mit der öffentlichen Beurkundung durch die ka</w:t>
      </w:r>
      <w:r>
        <w:rPr>
          <w:color w:val="000000"/>
        </w:rPr>
        <w:t>n</w:t>
      </w:r>
      <w:r>
        <w:rPr>
          <w:color w:val="000000"/>
        </w:rPr>
        <w:t xml:space="preserve">tonal zuständige </w:t>
      </w:r>
      <w:proofErr w:type="spellStart"/>
      <w:r>
        <w:rPr>
          <w:color w:val="000000"/>
        </w:rPr>
        <w:t>Urkundsperson</w:t>
      </w:r>
      <w:proofErr w:type="spellEnd"/>
      <w:r>
        <w:rPr>
          <w:color w:val="000000"/>
        </w:rPr>
        <w:t xml:space="preserve"> in Kraft.</w:t>
      </w:r>
    </w:p>
    <w:p w:rsidR="00F17D2D" w:rsidRPr="007613C1" w:rsidRDefault="00F17D2D" w:rsidP="00CB72B4">
      <w:pPr>
        <w:pStyle w:val="berschrift2"/>
        <w:numPr>
          <w:ilvl w:val="1"/>
          <w:numId w:val="48"/>
        </w:numPr>
        <w:tabs>
          <w:tab w:val="clear" w:pos="1701"/>
        </w:tabs>
        <w:ind w:hanging="851"/>
        <w:jc w:val="left"/>
        <w:rPr>
          <w:b w:val="0"/>
        </w:rPr>
      </w:pPr>
      <w:r w:rsidRPr="007613C1">
        <w:rPr>
          <w:b w:val="0"/>
        </w:rPr>
        <w:t>Anwendbares Recht</w:t>
      </w:r>
    </w:p>
    <w:p w:rsidR="00F17D2D" w:rsidRDefault="00F17D2D" w:rsidP="00F17D2D">
      <w:pPr>
        <w:tabs>
          <w:tab w:val="left" w:pos="900"/>
        </w:tabs>
        <w:ind w:left="900"/>
        <w:rPr>
          <w:lang w:eastAsia="de-CH"/>
        </w:rPr>
      </w:pPr>
      <w:r>
        <w:rPr>
          <w:lang w:eastAsia="de-CH"/>
        </w:rPr>
        <w:t xml:space="preserve">Dieser </w:t>
      </w:r>
      <w:r>
        <w:rPr>
          <w:color w:val="000000"/>
        </w:rPr>
        <w:t>Bürgschaftsvertrag</w:t>
      </w:r>
      <w:r>
        <w:rPr>
          <w:lang w:eastAsia="de-CH"/>
        </w:rPr>
        <w:t xml:space="preserve"> untersteht Schweizer Recht.</w:t>
      </w:r>
    </w:p>
    <w:p w:rsidR="00F17D2D" w:rsidRPr="007613C1" w:rsidRDefault="00F17D2D" w:rsidP="00CB72B4">
      <w:pPr>
        <w:pStyle w:val="berschrift2"/>
        <w:numPr>
          <w:ilvl w:val="1"/>
          <w:numId w:val="48"/>
        </w:numPr>
        <w:tabs>
          <w:tab w:val="clear" w:pos="1701"/>
        </w:tabs>
        <w:ind w:hanging="851"/>
        <w:jc w:val="left"/>
        <w:rPr>
          <w:b w:val="0"/>
        </w:rPr>
      </w:pPr>
      <w:r w:rsidRPr="007613C1">
        <w:rPr>
          <w:b w:val="0"/>
        </w:rPr>
        <w:t>Gerichtsstand</w:t>
      </w:r>
    </w:p>
    <w:p w:rsidR="00F17D2D" w:rsidRDefault="00F17D2D" w:rsidP="00F17D2D">
      <w:pPr>
        <w:tabs>
          <w:tab w:val="left" w:pos="900"/>
        </w:tabs>
        <w:ind w:left="900"/>
        <w:rPr>
          <w:lang w:eastAsia="de-CH"/>
        </w:rPr>
      </w:pPr>
      <w:r>
        <w:rPr>
          <w:lang w:eastAsia="de-CH"/>
        </w:rPr>
        <w:t>Für allfällige Streitigkeiten aus diesem Bürgschaftsvertrag sind die Gerichte in</w:t>
      </w:r>
      <w:r w:rsidRPr="00E878BE">
        <w:rPr>
          <w:lang w:eastAsia="de-CH"/>
        </w:rPr>
        <w:t xml:space="preserve"> </w:t>
      </w:r>
      <w:r w:rsidRPr="00581E85">
        <w:rPr>
          <w:highlight w:val="lightGray"/>
        </w:rPr>
        <w:t>[</w:t>
      </w:r>
      <w:r>
        <w:rPr>
          <w:highlight w:val="lightGray"/>
        </w:rPr>
        <w:t>Ort</w:t>
      </w:r>
      <w:r w:rsidRPr="00E878BE">
        <w:rPr>
          <w:highlight w:val="lightGray"/>
        </w:rPr>
        <w:t>]</w:t>
      </w:r>
      <w:r>
        <w:t xml:space="preserve"> </w:t>
      </w:r>
      <w:r w:rsidRPr="00FF647A">
        <w:rPr>
          <w:lang w:eastAsia="de-CH"/>
        </w:rPr>
        <w:t>ausschliesslich zuständig.</w:t>
      </w:r>
    </w:p>
    <w:p w:rsidR="00F17D2D" w:rsidRPr="007613C1" w:rsidRDefault="00F17D2D" w:rsidP="00CB72B4">
      <w:pPr>
        <w:pStyle w:val="berschrift2"/>
        <w:numPr>
          <w:ilvl w:val="1"/>
          <w:numId w:val="48"/>
        </w:numPr>
        <w:tabs>
          <w:tab w:val="clear" w:pos="1701"/>
        </w:tabs>
        <w:ind w:hanging="851"/>
        <w:jc w:val="left"/>
        <w:rPr>
          <w:b w:val="0"/>
        </w:rPr>
      </w:pPr>
      <w:r w:rsidRPr="007613C1">
        <w:rPr>
          <w:b w:val="0"/>
        </w:rPr>
        <w:t>Salvatorische Klausel</w:t>
      </w:r>
    </w:p>
    <w:p w:rsidR="00F17D2D" w:rsidRDefault="00F17D2D" w:rsidP="00F17D2D">
      <w:pPr>
        <w:pStyle w:val="Standard1"/>
      </w:pPr>
      <w:r>
        <w:tab/>
        <w:t>Sollten sich einzelne Bestimmungen dieses Bürgschaftsvertrags als ungültig e</w:t>
      </w:r>
      <w:r>
        <w:t>r</w:t>
      </w:r>
      <w:r>
        <w:t xml:space="preserve">weisen, werden dadurch die übrigen Regelungen </w:t>
      </w:r>
      <w:r w:rsidRPr="00E343C7">
        <w:t xml:space="preserve">dieses </w:t>
      </w:r>
      <w:r>
        <w:rPr>
          <w:color w:val="000000"/>
        </w:rPr>
        <w:t>Bürgschaftsvertrags</w:t>
      </w:r>
      <w:r w:rsidRPr="004A348B">
        <w:rPr>
          <w:i/>
        </w:rPr>
        <w:t xml:space="preserve"> </w:t>
      </w:r>
      <w:r>
        <w:t>nicht berührt. In diesem Fall ist die unwirksame Bestimmung durch eine Neur</w:t>
      </w:r>
      <w:r>
        <w:t>e</w:t>
      </w:r>
      <w:r>
        <w:t>gelung zu ersetzen, die dem gewollten Zweck entspricht oder, sofern dies nicht möglich ist, diesem möglichst nahe kommt.</w:t>
      </w:r>
    </w:p>
    <w:p w:rsidR="00F17D2D" w:rsidRPr="007613C1" w:rsidRDefault="00F17D2D" w:rsidP="00CB72B4">
      <w:pPr>
        <w:pStyle w:val="berschrift2"/>
        <w:numPr>
          <w:ilvl w:val="1"/>
          <w:numId w:val="48"/>
        </w:numPr>
        <w:tabs>
          <w:tab w:val="clear" w:pos="1701"/>
        </w:tabs>
        <w:ind w:hanging="851"/>
        <w:jc w:val="left"/>
        <w:rPr>
          <w:b w:val="0"/>
        </w:rPr>
      </w:pPr>
      <w:r w:rsidRPr="007613C1">
        <w:rPr>
          <w:b w:val="0"/>
        </w:rPr>
        <w:t>Vertragsausfertigung</w:t>
      </w:r>
    </w:p>
    <w:p w:rsidR="00F17D2D" w:rsidRDefault="00F17D2D" w:rsidP="00F17D2D">
      <w:pPr>
        <w:pStyle w:val="Standard1"/>
      </w:pPr>
      <w:r>
        <w:tab/>
      </w:r>
      <w:r>
        <w:rPr>
          <w:lang w:eastAsia="de-CH"/>
        </w:rPr>
        <w:t xml:space="preserve">Dieser </w:t>
      </w:r>
      <w:r>
        <w:rPr>
          <w:color w:val="000000"/>
        </w:rPr>
        <w:t>Bürgschaftsvertrag</w:t>
      </w:r>
      <w:r>
        <w:rPr>
          <w:lang w:eastAsia="de-CH"/>
        </w:rPr>
        <w:t xml:space="preserve"> </w:t>
      </w:r>
      <w:r>
        <w:t>wird in zwei Originalen ausgefertigt, von welchen jede Partei eines erhält.</w:t>
      </w:r>
    </w:p>
    <w:p w:rsidR="00F17D2D" w:rsidRPr="00FC42C6" w:rsidRDefault="00F17D2D" w:rsidP="00F17D2D">
      <w:pPr>
        <w:pStyle w:val="Standard1"/>
      </w:pPr>
      <w:r>
        <w:br w:type="page"/>
      </w:r>
    </w:p>
    <w:p w:rsidR="00F17D2D" w:rsidRPr="00E878BE" w:rsidRDefault="00F17D2D" w:rsidP="00F17D2D">
      <w:pPr>
        <w:rPr>
          <w:b/>
          <w:lang w:eastAsia="de-CH"/>
        </w:rPr>
      </w:pPr>
      <w:r>
        <w:rPr>
          <w:b/>
          <w:lang w:eastAsia="de-CH"/>
        </w:rPr>
        <w:lastRenderedPageBreak/>
        <w:t>Der Bürge</w:t>
      </w:r>
    </w:p>
    <w:p w:rsidR="00F17D2D" w:rsidRPr="00E878BE" w:rsidRDefault="00F17D2D" w:rsidP="00F17D2D">
      <w:pPr>
        <w:rPr>
          <w:lang w:eastAsia="de-CH"/>
        </w:rPr>
      </w:pPr>
    </w:p>
    <w:p w:rsidR="00F17D2D" w:rsidRPr="00E878BE" w:rsidRDefault="00F17D2D" w:rsidP="00F17D2D">
      <w:pPr>
        <w:tabs>
          <w:tab w:val="clear" w:pos="1701"/>
          <w:tab w:val="left" w:pos="4500"/>
        </w:tabs>
        <w:rPr>
          <w:rFonts w:cs="Arial"/>
          <w:lang w:eastAsia="ja-JP"/>
        </w:rPr>
      </w:pPr>
      <w:r w:rsidRPr="00E878BE">
        <w:rPr>
          <w:rFonts w:ascii="Arial" w:hAnsi="Arial" w:cs="Arial"/>
          <w:lang w:eastAsia="ja-JP"/>
        </w:rPr>
        <w:t>■</w:t>
      </w:r>
      <w:r w:rsidRPr="00E878BE">
        <w:rPr>
          <w:rFonts w:cs="Arial"/>
          <w:lang w:eastAsia="ja-JP"/>
        </w:rPr>
        <w:t xml:space="preserve"> </w:t>
      </w:r>
      <w:r w:rsidRPr="00E878BE">
        <w:rPr>
          <w:rFonts w:cs="Arial"/>
          <w:highlight w:val="lightGray"/>
          <w:lang w:eastAsia="ja-JP"/>
        </w:rPr>
        <w:t>[Ort, Datum]</w:t>
      </w:r>
      <w:r>
        <w:rPr>
          <w:rFonts w:cs="Arial"/>
          <w:lang w:eastAsia="ja-JP"/>
        </w:rPr>
        <w:tab/>
      </w:r>
      <w:r w:rsidRPr="00E878BE">
        <w:rPr>
          <w:rFonts w:ascii="Arial" w:hAnsi="Arial" w:cs="Arial"/>
          <w:lang w:eastAsia="ja-JP"/>
        </w:rPr>
        <w:t>■</w:t>
      </w:r>
      <w:r w:rsidRPr="00E878BE">
        <w:rPr>
          <w:rFonts w:cs="Arial"/>
          <w:lang w:eastAsia="ja-JP"/>
        </w:rPr>
        <w:t xml:space="preserve"> </w:t>
      </w:r>
      <w:r w:rsidRPr="00E878BE">
        <w:rPr>
          <w:rFonts w:cs="Arial"/>
          <w:highlight w:val="lightGray"/>
          <w:lang w:eastAsia="ja-JP"/>
        </w:rPr>
        <w:t>[Ort, Datum]</w:t>
      </w:r>
    </w:p>
    <w:p w:rsidR="00F17D2D" w:rsidRPr="00E878BE" w:rsidRDefault="00F17D2D" w:rsidP="00F17D2D">
      <w:pPr>
        <w:rPr>
          <w:rFonts w:cs="Arial"/>
          <w:lang w:eastAsia="ja-JP"/>
        </w:rPr>
      </w:pPr>
    </w:p>
    <w:p w:rsidR="00F17D2D" w:rsidRPr="00E878BE" w:rsidRDefault="00F17D2D" w:rsidP="00F17D2D">
      <w:pPr>
        <w:pStyle w:val="SvH"/>
        <w:rPr>
          <w:lang w:val="de-DE"/>
        </w:rPr>
      </w:pPr>
    </w:p>
    <w:p w:rsidR="00F17D2D" w:rsidRPr="00E878BE" w:rsidRDefault="00F17D2D" w:rsidP="00F17D2D">
      <w:pPr>
        <w:pStyle w:val="SvH"/>
        <w:tabs>
          <w:tab w:val="left" w:pos="4500"/>
        </w:tabs>
        <w:rPr>
          <w:lang w:val="de-DE"/>
        </w:rPr>
      </w:pPr>
      <w:r w:rsidRPr="00E878BE">
        <w:rPr>
          <w:lang w:val="de-DE"/>
        </w:rPr>
        <w:t>___________________</w:t>
      </w:r>
      <w:r w:rsidRPr="00E878BE">
        <w:rPr>
          <w:lang w:val="de-DE"/>
        </w:rPr>
        <w:tab/>
        <w:t>__________________</w:t>
      </w:r>
    </w:p>
    <w:p w:rsidR="00F17D2D" w:rsidRPr="00E878BE" w:rsidRDefault="00F17D2D" w:rsidP="00F17D2D">
      <w:pPr>
        <w:tabs>
          <w:tab w:val="clear" w:pos="1701"/>
          <w:tab w:val="left" w:pos="4500"/>
        </w:tabs>
      </w:pPr>
      <w:r w:rsidRPr="00E878BE">
        <w:rPr>
          <w:rFonts w:ascii="Arial" w:hAnsi="Arial"/>
          <w:lang w:eastAsia="ja-JP"/>
        </w:rPr>
        <w:t>■</w:t>
      </w:r>
      <w:r w:rsidRPr="00E878BE">
        <w:rPr>
          <w:lang w:eastAsia="ja-JP"/>
        </w:rPr>
        <w:t xml:space="preserve"> </w:t>
      </w:r>
      <w:r>
        <w:rPr>
          <w:highlight w:val="lightGray"/>
          <w:lang w:eastAsia="ja-JP"/>
        </w:rPr>
        <w:t>[Name</w:t>
      </w:r>
      <w:r w:rsidRPr="00E878BE">
        <w:rPr>
          <w:highlight w:val="lightGray"/>
          <w:lang w:eastAsia="ja-JP"/>
        </w:rPr>
        <w:t>]</w:t>
      </w:r>
      <w:r w:rsidRPr="00E878BE">
        <w:rPr>
          <w:lang w:eastAsia="ja-JP"/>
        </w:rPr>
        <w:tab/>
      </w:r>
      <w:r w:rsidRPr="00E878BE">
        <w:rPr>
          <w:rFonts w:ascii="Arial" w:hAnsi="Arial" w:cs="Arial"/>
          <w:lang w:eastAsia="ja-JP"/>
        </w:rPr>
        <w:t>■</w:t>
      </w:r>
      <w:r w:rsidRPr="00E878BE">
        <w:rPr>
          <w:rFonts w:cs="Arial"/>
          <w:lang w:eastAsia="ja-JP"/>
        </w:rPr>
        <w:t xml:space="preserve"> </w:t>
      </w:r>
      <w:r>
        <w:rPr>
          <w:rFonts w:cs="Arial"/>
          <w:highlight w:val="lightGray"/>
          <w:lang w:eastAsia="ja-JP"/>
        </w:rPr>
        <w:t>[Name</w:t>
      </w:r>
      <w:r w:rsidRPr="00E878BE">
        <w:rPr>
          <w:rFonts w:cs="Arial"/>
          <w:highlight w:val="lightGray"/>
          <w:lang w:eastAsia="ja-JP"/>
        </w:rPr>
        <w:t>]</w:t>
      </w:r>
    </w:p>
    <w:p w:rsidR="00F17D2D" w:rsidRDefault="00F17D2D" w:rsidP="00F17D2D">
      <w:pPr>
        <w:pStyle w:val="SvH"/>
        <w:spacing w:after="120" w:line="280" w:lineRule="atLeast"/>
      </w:pPr>
    </w:p>
    <w:p w:rsidR="00F17D2D" w:rsidRDefault="00F17D2D" w:rsidP="00F17D2D">
      <w:pPr>
        <w:pStyle w:val="SvH"/>
        <w:spacing w:after="120" w:line="280" w:lineRule="atLeast"/>
      </w:pPr>
    </w:p>
    <w:p w:rsidR="007613C1" w:rsidRDefault="007613C1" w:rsidP="00F17D2D">
      <w:pPr>
        <w:pStyle w:val="SvH"/>
        <w:spacing w:after="120" w:line="280" w:lineRule="atLeast"/>
      </w:pPr>
    </w:p>
    <w:p w:rsidR="00F17D2D" w:rsidRPr="00E878BE" w:rsidRDefault="00F17D2D" w:rsidP="00F17D2D">
      <w:pPr>
        <w:rPr>
          <w:b/>
          <w:lang w:eastAsia="de-CH"/>
        </w:rPr>
      </w:pPr>
      <w:r>
        <w:rPr>
          <w:b/>
          <w:lang w:eastAsia="de-CH"/>
        </w:rPr>
        <w:t>Der Gläubiger</w:t>
      </w:r>
    </w:p>
    <w:p w:rsidR="00F17D2D" w:rsidRPr="00E878BE" w:rsidRDefault="00F17D2D" w:rsidP="00F17D2D">
      <w:pPr>
        <w:rPr>
          <w:lang w:eastAsia="de-CH"/>
        </w:rPr>
      </w:pPr>
    </w:p>
    <w:p w:rsidR="00F17D2D" w:rsidRPr="00E878BE" w:rsidRDefault="00F17D2D" w:rsidP="00F17D2D">
      <w:pPr>
        <w:tabs>
          <w:tab w:val="clear" w:pos="1701"/>
          <w:tab w:val="left" w:pos="4500"/>
        </w:tabs>
        <w:rPr>
          <w:rFonts w:cs="Arial"/>
          <w:lang w:eastAsia="ja-JP"/>
        </w:rPr>
      </w:pPr>
      <w:r w:rsidRPr="00E878BE">
        <w:rPr>
          <w:rFonts w:ascii="Arial" w:hAnsi="Arial" w:cs="Arial"/>
          <w:lang w:eastAsia="ja-JP"/>
        </w:rPr>
        <w:t>■</w:t>
      </w:r>
      <w:r w:rsidRPr="00E878BE">
        <w:rPr>
          <w:rFonts w:cs="Arial"/>
          <w:lang w:eastAsia="ja-JP"/>
        </w:rPr>
        <w:t xml:space="preserve"> </w:t>
      </w:r>
      <w:r w:rsidRPr="00E878BE">
        <w:rPr>
          <w:rFonts w:cs="Arial"/>
          <w:highlight w:val="lightGray"/>
          <w:lang w:eastAsia="ja-JP"/>
        </w:rPr>
        <w:t>[Ort, Datum]</w:t>
      </w:r>
      <w:r>
        <w:rPr>
          <w:rFonts w:cs="Arial"/>
          <w:lang w:eastAsia="ja-JP"/>
        </w:rPr>
        <w:tab/>
      </w:r>
      <w:r w:rsidRPr="00E878BE">
        <w:rPr>
          <w:rFonts w:ascii="Arial" w:hAnsi="Arial" w:cs="Arial"/>
          <w:lang w:eastAsia="ja-JP"/>
        </w:rPr>
        <w:t>■</w:t>
      </w:r>
      <w:r w:rsidRPr="00E878BE">
        <w:rPr>
          <w:rFonts w:cs="Arial"/>
          <w:lang w:eastAsia="ja-JP"/>
        </w:rPr>
        <w:t xml:space="preserve"> </w:t>
      </w:r>
      <w:r w:rsidRPr="00E878BE">
        <w:rPr>
          <w:rFonts w:cs="Arial"/>
          <w:highlight w:val="lightGray"/>
          <w:lang w:eastAsia="ja-JP"/>
        </w:rPr>
        <w:t>[Ort, Datum]</w:t>
      </w:r>
    </w:p>
    <w:p w:rsidR="00F17D2D" w:rsidRPr="00E878BE" w:rsidRDefault="00F17D2D" w:rsidP="00F17D2D">
      <w:pPr>
        <w:rPr>
          <w:rFonts w:cs="Arial"/>
          <w:lang w:eastAsia="ja-JP"/>
        </w:rPr>
      </w:pPr>
    </w:p>
    <w:p w:rsidR="00F17D2D" w:rsidRPr="00E878BE" w:rsidRDefault="00F17D2D" w:rsidP="00F17D2D">
      <w:pPr>
        <w:pStyle w:val="SvH"/>
        <w:rPr>
          <w:lang w:val="de-DE"/>
        </w:rPr>
      </w:pPr>
    </w:p>
    <w:p w:rsidR="00F17D2D" w:rsidRPr="00E878BE" w:rsidRDefault="00F17D2D" w:rsidP="00F17D2D">
      <w:pPr>
        <w:pStyle w:val="SvH"/>
        <w:tabs>
          <w:tab w:val="left" w:pos="4500"/>
        </w:tabs>
        <w:rPr>
          <w:lang w:val="de-DE"/>
        </w:rPr>
      </w:pPr>
      <w:r w:rsidRPr="00E878BE">
        <w:rPr>
          <w:lang w:val="de-DE"/>
        </w:rPr>
        <w:t>___________________</w:t>
      </w:r>
      <w:r w:rsidRPr="00E878BE">
        <w:rPr>
          <w:lang w:val="de-DE"/>
        </w:rPr>
        <w:tab/>
        <w:t>__________________</w:t>
      </w:r>
    </w:p>
    <w:p w:rsidR="00F17D2D" w:rsidRPr="00E878BE" w:rsidRDefault="00F17D2D" w:rsidP="00F17D2D">
      <w:pPr>
        <w:tabs>
          <w:tab w:val="clear" w:pos="1701"/>
          <w:tab w:val="left" w:pos="4500"/>
        </w:tabs>
      </w:pPr>
      <w:r w:rsidRPr="00E878BE">
        <w:rPr>
          <w:rFonts w:ascii="Arial" w:hAnsi="Arial"/>
          <w:lang w:eastAsia="ja-JP"/>
        </w:rPr>
        <w:t>■</w:t>
      </w:r>
      <w:r w:rsidRPr="00E878BE">
        <w:rPr>
          <w:lang w:eastAsia="ja-JP"/>
        </w:rPr>
        <w:t xml:space="preserve"> </w:t>
      </w:r>
      <w:r>
        <w:rPr>
          <w:highlight w:val="lightGray"/>
          <w:lang w:eastAsia="ja-JP"/>
        </w:rPr>
        <w:t>[Name</w:t>
      </w:r>
      <w:r w:rsidRPr="00E878BE">
        <w:rPr>
          <w:highlight w:val="lightGray"/>
          <w:lang w:eastAsia="ja-JP"/>
        </w:rPr>
        <w:t>]</w:t>
      </w:r>
      <w:r w:rsidRPr="00E878BE">
        <w:rPr>
          <w:lang w:eastAsia="ja-JP"/>
        </w:rPr>
        <w:tab/>
      </w:r>
      <w:r w:rsidRPr="00E878BE">
        <w:rPr>
          <w:rFonts w:ascii="Arial" w:hAnsi="Arial" w:cs="Arial"/>
          <w:lang w:eastAsia="ja-JP"/>
        </w:rPr>
        <w:t>■</w:t>
      </w:r>
      <w:r w:rsidRPr="00E878BE">
        <w:rPr>
          <w:rFonts w:cs="Arial"/>
          <w:lang w:eastAsia="ja-JP"/>
        </w:rPr>
        <w:t xml:space="preserve"> </w:t>
      </w:r>
      <w:r>
        <w:rPr>
          <w:rFonts w:cs="Arial"/>
          <w:highlight w:val="lightGray"/>
          <w:lang w:eastAsia="ja-JP"/>
        </w:rPr>
        <w:t>[Name</w:t>
      </w:r>
      <w:r w:rsidRPr="00E878BE">
        <w:rPr>
          <w:rFonts w:cs="Arial"/>
          <w:highlight w:val="lightGray"/>
          <w:lang w:eastAsia="ja-JP"/>
        </w:rPr>
        <w:t>]</w:t>
      </w:r>
    </w:p>
    <w:p w:rsidR="00F17D2D" w:rsidRDefault="00F17D2D" w:rsidP="00F17D2D">
      <w:pPr>
        <w:pStyle w:val="SvH"/>
        <w:spacing w:after="120" w:line="280" w:lineRule="atLeast"/>
      </w:pPr>
    </w:p>
    <w:p w:rsidR="00F17D2D" w:rsidRDefault="00F17D2D" w:rsidP="00F17D2D">
      <w:pPr>
        <w:pStyle w:val="SvH"/>
        <w:spacing w:after="120" w:line="280" w:lineRule="atLeast"/>
      </w:pPr>
      <w:r>
        <w:br w:type="page"/>
      </w:r>
    </w:p>
    <w:p w:rsidR="00F17D2D" w:rsidRDefault="00F17D2D" w:rsidP="00F17D2D">
      <w:pPr>
        <w:pStyle w:val="SvH"/>
        <w:spacing w:after="120" w:line="280" w:lineRule="atLeast"/>
        <w:rPr>
          <w:b/>
        </w:rPr>
      </w:pPr>
      <w:r w:rsidRPr="00BF06F6">
        <w:rPr>
          <w:b/>
          <w:bdr w:val="single" w:sz="4" w:space="0" w:color="auto"/>
        </w:rPr>
        <w:lastRenderedPageBreak/>
        <w:t>Variante (bei verheirateten natürlichen Personen):</w:t>
      </w:r>
      <w:r w:rsidRPr="00BF06F6">
        <w:rPr>
          <w:b/>
        </w:rPr>
        <w:t xml:space="preserve"> </w:t>
      </w:r>
    </w:p>
    <w:p w:rsidR="00F17D2D" w:rsidRDefault="00F17D2D" w:rsidP="00F17D2D">
      <w:pPr>
        <w:pStyle w:val="SvH"/>
        <w:spacing w:after="120" w:line="280" w:lineRule="atLeast"/>
        <w:rPr>
          <w:b/>
        </w:rPr>
      </w:pPr>
    </w:p>
    <w:p w:rsidR="00F17D2D" w:rsidRDefault="00F17D2D" w:rsidP="00F17D2D">
      <w:pPr>
        <w:pStyle w:val="SvH"/>
        <w:spacing w:after="120" w:line="280" w:lineRule="atLeast"/>
        <w:rPr>
          <w:b/>
        </w:rPr>
      </w:pPr>
    </w:p>
    <w:p w:rsidR="00F17D2D" w:rsidRPr="00BF06F6" w:rsidRDefault="00F17D2D" w:rsidP="00F17D2D">
      <w:pPr>
        <w:pStyle w:val="SvH"/>
        <w:spacing w:after="120" w:line="280" w:lineRule="atLeast"/>
        <w:jc w:val="center"/>
        <w:rPr>
          <w:b/>
        </w:rPr>
      </w:pPr>
      <w:r>
        <w:rPr>
          <w:b/>
        </w:rPr>
        <w:t>ZUSTIMMUNGSERKLÄRUNG DES EHEGATTEN</w:t>
      </w:r>
    </w:p>
    <w:p w:rsidR="00F17D2D" w:rsidRDefault="00F17D2D" w:rsidP="00F17D2D">
      <w:pPr>
        <w:pStyle w:val="SvH"/>
        <w:spacing w:after="120" w:line="280" w:lineRule="atLeast"/>
      </w:pPr>
    </w:p>
    <w:p w:rsidR="00F17D2D" w:rsidRDefault="00F17D2D" w:rsidP="00F17D2D">
      <w:pPr>
        <w:pStyle w:val="SvH"/>
        <w:spacing w:after="120" w:line="280" w:lineRule="atLeast"/>
      </w:pPr>
      <w:r>
        <w:t xml:space="preserve">Ich </w:t>
      </w:r>
      <w:r w:rsidRPr="00BF06F6">
        <w:rPr>
          <w:bdr w:val="single" w:sz="4" w:space="0" w:color="auto"/>
        </w:rPr>
        <w:t>Variante 1:</w:t>
      </w:r>
      <w:r>
        <w:t xml:space="preserve"> Frau </w:t>
      </w:r>
      <w:r w:rsidRPr="00380F18">
        <w:rPr>
          <w:bdr w:val="single" w:sz="4" w:space="0" w:color="auto"/>
        </w:rPr>
        <w:t>Variante 2:</w:t>
      </w:r>
      <w:r>
        <w:t xml:space="preserve"> Herr </w:t>
      </w:r>
      <w:r w:rsidRPr="00380F18">
        <w:rPr>
          <w:highlight w:val="lightGray"/>
        </w:rPr>
        <w:t>[Name, Adresse]</w:t>
      </w:r>
      <w:r>
        <w:t xml:space="preserve"> habe davon Kenntnis genommen, dass </w:t>
      </w:r>
      <w:r w:rsidRPr="00380F18">
        <w:rPr>
          <w:bdr w:val="single" w:sz="4" w:space="0" w:color="auto"/>
        </w:rPr>
        <w:t>Variante 1:</w:t>
      </w:r>
      <w:r>
        <w:t xml:space="preserve"> mein Ehemann </w:t>
      </w:r>
      <w:r w:rsidRPr="00380F18">
        <w:rPr>
          <w:bdr w:val="single" w:sz="4" w:space="0" w:color="auto"/>
        </w:rPr>
        <w:t>Variante 2:</w:t>
      </w:r>
      <w:r>
        <w:t xml:space="preserve"> meine Ehefrau gegenüber </w:t>
      </w:r>
      <w:r w:rsidRPr="00380F18">
        <w:rPr>
          <w:highlight w:val="lightGray"/>
        </w:rPr>
        <w:t>[Name, Adresse des Gläubigers]</w:t>
      </w:r>
      <w:r>
        <w:t xml:space="preserve"> (nachstehend "</w:t>
      </w:r>
      <w:r w:rsidRPr="00380F18">
        <w:rPr>
          <w:i/>
        </w:rPr>
        <w:t>Gläubiger</w:t>
      </w:r>
      <w:r>
        <w:t xml:space="preserve">") eine einfache Bürgschaft im Maximalbetrag von CHF </w:t>
      </w:r>
      <w:r w:rsidRPr="00FF1A48">
        <w:rPr>
          <w:highlight w:val="lightGray"/>
        </w:rPr>
        <w:t>[Betrag]</w:t>
      </w:r>
      <w:r>
        <w:t xml:space="preserve"> (in Worten: Schweizerfranken </w:t>
      </w:r>
      <w:r w:rsidRPr="00D10939">
        <w:rPr>
          <w:highlight w:val="lightGray"/>
        </w:rPr>
        <w:t>[Betrag in Worten]</w:t>
      </w:r>
      <w:r>
        <w:t xml:space="preserve">) eingehen wird für eine Forderung des Gläubigers, welche ihm gegenüber </w:t>
      </w:r>
      <w:r w:rsidRPr="00380F18">
        <w:rPr>
          <w:highlight w:val="lightGray"/>
        </w:rPr>
        <w:t>[Name, Adresse des Hauptschul</w:t>
      </w:r>
      <w:r w:rsidRPr="00380F18">
        <w:rPr>
          <w:highlight w:val="lightGray"/>
        </w:rPr>
        <w:t>d</w:t>
      </w:r>
      <w:r w:rsidRPr="00380F18">
        <w:rPr>
          <w:highlight w:val="lightGray"/>
        </w:rPr>
        <w:t>ners]</w:t>
      </w:r>
      <w:r>
        <w:t xml:space="preserve"> aus </w:t>
      </w:r>
      <w:r w:rsidRPr="00FF1A48">
        <w:rPr>
          <w:highlight w:val="lightGray"/>
        </w:rPr>
        <w:t>[genaue Beschreibung des Grunds der Forderung bzw. des entsprechenden Betrags]</w:t>
      </w:r>
      <w:r>
        <w:t xml:space="preserve"> zusteht.</w:t>
      </w:r>
    </w:p>
    <w:p w:rsidR="00F17D2D" w:rsidRDefault="00F17D2D" w:rsidP="00F17D2D">
      <w:pPr>
        <w:pStyle w:val="Normal0"/>
      </w:pPr>
      <w:r>
        <w:t xml:space="preserve">Ich erteile hiermit, bevor </w:t>
      </w:r>
      <w:r w:rsidRPr="00380F18">
        <w:rPr>
          <w:bdr w:val="single" w:sz="4" w:space="0" w:color="auto"/>
        </w:rPr>
        <w:t>Variante 1:</w:t>
      </w:r>
      <w:r>
        <w:t xml:space="preserve"> mein Ehemann </w:t>
      </w:r>
      <w:r w:rsidRPr="00380F18">
        <w:rPr>
          <w:bdr w:val="single" w:sz="4" w:space="0" w:color="auto"/>
        </w:rPr>
        <w:t>Variante 2:</w:t>
      </w:r>
      <w:r>
        <w:t xml:space="preserve"> meine Ehefrau die Bürgschaftsverpflichtung unterzeichnet hat, meine ausdrückliche Zustimmung zu dieser Bürgschaftsverpflichtung. </w:t>
      </w:r>
    </w:p>
    <w:p w:rsidR="00F17D2D" w:rsidRDefault="00F17D2D" w:rsidP="00F17D2D">
      <w:pPr>
        <w:pStyle w:val="SvH"/>
        <w:spacing w:after="120" w:line="280" w:lineRule="atLeast"/>
      </w:pPr>
    </w:p>
    <w:p w:rsidR="00F17D2D" w:rsidRDefault="00F17D2D" w:rsidP="00F17D2D">
      <w:pPr>
        <w:pStyle w:val="SvH"/>
        <w:spacing w:after="120" w:line="280" w:lineRule="atLeast"/>
      </w:pPr>
    </w:p>
    <w:p w:rsidR="00F17D2D" w:rsidRPr="00E878BE" w:rsidRDefault="00F17D2D" w:rsidP="00F17D2D">
      <w:pPr>
        <w:rPr>
          <w:b/>
          <w:lang w:eastAsia="de-CH"/>
        </w:rPr>
      </w:pPr>
      <w:r w:rsidRPr="00380F18">
        <w:rPr>
          <w:b/>
          <w:bdr w:val="single" w:sz="4" w:space="0" w:color="auto"/>
          <w:lang w:eastAsia="de-CH"/>
        </w:rPr>
        <w:t>Variante 1:</w:t>
      </w:r>
      <w:r>
        <w:rPr>
          <w:b/>
          <w:lang w:eastAsia="de-CH"/>
        </w:rPr>
        <w:t xml:space="preserve"> Die Ehefrau </w:t>
      </w:r>
      <w:r w:rsidRPr="00380F18">
        <w:rPr>
          <w:b/>
          <w:bdr w:val="single" w:sz="4" w:space="0" w:color="auto"/>
          <w:lang w:eastAsia="de-CH"/>
        </w:rPr>
        <w:t>Variante 2:</w:t>
      </w:r>
      <w:r>
        <w:rPr>
          <w:b/>
          <w:lang w:eastAsia="de-CH"/>
        </w:rPr>
        <w:t xml:space="preserve"> Der Ehemann</w:t>
      </w:r>
    </w:p>
    <w:p w:rsidR="00F17D2D" w:rsidRPr="00E878BE" w:rsidRDefault="00F17D2D" w:rsidP="00F17D2D">
      <w:pPr>
        <w:rPr>
          <w:lang w:eastAsia="de-CH"/>
        </w:rPr>
      </w:pPr>
    </w:p>
    <w:p w:rsidR="00F17D2D" w:rsidRPr="00E878BE" w:rsidRDefault="00F17D2D" w:rsidP="00F17D2D">
      <w:pPr>
        <w:tabs>
          <w:tab w:val="clear" w:pos="1701"/>
          <w:tab w:val="left" w:pos="4500"/>
        </w:tabs>
        <w:rPr>
          <w:rFonts w:cs="Arial"/>
          <w:lang w:eastAsia="ja-JP"/>
        </w:rPr>
      </w:pPr>
      <w:r w:rsidRPr="00E878BE">
        <w:rPr>
          <w:rFonts w:ascii="Arial" w:hAnsi="Arial" w:cs="Arial"/>
          <w:lang w:eastAsia="ja-JP"/>
        </w:rPr>
        <w:t>■</w:t>
      </w:r>
      <w:r w:rsidRPr="00E878BE">
        <w:rPr>
          <w:rFonts w:cs="Arial"/>
          <w:lang w:eastAsia="ja-JP"/>
        </w:rPr>
        <w:t xml:space="preserve"> </w:t>
      </w:r>
      <w:r w:rsidRPr="00E878BE">
        <w:rPr>
          <w:rFonts w:cs="Arial"/>
          <w:highlight w:val="lightGray"/>
          <w:lang w:eastAsia="ja-JP"/>
        </w:rPr>
        <w:t>[Ort, Datum]</w:t>
      </w:r>
    </w:p>
    <w:p w:rsidR="00F17D2D" w:rsidRPr="00E878BE" w:rsidRDefault="00F17D2D" w:rsidP="00F17D2D">
      <w:pPr>
        <w:rPr>
          <w:rFonts w:cs="Arial"/>
          <w:lang w:eastAsia="ja-JP"/>
        </w:rPr>
      </w:pPr>
    </w:p>
    <w:p w:rsidR="00F17D2D" w:rsidRPr="00E878BE" w:rsidRDefault="00F17D2D" w:rsidP="00F17D2D">
      <w:pPr>
        <w:pStyle w:val="SvH"/>
        <w:rPr>
          <w:lang w:val="de-DE"/>
        </w:rPr>
      </w:pPr>
    </w:p>
    <w:p w:rsidR="00F17D2D" w:rsidRPr="00E878BE" w:rsidRDefault="00F17D2D" w:rsidP="00F17D2D">
      <w:pPr>
        <w:pStyle w:val="SvH"/>
        <w:tabs>
          <w:tab w:val="left" w:pos="4500"/>
        </w:tabs>
        <w:rPr>
          <w:lang w:val="de-DE"/>
        </w:rPr>
      </w:pPr>
      <w:r>
        <w:rPr>
          <w:lang w:val="de-DE"/>
        </w:rPr>
        <w:t>___________________</w:t>
      </w:r>
    </w:p>
    <w:p w:rsidR="00F17D2D" w:rsidRDefault="00F17D2D" w:rsidP="00F17D2D">
      <w:pPr>
        <w:pStyle w:val="SvH"/>
        <w:spacing w:after="120" w:line="280" w:lineRule="atLeast"/>
      </w:pPr>
    </w:p>
    <w:p w:rsidR="00F17D2D" w:rsidRDefault="00F17D2D" w:rsidP="00F17D2D">
      <w:pPr>
        <w:pStyle w:val="SvH"/>
        <w:spacing w:after="120" w:line="280" w:lineRule="atLeast"/>
      </w:pPr>
    </w:p>
    <w:p w:rsidR="00F17D2D" w:rsidRPr="00C805C2" w:rsidRDefault="00F17D2D" w:rsidP="00F17D2D">
      <w:pPr>
        <w:pStyle w:val="SvH"/>
        <w:spacing w:after="120" w:line="280" w:lineRule="atLeast"/>
        <w:rPr>
          <w:b/>
        </w:rPr>
      </w:pPr>
      <w:r w:rsidRPr="00C805C2">
        <w:rPr>
          <w:b/>
          <w:bdr w:val="single" w:sz="4" w:space="0" w:color="auto"/>
        </w:rPr>
        <w:t>Variante (bei Bürgschaften natürlicher Personen über CHF 2000</w:t>
      </w:r>
      <w:r w:rsidR="007010B8">
        <w:rPr>
          <w:b/>
          <w:bdr w:val="single" w:sz="4" w:space="0" w:color="auto"/>
        </w:rPr>
        <w:t>.–</w:t>
      </w:r>
      <w:bookmarkStart w:id="0" w:name="_GoBack"/>
      <w:bookmarkEnd w:id="0"/>
      <w:r w:rsidRPr="00C805C2">
        <w:rPr>
          <w:b/>
          <w:bdr w:val="single" w:sz="4" w:space="0" w:color="auto"/>
        </w:rPr>
        <w:t>):</w:t>
      </w:r>
    </w:p>
    <w:p w:rsidR="00F17D2D" w:rsidRDefault="00F17D2D" w:rsidP="00F17D2D">
      <w:pPr>
        <w:pStyle w:val="SvH"/>
        <w:spacing w:after="120" w:line="280" w:lineRule="atLeast"/>
      </w:pPr>
    </w:p>
    <w:p w:rsidR="00F17D2D" w:rsidRDefault="00F17D2D" w:rsidP="00F17D2D">
      <w:pPr>
        <w:pStyle w:val="SvH"/>
        <w:spacing w:after="120" w:line="280" w:lineRule="atLeast"/>
      </w:pPr>
      <w:r>
        <w:t>BEURKUNDUNGSFORMEL (ÖFFENTLICHE BEURKUNDUNG)</w:t>
      </w:r>
    </w:p>
    <w:p w:rsidR="00F17D2D" w:rsidRPr="00E878BE" w:rsidRDefault="00F17D2D" w:rsidP="00F17D2D">
      <w:pPr>
        <w:pStyle w:val="SvH"/>
        <w:spacing w:after="120" w:line="280" w:lineRule="atLeast"/>
      </w:pPr>
    </w:p>
    <w:p w:rsidR="001D4E4D" w:rsidRPr="00F17D2D" w:rsidRDefault="001D4E4D" w:rsidP="00F17D2D"/>
    <w:sectPr w:rsidR="001D4E4D" w:rsidRPr="00F17D2D" w:rsidSect="004C16E7">
      <w:footerReference w:type="even" r:id="rId8"/>
      <w:footerReference w:type="default" r:id="rId9"/>
      <w:footerReference w:type="first" r:id="rId10"/>
      <w:pgSz w:w="11906" w:h="16838" w:code="9"/>
      <w:pgMar w:top="1701" w:right="1418" w:bottom="1418" w:left="1418"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D2D" w:rsidRDefault="00F17D2D">
      <w:r>
        <w:separator/>
      </w:r>
    </w:p>
  </w:endnote>
  <w:endnote w:type="continuationSeparator" w:id="0">
    <w:p w:rsidR="00F17D2D" w:rsidRDefault="00F1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imes">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ECB" w:rsidRDefault="007613C1" w:rsidP="0044461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A25ECB" w:rsidRDefault="007010B8" w:rsidP="00924DE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ECB" w:rsidRDefault="007613C1" w:rsidP="0044461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010B8">
      <w:rPr>
        <w:rStyle w:val="Seitenzahl"/>
        <w:noProof/>
      </w:rPr>
      <w:t>7</w:t>
    </w:r>
    <w:r>
      <w:rPr>
        <w:rStyle w:val="Seitenzahl"/>
      </w:rPr>
      <w:fldChar w:fldCharType="end"/>
    </w:r>
  </w:p>
  <w:p w:rsidR="00A25ECB" w:rsidRDefault="00F17D2D" w:rsidP="00924DED">
    <w:pPr>
      <w:pStyle w:val="Fuzeile"/>
      <w:ind w:right="360"/>
    </w:pPr>
    <w:proofErr w:type="spellStart"/>
    <w:r w:rsidRPr="001E7C8C">
      <w:rPr>
        <w:b/>
        <w:sz w:val="16"/>
        <w:szCs w:val="16"/>
        <w:lang w:val="fr-FR"/>
      </w:rPr>
      <w:t>Autorin</w:t>
    </w:r>
    <w:proofErr w:type="spellEnd"/>
    <w:r w:rsidRPr="001E7C8C">
      <w:rPr>
        <w:b/>
        <w:sz w:val="16"/>
        <w:szCs w:val="16"/>
        <w:lang w:val="fr-FR"/>
      </w:rPr>
      <w:t xml:space="preserve">: </w:t>
    </w:r>
    <w:r w:rsidRPr="001E7C8C">
      <w:rPr>
        <w:sz w:val="16"/>
        <w:szCs w:val="16"/>
        <w:lang w:val="fr-FR"/>
      </w:rPr>
      <w:t>RA</w:t>
    </w:r>
    <w:r w:rsidRPr="001E7C8C">
      <w:rPr>
        <w:b/>
        <w:sz w:val="16"/>
        <w:szCs w:val="16"/>
        <w:lang w:val="fr-FR"/>
      </w:rPr>
      <w:t xml:space="preserve"> </w:t>
    </w:r>
    <w:r w:rsidRPr="001E7C8C">
      <w:rPr>
        <w:sz w:val="16"/>
        <w:szCs w:val="16"/>
        <w:lang w:val="fr-FR"/>
      </w:rPr>
      <w:t xml:space="preserve">Sabina </w:t>
    </w:r>
    <w:r>
      <w:rPr>
        <w:sz w:val="16"/>
        <w:szCs w:val="16"/>
        <w:lang w:val="fr-FR"/>
      </w:rPr>
      <w:t>Wilson-</w:t>
    </w:r>
    <w:proofErr w:type="spellStart"/>
    <w:r w:rsidRPr="001E7C8C">
      <w:rPr>
        <w:sz w:val="16"/>
        <w:szCs w:val="16"/>
        <w:lang w:val="fr-FR"/>
      </w:rPr>
      <w:t>Naegeli</w:t>
    </w:r>
    <w:proofErr w:type="spellEnd"/>
    <w:r w:rsidRPr="001E7C8C">
      <w:rPr>
        <w:sz w:val="16"/>
        <w:szCs w:val="16"/>
        <w:lang w:val="fr-FR"/>
      </w:rPr>
      <w:t xml:space="preserve">, </w:t>
    </w:r>
    <w:proofErr w:type="spellStart"/>
    <w:r w:rsidRPr="001E7C8C">
      <w:rPr>
        <w:sz w:val="16"/>
        <w:szCs w:val="16"/>
        <w:lang w:val="fr-FR"/>
      </w:rPr>
      <w:t>lic</w:t>
    </w:r>
    <w:proofErr w:type="spellEnd"/>
    <w:r w:rsidRPr="001E7C8C">
      <w:rPr>
        <w:sz w:val="16"/>
        <w:szCs w:val="16"/>
        <w:lang w:val="fr-FR"/>
      </w:rPr>
      <w:t xml:space="preserve">. </w:t>
    </w:r>
    <w:proofErr w:type="gramStart"/>
    <w:r w:rsidRPr="001E7C8C">
      <w:rPr>
        <w:sz w:val="16"/>
        <w:szCs w:val="16"/>
        <w:lang w:val="fr-FR"/>
      </w:rPr>
      <w:t>iur</w:t>
    </w:r>
    <w:proofErr w:type="gramEnd"/>
    <w:r w:rsidRPr="001E7C8C">
      <w:rPr>
        <w:sz w:val="16"/>
        <w:szCs w:val="16"/>
        <w:lang w:val="fr-F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D2D" w:rsidRDefault="00F17D2D">
    <w:pPr>
      <w:pStyle w:val="Fuzeile"/>
    </w:pPr>
    <w:proofErr w:type="spellStart"/>
    <w:r w:rsidRPr="001E7C8C">
      <w:rPr>
        <w:b/>
        <w:sz w:val="16"/>
        <w:szCs w:val="16"/>
        <w:lang w:val="fr-FR"/>
      </w:rPr>
      <w:t>Autorin</w:t>
    </w:r>
    <w:proofErr w:type="spellEnd"/>
    <w:r w:rsidRPr="001E7C8C">
      <w:rPr>
        <w:b/>
        <w:sz w:val="16"/>
        <w:szCs w:val="16"/>
        <w:lang w:val="fr-FR"/>
      </w:rPr>
      <w:t xml:space="preserve">: </w:t>
    </w:r>
    <w:r w:rsidRPr="001E7C8C">
      <w:rPr>
        <w:sz w:val="16"/>
        <w:szCs w:val="16"/>
        <w:lang w:val="fr-FR"/>
      </w:rPr>
      <w:t>RA</w:t>
    </w:r>
    <w:r w:rsidRPr="001E7C8C">
      <w:rPr>
        <w:b/>
        <w:sz w:val="16"/>
        <w:szCs w:val="16"/>
        <w:lang w:val="fr-FR"/>
      </w:rPr>
      <w:t xml:space="preserve"> </w:t>
    </w:r>
    <w:r w:rsidRPr="001E7C8C">
      <w:rPr>
        <w:sz w:val="16"/>
        <w:szCs w:val="16"/>
        <w:lang w:val="fr-FR"/>
      </w:rPr>
      <w:t xml:space="preserve">Sabina </w:t>
    </w:r>
    <w:r>
      <w:rPr>
        <w:sz w:val="16"/>
        <w:szCs w:val="16"/>
        <w:lang w:val="fr-FR"/>
      </w:rPr>
      <w:t>Wilson-</w:t>
    </w:r>
    <w:proofErr w:type="spellStart"/>
    <w:r w:rsidRPr="001E7C8C">
      <w:rPr>
        <w:sz w:val="16"/>
        <w:szCs w:val="16"/>
        <w:lang w:val="fr-FR"/>
      </w:rPr>
      <w:t>Naegeli</w:t>
    </w:r>
    <w:proofErr w:type="spellEnd"/>
    <w:r w:rsidRPr="001E7C8C">
      <w:rPr>
        <w:sz w:val="16"/>
        <w:szCs w:val="16"/>
        <w:lang w:val="fr-FR"/>
      </w:rPr>
      <w:t xml:space="preserve">, </w:t>
    </w:r>
    <w:proofErr w:type="spellStart"/>
    <w:r w:rsidRPr="001E7C8C">
      <w:rPr>
        <w:sz w:val="16"/>
        <w:szCs w:val="16"/>
        <w:lang w:val="fr-FR"/>
      </w:rPr>
      <w:t>lic</w:t>
    </w:r>
    <w:proofErr w:type="spellEnd"/>
    <w:r w:rsidRPr="001E7C8C">
      <w:rPr>
        <w:sz w:val="16"/>
        <w:szCs w:val="16"/>
        <w:lang w:val="fr-FR"/>
      </w:rPr>
      <w:t xml:space="preserve">. </w:t>
    </w:r>
    <w:proofErr w:type="gramStart"/>
    <w:r w:rsidRPr="001E7C8C">
      <w:rPr>
        <w:sz w:val="16"/>
        <w:szCs w:val="16"/>
        <w:lang w:val="fr-FR"/>
      </w:rPr>
      <w:t>iur</w:t>
    </w:r>
    <w:proofErr w:type="gramEnd"/>
    <w:r w:rsidRPr="001E7C8C">
      <w:rPr>
        <w:sz w:val="16"/>
        <w:szCs w:val="16"/>
        <w:lang w:val="fr-F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D2D" w:rsidRDefault="00F17D2D">
      <w:r>
        <w:separator/>
      </w:r>
    </w:p>
  </w:footnote>
  <w:footnote w:type="continuationSeparator" w:id="0">
    <w:p w:rsidR="00F17D2D" w:rsidRDefault="00F17D2D">
      <w:r>
        <w:continuationSeparator/>
      </w:r>
    </w:p>
  </w:footnote>
  <w:footnote w:id="1">
    <w:p w:rsidR="00F17D2D" w:rsidRPr="00C805C2" w:rsidRDefault="00F17D2D" w:rsidP="00CB72B4">
      <w:pPr>
        <w:pStyle w:val="Funotentext"/>
        <w:ind w:left="284" w:hanging="284"/>
        <w:rPr>
          <w:lang w:val="de-DE"/>
        </w:rPr>
      </w:pPr>
      <w:r>
        <w:rPr>
          <w:rStyle w:val="Funotenzeichen"/>
        </w:rPr>
        <w:footnoteRef/>
      </w:r>
      <w:r>
        <w:t xml:space="preserve"> </w:t>
      </w:r>
      <w:r>
        <w:rPr>
          <w:lang w:val="de-DE"/>
        </w:rPr>
        <w:tab/>
        <w:t>Bei Bürgschaften natürlicher Personen</w:t>
      </w:r>
      <w:r w:rsidR="00CB72B4">
        <w:rPr>
          <w:lang w:val="de-DE"/>
        </w:rPr>
        <w:t xml:space="preserve"> bis maximal CHF 2</w:t>
      </w:r>
      <w:r>
        <w:rPr>
          <w:lang w:val="de-DE"/>
        </w:rPr>
        <w:t>000</w:t>
      </w:r>
      <w:proofErr w:type="gramStart"/>
      <w:r w:rsidR="00CB72B4">
        <w:rPr>
          <w:lang w:val="de-DE"/>
        </w:rPr>
        <w:t>.–</w:t>
      </w:r>
      <w:proofErr w:type="gramEnd"/>
      <w:r>
        <w:rPr>
          <w:lang w:val="de-DE"/>
        </w:rPr>
        <w:t xml:space="preserve"> ist, sofern der Höchstbetrag der Bürgschaft handschriftlich niedergeschrieben und eine schriftliche Unterzeichnung des Bür</w:t>
      </w:r>
      <w:r>
        <w:rPr>
          <w:lang w:val="de-DE"/>
        </w:rPr>
        <w:t>g</w:t>
      </w:r>
      <w:r>
        <w:rPr>
          <w:lang w:val="de-DE"/>
        </w:rPr>
        <w:t>schaftsvertrags erfolgt, keine öffentliche Beurkundung erforderlich.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0A44778"/>
    <w:multiLevelType w:val="multilevel"/>
    <w:tmpl w:val="FE6E808E"/>
    <w:lvl w:ilvl="0">
      <w:start w:val="1"/>
      <w:numFmt w:val="decimal"/>
      <w:lvlText w:val="%1."/>
      <w:lvlJc w:val="left"/>
      <w:pPr>
        <w:tabs>
          <w:tab w:val="num" w:pos="360"/>
        </w:tabs>
        <w:ind w:left="360" w:hanging="360"/>
      </w:pPr>
      <w:rPr>
        <w:rFonts w:hint="default"/>
        <w:b/>
        <w:i w:val="0"/>
        <w:caps w:val="0"/>
        <w:strike w:val="0"/>
        <w:dstrike w:val="0"/>
        <w:vanish w:val="0"/>
        <w:color w:val="000000"/>
        <w:sz w:val="20"/>
        <w:szCs w:val="20"/>
        <w:vertAlign w:val="baseline"/>
      </w:rPr>
    </w:lvl>
    <w:lvl w:ilvl="1">
      <w:start w:val="1"/>
      <w:numFmt w:val="decimal"/>
      <w:lvlText w:val="%1.%2."/>
      <w:lvlJc w:val="left"/>
      <w:pPr>
        <w:tabs>
          <w:tab w:val="num" w:pos="851"/>
        </w:tabs>
        <w:ind w:left="851" w:hanging="491"/>
      </w:pPr>
      <w:rPr>
        <w:rFonts w:hint="default"/>
        <w:b w:val="0"/>
        <w:i w:val="0"/>
        <w:caps w:val="0"/>
        <w:strike w:val="0"/>
        <w:dstrike w:val="0"/>
        <w:vanish w:val="0"/>
        <w:color w:val="000000"/>
        <w:vertAlign w:val="baseline"/>
      </w:rPr>
    </w:lvl>
    <w:lvl w:ilvl="2">
      <w:start w:val="1"/>
      <w:numFmt w:val="decimal"/>
      <w:lvlText w:val="%1.%2.%3."/>
      <w:lvlJc w:val="left"/>
      <w:pPr>
        <w:tabs>
          <w:tab w:val="num" w:pos="1224"/>
        </w:tabs>
        <w:ind w:left="1224" w:hanging="504"/>
      </w:pPr>
      <w:rPr>
        <w:rFonts w:hint="default"/>
        <w:b w:val="0"/>
        <w:i w:val="0"/>
        <w:caps w:val="0"/>
        <w:strike w:val="0"/>
        <w:dstrike w:val="0"/>
        <w:vanish w:val="0"/>
        <w:color w:val="000000"/>
        <w:vertAlign w:val="baseline"/>
      </w:rPr>
    </w:lvl>
    <w:lvl w:ilvl="3">
      <w:start w:val="1"/>
      <w:numFmt w:val="decimal"/>
      <w:lvlText w:val="%1.%2.%3.%4."/>
      <w:lvlJc w:val="left"/>
      <w:pPr>
        <w:tabs>
          <w:tab w:val="num" w:pos="1800"/>
        </w:tabs>
        <w:ind w:left="1728" w:hanging="648"/>
      </w:pPr>
      <w:rPr>
        <w:rFonts w:hint="default"/>
        <w:b w:val="0"/>
        <w:i w:val="0"/>
        <w:caps w:val="0"/>
        <w:strike w:val="0"/>
        <w:dstrike w:val="0"/>
        <w:vanish w:val="0"/>
        <w:color w:val="000000"/>
        <w:vertAlign w:val="baseline"/>
      </w:rPr>
    </w:lvl>
    <w:lvl w:ilvl="4">
      <w:start w:val="1"/>
      <w:numFmt w:val="decimal"/>
      <w:lvlText w:val="%1.%2.%3.%4.%5."/>
      <w:lvlJc w:val="left"/>
      <w:pPr>
        <w:tabs>
          <w:tab w:val="num" w:pos="2520"/>
        </w:tabs>
        <w:ind w:left="223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2880"/>
        </w:tabs>
        <w:ind w:left="2736" w:hanging="936"/>
      </w:pPr>
      <w:rPr>
        <w:rFonts w:hint="default"/>
        <w:b w:val="0"/>
        <w:i w:val="0"/>
        <w:sz w:val="22"/>
        <w:szCs w:val="22"/>
      </w:rPr>
    </w:lvl>
    <w:lvl w:ilvl="6">
      <w:start w:val="1"/>
      <w:numFmt w:val="decimal"/>
      <w:lvlText w:val="%1.%2.%3.%4.%5.%6.%7."/>
      <w:lvlJc w:val="left"/>
      <w:pPr>
        <w:tabs>
          <w:tab w:val="num" w:pos="3600"/>
        </w:tabs>
        <w:ind w:left="3240" w:hanging="1080"/>
      </w:pPr>
      <w:rPr>
        <w:rFonts w:hint="default"/>
        <w:b w:val="0"/>
        <w:i w:val="0"/>
        <w:sz w:val="22"/>
        <w:szCs w:val="22"/>
      </w:rPr>
    </w:lvl>
    <w:lvl w:ilvl="7">
      <w:start w:val="1"/>
      <w:numFmt w:val="decimal"/>
      <w:lvlText w:val="%1.%2.%3.%4.%5.%6.%7.%8."/>
      <w:lvlJc w:val="left"/>
      <w:pPr>
        <w:tabs>
          <w:tab w:val="num" w:pos="3960"/>
        </w:tabs>
        <w:ind w:left="3744" w:hanging="1224"/>
      </w:pPr>
      <w:rPr>
        <w:rFonts w:hint="default"/>
        <w:b w:val="0"/>
        <w:i w:val="0"/>
        <w:sz w:val="22"/>
        <w:szCs w:val="22"/>
      </w:rPr>
    </w:lvl>
    <w:lvl w:ilvl="8">
      <w:start w:val="1"/>
      <w:numFmt w:val="decimal"/>
      <w:lvlText w:val="%1.%2.%3.%4.%5.%6.%7.%8.%9."/>
      <w:lvlJc w:val="left"/>
      <w:pPr>
        <w:tabs>
          <w:tab w:val="num" w:pos="4680"/>
        </w:tabs>
        <w:ind w:left="4320" w:hanging="1440"/>
      </w:pPr>
      <w:rPr>
        <w:rFonts w:hint="default"/>
        <w:b w:val="0"/>
        <w:i w:val="0"/>
        <w:sz w:val="22"/>
        <w:szCs w:val="22"/>
      </w:rPr>
    </w:lvl>
  </w:abstractNum>
  <w:abstractNum w:abstractNumId="11">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3">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4">
    <w:nsid w:val="1EB00305"/>
    <w:multiLevelType w:val="singleLevel"/>
    <w:tmpl w:val="408494E2"/>
    <w:lvl w:ilvl="0">
      <w:start w:val="1"/>
      <w:numFmt w:val="decimal"/>
      <w:lvlText w:val="%1."/>
      <w:lvlJc w:val="left"/>
      <w:pPr>
        <w:tabs>
          <w:tab w:val="num" w:pos="425"/>
        </w:tabs>
        <w:ind w:left="425" w:hanging="425"/>
      </w:pPr>
    </w:lvl>
  </w:abstractNum>
  <w:abstractNum w:abstractNumId="15">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6">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7">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9C87B78"/>
    <w:multiLevelType w:val="singleLevel"/>
    <w:tmpl w:val="F30E06EA"/>
    <w:lvl w:ilvl="0">
      <w:numFmt w:val="bullet"/>
      <w:lvlText w:val="–"/>
      <w:lvlJc w:val="left"/>
      <w:pPr>
        <w:tabs>
          <w:tab w:val="num" w:pos="360"/>
        </w:tabs>
        <w:ind w:left="360" w:hanging="360"/>
      </w:pPr>
      <w:rPr>
        <w:rFonts w:hint="default"/>
      </w:rPr>
    </w:lvl>
  </w:abstractNum>
  <w:abstractNum w:abstractNumId="2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597D04"/>
    <w:multiLevelType w:val="singleLevel"/>
    <w:tmpl w:val="403A5988"/>
    <w:lvl w:ilvl="0">
      <w:start w:val="1"/>
      <w:numFmt w:val="lowerLetter"/>
      <w:lvlText w:val="%1)"/>
      <w:lvlJc w:val="left"/>
      <w:pPr>
        <w:tabs>
          <w:tab w:val="num" w:pos="454"/>
        </w:tabs>
        <w:ind w:left="454" w:hanging="454"/>
      </w:pPr>
    </w:lvl>
  </w:abstractNum>
  <w:abstractNum w:abstractNumId="22">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4">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5">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6">
    <w:nsid w:val="55DC2642"/>
    <w:multiLevelType w:val="multilevel"/>
    <w:tmpl w:val="950463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8">
    <w:nsid w:val="64124977"/>
    <w:multiLevelType w:val="singleLevel"/>
    <w:tmpl w:val="CC8C8CB6"/>
    <w:lvl w:ilvl="0">
      <w:start w:val="1"/>
      <w:numFmt w:val="decimal"/>
      <w:lvlText w:val="%1."/>
      <w:lvlJc w:val="left"/>
      <w:pPr>
        <w:tabs>
          <w:tab w:val="num" w:pos="454"/>
        </w:tabs>
        <w:ind w:left="454" w:hanging="454"/>
      </w:pPr>
    </w:lvl>
  </w:abstractNum>
  <w:abstractNum w:abstractNumId="2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3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5"/>
  </w:num>
  <w:num w:numId="7">
    <w:abstractNumId w:val="18"/>
  </w:num>
  <w:num w:numId="8">
    <w:abstractNumId w:val="18"/>
  </w:num>
  <w:num w:numId="9">
    <w:abstractNumId w:val="18"/>
  </w:num>
  <w:num w:numId="10">
    <w:abstractNumId w:val="17"/>
  </w:num>
  <w:num w:numId="11">
    <w:abstractNumId w:val="18"/>
  </w:num>
  <w:num w:numId="12">
    <w:abstractNumId w:val="20"/>
  </w:num>
  <w:num w:numId="13">
    <w:abstractNumId w:val="18"/>
  </w:num>
  <w:num w:numId="14">
    <w:abstractNumId w:val="22"/>
  </w:num>
  <w:num w:numId="15">
    <w:abstractNumId w:val="22"/>
  </w:num>
  <w:num w:numId="16">
    <w:abstractNumId w:val="30"/>
  </w:num>
  <w:num w:numId="17">
    <w:abstractNumId w:val="23"/>
  </w:num>
  <w:num w:numId="18">
    <w:abstractNumId w:val="29"/>
  </w:num>
  <w:num w:numId="19">
    <w:abstractNumId w:val="28"/>
  </w:num>
  <w:num w:numId="20">
    <w:abstractNumId w:val="23"/>
  </w:num>
  <w:num w:numId="21">
    <w:abstractNumId w:val="16"/>
  </w:num>
  <w:num w:numId="22">
    <w:abstractNumId w:val="21"/>
  </w:num>
  <w:num w:numId="23">
    <w:abstractNumId w:val="29"/>
  </w:num>
  <w:num w:numId="24">
    <w:abstractNumId w:val="28"/>
  </w:num>
  <w:num w:numId="25">
    <w:abstractNumId w:val="23"/>
  </w:num>
  <w:num w:numId="26">
    <w:abstractNumId w:val="16"/>
  </w:num>
  <w:num w:numId="27">
    <w:abstractNumId w:val="21"/>
  </w:num>
  <w:num w:numId="28">
    <w:abstractNumId w:val="29"/>
  </w:num>
  <w:num w:numId="29">
    <w:abstractNumId w:val="23"/>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27"/>
  </w:num>
  <w:num w:numId="40">
    <w:abstractNumId w:val="11"/>
  </w:num>
  <w:num w:numId="41">
    <w:abstractNumId w:val="24"/>
  </w:num>
  <w:num w:numId="42">
    <w:abstractNumId w:val="19"/>
  </w:num>
  <w:num w:numId="43">
    <w:abstractNumId w:val="12"/>
  </w:num>
  <w:num w:numId="44">
    <w:abstractNumId w:val="25"/>
  </w:num>
  <w:num w:numId="45">
    <w:abstractNumId w:val="13"/>
  </w:num>
  <w:num w:numId="46">
    <w:abstractNumId w:val="23"/>
  </w:num>
  <w:num w:numId="47">
    <w:abstractNumId w:val="26"/>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D2D"/>
    <w:rsid w:val="001D4E4D"/>
    <w:rsid w:val="00354428"/>
    <w:rsid w:val="007010B8"/>
    <w:rsid w:val="007613C1"/>
    <w:rsid w:val="00781AE7"/>
    <w:rsid w:val="00905C67"/>
    <w:rsid w:val="009577AA"/>
    <w:rsid w:val="00991F40"/>
    <w:rsid w:val="00B53576"/>
    <w:rsid w:val="00BD10C1"/>
    <w:rsid w:val="00C77742"/>
    <w:rsid w:val="00CB72B4"/>
    <w:rsid w:val="00EB50B0"/>
    <w:rsid w:val="00F17D2D"/>
    <w:rsid w:val="00F75B9D"/>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17D2D"/>
    <w:pPr>
      <w:tabs>
        <w:tab w:val="left" w:pos="1701"/>
      </w:tabs>
      <w:spacing w:before="120" w:after="120" w:line="290" w:lineRule="exact"/>
      <w:jc w:val="both"/>
    </w:pPr>
    <w:rPr>
      <w:rFonts w:ascii="Verdana" w:eastAsia="MS Mincho" w:hAnsi="Verdana"/>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berschrift1"/>
    <w:next w:val="SvH"/>
    <w:link w:val="berschrift2Zchn"/>
    <w:qFormat/>
    <w:rsid w:val="00F17D2D"/>
    <w:pPr>
      <w:tabs>
        <w:tab w:val="num" w:pos="851"/>
      </w:tabs>
      <w:adjustRightInd w:val="0"/>
      <w:snapToGrid w:val="0"/>
      <w:spacing w:before="360" w:after="240" w:line="280" w:lineRule="atLeast"/>
      <w:ind w:left="493" w:hanging="493"/>
      <w:outlineLvl w:val="1"/>
    </w:pPr>
    <w:rPr>
      <w:rFonts w:ascii="Verdana" w:hAnsi="Verdana"/>
      <w:kern w:val="0"/>
      <w:sz w:val="20"/>
      <w:szCs w:val="26"/>
      <w:lang w:eastAsia="de-CH"/>
    </w:rPr>
  </w:style>
  <w:style w:type="paragraph" w:styleId="berschrift3">
    <w:name w:val="heading 3"/>
    <w:basedOn w:val="SvH"/>
    <w:next w:val="SvH"/>
    <w:link w:val="berschrift3Zchn"/>
    <w:qFormat/>
    <w:rsid w:val="00F17D2D"/>
    <w:pPr>
      <w:keepNext/>
      <w:tabs>
        <w:tab w:val="num" w:pos="720"/>
      </w:tabs>
      <w:spacing w:before="360"/>
      <w:ind w:left="720" w:hanging="720"/>
      <w:jc w:val="left"/>
      <w:outlineLvl w:val="2"/>
    </w:pPr>
    <w:rPr>
      <w:b/>
      <w:szCs w:val="2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after="0"/>
      <w:ind w:left="397" w:hanging="397"/>
    </w:pPr>
  </w:style>
  <w:style w:type="paragraph" w:customStyle="1" w:styleId="VertragHaupttext">
    <w:name w:val="Vertrag Haupttext"/>
    <w:basedOn w:val="Standard"/>
    <w:pPr>
      <w:spacing w:after="180" w:line="260" w:lineRule="exact"/>
    </w:pPr>
    <w:rPr>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VertragHaupttextEinzWrfel">
    <w:name w:val="Vertrag Haupttext Einz. Würfel"/>
    <w:basedOn w:val="Standard"/>
    <w:pPr>
      <w:numPr>
        <w:numId w:val="46"/>
      </w:numPr>
      <w:spacing w:line="260" w:lineRule="exact"/>
    </w:pPr>
    <w:rPr>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after="240" w:line="360" w:lineRule="exact"/>
    </w:pPr>
    <w:rPr>
      <w:b/>
      <w:snapToGrid w:val="0"/>
      <w:color w:val="006699"/>
      <w:sz w:val="32"/>
    </w:rPr>
  </w:style>
  <w:style w:type="paragraph" w:customStyle="1" w:styleId="Titel2-Vertrag">
    <w:name w:val="Titel 2 - Vertrag"/>
    <w:basedOn w:val="Standard"/>
    <w:next w:val="Standard"/>
    <w:pPr>
      <w:keepNext/>
      <w:spacing w:before="320" w:line="300" w:lineRule="exact"/>
    </w:pPr>
    <w:rPr>
      <w:b/>
      <w:snapToGrid w:val="0"/>
      <w:sz w:val="26"/>
    </w:rPr>
  </w:style>
  <w:style w:type="paragraph" w:customStyle="1" w:styleId="Titel3-Vertrag">
    <w:name w:val="Titel 3 - Vertrag"/>
    <w:basedOn w:val="Standard"/>
    <w:next w:val="Standard"/>
    <w:pPr>
      <w:keepNext/>
      <w:spacing w:before="360" w:line="260" w:lineRule="exact"/>
    </w:pPr>
    <w:rPr>
      <w:b/>
      <w:snapToGrid w:val="0"/>
      <w:sz w:val="22"/>
    </w:rPr>
  </w:style>
  <w:style w:type="paragraph" w:customStyle="1" w:styleId="Titel4-Vertrag">
    <w:name w:val="Titel 4 - Vertrag"/>
    <w:basedOn w:val="Standard"/>
    <w:pPr>
      <w:tabs>
        <w:tab w:val="left" w:pos="2835"/>
      </w:tabs>
      <w:spacing w:before="360" w:line="260" w:lineRule="exact"/>
    </w:pPr>
    <w:rPr>
      <w:b/>
      <w:bCs/>
      <w:snapToGrid w:val="0"/>
      <w:sz w:val="18"/>
      <w:lang w:val="fr-CH"/>
    </w:rPr>
  </w:style>
  <w:style w:type="paragraph" w:customStyle="1" w:styleId="VertragHaupttexteingezogenEinzmanuell">
    <w:name w:val="Vertrag Haupttext eingezogen + Einz. manuell"/>
    <w:basedOn w:val="Standard"/>
    <w:pPr>
      <w:spacing w:line="260" w:lineRule="exact"/>
      <w:ind w:left="1248" w:hanging="397"/>
    </w:pPr>
    <w:rPr>
      <w:color w:val="000000"/>
      <w:sz w:val="18"/>
    </w:rPr>
  </w:style>
  <w:style w:type="paragraph" w:customStyle="1" w:styleId="VertragZeileDatumUnterschrift">
    <w:name w:val="Vertrag Zeile Datum/Unterschrift"/>
    <w:basedOn w:val="VertragHaupttext"/>
    <w:pPr>
      <w:tabs>
        <w:tab w:val="right" w:pos="4253"/>
        <w:tab w:val="left" w:pos="4536"/>
        <w:tab w:val="right" w:pos="9356"/>
      </w:tabs>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pPr>
    <w:rPr>
      <w:color w:val="000000"/>
      <w:sz w:val="18"/>
    </w:rPr>
  </w:style>
  <w:style w:type="character" w:customStyle="1" w:styleId="TextauszeichnungBlau">
    <w:name w:val="Textauszeichnung Blau"/>
    <w:basedOn w:val="Absatz-Standardschriftart"/>
    <w:rPr>
      <w:color w:val="006699"/>
    </w:rPr>
  </w:style>
  <w:style w:type="character" w:customStyle="1" w:styleId="berschrift2Zchn">
    <w:name w:val="Überschrift 2 Zchn"/>
    <w:basedOn w:val="Absatz-Standardschriftart"/>
    <w:link w:val="berschrift2"/>
    <w:rsid w:val="00F17D2D"/>
    <w:rPr>
      <w:rFonts w:ascii="Verdana" w:eastAsia="MS Mincho" w:hAnsi="Verdana" w:cs="Arial"/>
      <w:b/>
      <w:bCs/>
      <w:szCs w:val="26"/>
      <w:lang w:val="de-CH" w:eastAsia="de-CH"/>
    </w:rPr>
  </w:style>
  <w:style w:type="character" w:customStyle="1" w:styleId="berschrift3Zchn">
    <w:name w:val="Überschrift 3 Zchn"/>
    <w:basedOn w:val="Absatz-Standardschriftart"/>
    <w:link w:val="berschrift3"/>
    <w:rsid w:val="00F17D2D"/>
    <w:rPr>
      <w:rFonts w:ascii="Verdana" w:eastAsia="MS Mincho" w:hAnsi="Verdana"/>
      <w:b/>
      <w:szCs w:val="22"/>
      <w:lang w:val="de-CH"/>
    </w:rPr>
  </w:style>
  <w:style w:type="paragraph" w:customStyle="1" w:styleId="SvH">
    <w:name w:val="SvH"/>
    <w:basedOn w:val="Standard"/>
    <w:rsid w:val="00F17D2D"/>
    <w:pPr>
      <w:spacing w:after="260" w:line="260" w:lineRule="atLeast"/>
    </w:pPr>
  </w:style>
  <w:style w:type="paragraph" w:styleId="Funotentext">
    <w:name w:val="footnote text"/>
    <w:basedOn w:val="Standard"/>
    <w:link w:val="FunotentextZchn"/>
    <w:rsid w:val="00F17D2D"/>
    <w:pPr>
      <w:spacing w:line="260" w:lineRule="atLeast"/>
      <w:ind w:left="851" w:hanging="851"/>
    </w:pPr>
    <w:rPr>
      <w:sz w:val="18"/>
    </w:rPr>
  </w:style>
  <w:style w:type="character" w:customStyle="1" w:styleId="FunotentextZchn">
    <w:name w:val="Fußnotentext Zchn"/>
    <w:basedOn w:val="Absatz-Standardschriftart"/>
    <w:link w:val="Funotentext"/>
    <w:rsid w:val="00F17D2D"/>
    <w:rPr>
      <w:rFonts w:ascii="Verdana" w:eastAsia="MS Mincho" w:hAnsi="Verdana"/>
      <w:sz w:val="18"/>
      <w:lang w:val="de-CH"/>
    </w:rPr>
  </w:style>
  <w:style w:type="character" w:styleId="Funotenzeichen">
    <w:name w:val="footnote reference"/>
    <w:rsid w:val="00F17D2D"/>
    <w:rPr>
      <w:rFonts w:ascii="Arial" w:hAnsi="Arial"/>
      <w:sz w:val="18"/>
      <w:vertAlign w:val="superscript"/>
    </w:rPr>
  </w:style>
  <w:style w:type="character" w:customStyle="1" w:styleId="Normal0Char">
    <w:name w:val="Normal 0 Char"/>
    <w:link w:val="Normal0"/>
    <w:locked/>
    <w:rsid w:val="00F17D2D"/>
    <w:rPr>
      <w:rFonts w:ascii="Verdana" w:hAnsi="Verdana"/>
      <w:lang w:val="de-CH"/>
    </w:rPr>
  </w:style>
  <w:style w:type="paragraph" w:customStyle="1" w:styleId="Normal0">
    <w:name w:val="Normal 0"/>
    <w:basedOn w:val="Standard"/>
    <w:link w:val="Normal0Char"/>
    <w:rsid w:val="00F17D2D"/>
    <w:rPr>
      <w:rFonts w:eastAsia="Times New Roman"/>
    </w:rPr>
  </w:style>
  <w:style w:type="paragraph" w:customStyle="1" w:styleId="Standard1">
    <w:name w:val="Standard1"/>
    <w:basedOn w:val="Standard"/>
    <w:link w:val="NormalZchnZchn"/>
    <w:autoRedefine/>
    <w:rsid w:val="00F17D2D"/>
    <w:pPr>
      <w:tabs>
        <w:tab w:val="clear" w:pos="1701"/>
        <w:tab w:val="left" w:pos="1560"/>
      </w:tabs>
      <w:spacing w:line="280" w:lineRule="atLeast"/>
      <w:ind w:left="851" w:hanging="851"/>
    </w:pPr>
    <w:rPr>
      <w:rFonts w:eastAsia="Times New Roman"/>
      <w:lang w:eastAsia="ja-JP"/>
    </w:rPr>
  </w:style>
  <w:style w:type="character" w:customStyle="1" w:styleId="NormalZchnZchn">
    <w:name w:val="Normal Zchn Zchn"/>
    <w:link w:val="Standard1"/>
    <w:rsid w:val="00F17D2D"/>
    <w:rPr>
      <w:rFonts w:ascii="Verdana" w:hAnsi="Verdana"/>
      <w:lang w:val="de-CH" w:eastAsia="ja-JP"/>
    </w:rPr>
  </w:style>
  <w:style w:type="character" w:styleId="Seitenzahl">
    <w:name w:val="page number"/>
    <w:basedOn w:val="Absatz-Standardschriftart"/>
    <w:rsid w:val="00F17D2D"/>
  </w:style>
  <w:style w:type="character" w:customStyle="1" w:styleId="FuzeileZchn">
    <w:name w:val="Fußzeile Zchn"/>
    <w:basedOn w:val="Absatz-Standardschriftart"/>
    <w:link w:val="Fuzeile"/>
    <w:uiPriority w:val="99"/>
    <w:rsid w:val="00F17D2D"/>
    <w:rPr>
      <w:rFonts w:ascii="Verdana" w:eastAsia="MS Mincho" w:hAnsi="Verdana"/>
      <w:lang w:val="de-CH"/>
    </w:rPr>
  </w:style>
  <w:style w:type="paragraph" w:styleId="Sprechblasentext">
    <w:name w:val="Balloon Text"/>
    <w:basedOn w:val="Standard"/>
    <w:link w:val="SprechblasentextZchn"/>
    <w:rsid w:val="00F17D2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17D2D"/>
    <w:rPr>
      <w:rFonts w:ascii="Tahoma" w:eastAsia="MS Mincho"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17D2D"/>
    <w:pPr>
      <w:tabs>
        <w:tab w:val="left" w:pos="1701"/>
      </w:tabs>
      <w:spacing w:before="120" w:after="120" w:line="290" w:lineRule="exact"/>
      <w:jc w:val="both"/>
    </w:pPr>
    <w:rPr>
      <w:rFonts w:ascii="Verdana" w:eastAsia="MS Mincho" w:hAnsi="Verdana"/>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berschrift1"/>
    <w:next w:val="SvH"/>
    <w:link w:val="berschrift2Zchn"/>
    <w:qFormat/>
    <w:rsid w:val="00F17D2D"/>
    <w:pPr>
      <w:tabs>
        <w:tab w:val="num" w:pos="851"/>
      </w:tabs>
      <w:adjustRightInd w:val="0"/>
      <w:snapToGrid w:val="0"/>
      <w:spacing w:before="360" w:after="240" w:line="280" w:lineRule="atLeast"/>
      <w:ind w:left="493" w:hanging="493"/>
      <w:outlineLvl w:val="1"/>
    </w:pPr>
    <w:rPr>
      <w:rFonts w:ascii="Verdana" w:hAnsi="Verdana"/>
      <w:kern w:val="0"/>
      <w:sz w:val="20"/>
      <w:szCs w:val="26"/>
      <w:lang w:eastAsia="de-CH"/>
    </w:rPr>
  </w:style>
  <w:style w:type="paragraph" w:styleId="berschrift3">
    <w:name w:val="heading 3"/>
    <w:basedOn w:val="SvH"/>
    <w:next w:val="SvH"/>
    <w:link w:val="berschrift3Zchn"/>
    <w:qFormat/>
    <w:rsid w:val="00F17D2D"/>
    <w:pPr>
      <w:keepNext/>
      <w:tabs>
        <w:tab w:val="num" w:pos="720"/>
      </w:tabs>
      <w:spacing w:before="360"/>
      <w:ind w:left="720" w:hanging="720"/>
      <w:jc w:val="left"/>
      <w:outlineLvl w:val="2"/>
    </w:pPr>
    <w:rPr>
      <w:b/>
      <w:szCs w:val="2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after="0"/>
      <w:ind w:left="397" w:hanging="397"/>
    </w:pPr>
  </w:style>
  <w:style w:type="paragraph" w:customStyle="1" w:styleId="VertragHaupttext">
    <w:name w:val="Vertrag Haupttext"/>
    <w:basedOn w:val="Standard"/>
    <w:pPr>
      <w:spacing w:after="180" w:line="260" w:lineRule="exact"/>
    </w:pPr>
    <w:rPr>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VertragHaupttextEinzWrfel">
    <w:name w:val="Vertrag Haupttext Einz. Würfel"/>
    <w:basedOn w:val="Standard"/>
    <w:pPr>
      <w:numPr>
        <w:numId w:val="46"/>
      </w:numPr>
      <w:spacing w:line="260" w:lineRule="exact"/>
    </w:pPr>
    <w:rPr>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after="240" w:line="360" w:lineRule="exact"/>
    </w:pPr>
    <w:rPr>
      <w:b/>
      <w:snapToGrid w:val="0"/>
      <w:color w:val="006699"/>
      <w:sz w:val="32"/>
    </w:rPr>
  </w:style>
  <w:style w:type="paragraph" w:customStyle="1" w:styleId="Titel2-Vertrag">
    <w:name w:val="Titel 2 - Vertrag"/>
    <w:basedOn w:val="Standard"/>
    <w:next w:val="Standard"/>
    <w:pPr>
      <w:keepNext/>
      <w:spacing w:before="320" w:line="300" w:lineRule="exact"/>
    </w:pPr>
    <w:rPr>
      <w:b/>
      <w:snapToGrid w:val="0"/>
      <w:sz w:val="26"/>
    </w:rPr>
  </w:style>
  <w:style w:type="paragraph" w:customStyle="1" w:styleId="Titel3-Vertrag">
    <w:name w:val="Titel 3 - Vertrag"/>
    <w:basedOn w:val="Standard"/>
    <w:next w:val="Standard"/>
    <w:pPr>
      <w:keepNext/>
      <w:spacing w:before="360" w:line="260" w:lineRule="exact"/>
    </w:pPr>
    <w:rPr>
      <w:b/>
      <w:snapToGrid w:val="0"/>
      <w:sz w:val="22"/>
    </w:rPr>
  </w:style>
  <w:style w:type="paragraph" w:customStyle="1" w:styleId="Titel4-Vertrag">
    <w:name w:val="Titel 4 - Vertrag"/>
    <w:basedOn w:val="Standard"/>
    <w:pPr>
      <w:tabs>
        <w:tab w:val="left" w:pos="2835"/>
      </w:tabs>
      <w:spacing w:before="360" w:line="260" w:lineRule="exact"/>
    </w:pPr>
    <w:rPr>
      <w:b/>
      <w:bCs/>
      <w:snapToGrid w:val="0"/>
      <w:sz w:val="18"/>
      <w:lang w:val="fr-CH"/>
    </w:rPr>
  </w:style>
  <w:style w:type="paragraph" w:customStyle="1" w:styleId="VertragHaupttexteingezogenEinzmanuell">
    <w:name w:val="Vertrag Haupttext eingezogen + Einz. manuell"/>
    <w:basedOn w:val="Standard"/>
    <w:pPr>
      <w:spacing w:line="260" w:lineRule="exact"/>
      <w:ind w:left="1248" w:hanging="397"/>
    </w:pPr>
    <w:rPr>
      <w:color w:val="000000"/>
      <w:sz w:val="18"/>
    </w:rPr>
  </w:style>
  <w:style w:type="paragraph" w:customStyle="1" w:styleId="VertragZeileDatumUnterschrift">
    <w:name w:val="Vertrag Zeile Datum/Unterschrift"/>
    <w:basedOn w:val="VertragHaupttext"/>
    <w:pPr>
      <w:tabs>
        <w:tab w:val="right" w:pos="4253"/>
        <w:tab w:val="left" w:pos="4536"/>
        <w:tab w:val="right" w:pos="9356"/>
      </w:tabs>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pPr>
    <w:rPr>
      <w:color w:val="000000"/>
      <w:sz w:val="18"/>
    </w:rPr>
  </w:style>
  <w:style w:type="character" w:customStyle="1" w:styleId="TextauszeichnungBlau">
    <w:name w:val="Textauszeichnung Blau"/>
    <w:basedOn w:val="Absatz-Standardschriftart"/>
    <w:rPr>
      <w:color w:val="006699"/>
    </w:rPr>
  </w:style>
  <w:style w:type="character" w:customStyle="1" w:styleId="berschrift2Zchn">
    <w:name w:val="Überschrift 2 Zchn"/>
    <w:basedOn w:val="Absatz-Standardschriftart"/>
    <w:link w:val="berschrift2"/>
    <w:rsid w:val="00F17D2D"/>
    <w:rPr>
      <w:rFonts w:ascii="Verdana" w:eastAsia="MS Mincho" w:hAnsi="Verdana" w:cs="Arial"/>
      <w:b/>
      <w:bCs/>
      <w:szCs w:val="26"/>
      <w:lang w:val="de-CH" w:eastAsia="de-CH"/>
    </w:rPr>
  </w:style>
  <w:style w:type="character" w:customStyle="1" w:styleId="berschrift3Zchn">
    <w:name w:val="Überschrift 3 Zchn"/>
    <w:basedOn w:val="Absatz-Standardschriftart"/>
    <w:link w:val="berschrift3"/>
    <w:rsid w:val="00F17D2D"/>
    <w:rPr>
      <w:rFonts w:ascii="Verdana" w:eastAsia="MS Mincho" w:hAnsi="Verdana"/>
      <w:b/>
      <w:szCs w:val="22"/>
      <w:lang w:val="de-CH"/>
    </w:rPr>
  </w:style>
  <w:style w:type="paragraph" w:customStyle="1" w:styleId="SvH">
    <w:name w:val="SvH"/>
    <w:basedOn w:val="Standard"/>
    <w:rsid w:val="00F17D2D"/>
    <w:pPr>
      <w:spacing w:after="260" w:line="260" w:lineRule="atLeast"/>
    </w:pPr>
  </w:style>
  <w:style w:type="paragraph" w:styleId="Funotentext">
    <w:name w:val="footnote text"/>
    <w:basedOn w:val="Standard"/>
    <w:link w:val="FunotentextZchn"/>
    <w:rsid w:val="00F17D2D"/>
    <w:pPr>
      <w:spacing w:line="260" w:lineRule="atLeast"/>
      <w:ind w:left="851" w:hanging="851"/>
    </w:pPr>
    <w:rPr>
      <w:sz w:val="18"/>
    </w:rPr>
  </w:style>
  <w:style w:type="character" w:customStyle="1" w:styleId="FunotentextZchn">
    <w:name w:val="Fußnotentext Zchn"/>
    <w:basedOn w:val="Absatz-Standardschriftart"/>
    <w:link w:val="Funotentext"/>
    <w:rsid w:val="00F17D2D"/>
    <w:rPr>
      <w:rFonts w:ascii="Verdana" w:eastAsia="MS Mincho" w:hAnsi="Verdana"/>
      <w:sz w:val="18"/>
      <w:lang w:val="de-CH"/>
    </w:rPr>
  </w:style>
  <w:style w:type="character" w:styleId="Funotenzeichen">
    <w:name w:val="footnote reference"/>
    <w:rsid w:val="00F17D2D"/>
    <w:rPr>
      <w:rFonts w:ascii="Arial" w:hAnsi="Arial"/>
      <w:sz w:val="18"/>
      <w:vertAlign w:val="superscript"/>
    </w:rPr>
  </w:style>
  <w:style w:type="character" w:customStyle="1" w:styleId="Normal0Char">
    <w:name w:val="Normal 0 Char"/>
    <w:link w:val="Normal0"/>
    <w:locked/>
    <w:rsid w:val="00F17D2D"/>
    <w:rPr>
      <w:rFonts w:ascii="Verdana" w:hAnsi="Verdana"/>
      <w:lang w:val="de-CH"/>
    </w:rPr>
  </w:style>
  <w:style w:type="paragraph" w:customStyle="1" w:styleId="Normal0">
    <w:name w:val="Normal 0"/>
    <w:basedOn w:val="Standard"/>
    <w:link w:val="Normal0Char"/>
    <w:rsid w:val="00F17D2D"/>
    <w:rPr>
      <w:rFonts w:eastAsia="Times New Roman"/>
    </w:rPr>
  </w:style>
  <w:style w:type="paragraph" w:customStyle="1" w:styleId="Standard1">
    <w:name w:val="Standard1"/>
    <w:basedOn w:val="Standard"/>
    <w:link w:val="NormalZchnZchn"/>
    <w:autoRedefine/>
    <w:rsid w:val="00F17D2D"/>
    <w:pPr>
      <w:tabs>
        <w:tab w:val="clear" w:pos="1701"/>
        <w:tab w:val="left" w:pos="1560"/>
      </w:tabs>
      <w:spacing w:line="280" w:lineRule="atLeast"/>
      <w:ind w:left="851" w:hanging="851"/>
    </w:pPr>
    <w:rPr>
      <w:rFonts w:eastAsia="Times New Roman"/>
      <w:lang w:eastAsia="ja-JP"/>
    </w:rPr>
  </w:style>
  <w:style w:type="character" w:customStyle="1" w:styleId="NormalZchnZchn">
    <w:name w:val="Normal Zchn Zchn"/>
    <w:link w:val="Standard1"/>
    <w:rsid w:val="00F17D2D"/>
    <w:rPr>
      <w:rFonts w:ascii="Verdana" w:hAnsi="Verdana"/>
      <w:lang w:val="de-CH" w:eastAsia="ja-JP"/>
    </w:rPr>
  </w:style>
  <w:style w:type="character" w:styleId="Seitenzahl">
    <w:name w:val="page number"/>
    <w:basedOn w:val="Absatz-Standardschriftart"/>
    <w:rsid w:val="00F17D2D"/>
  </w:style>
  <w:style w:type="character" w:customStyle="1" w:styleId="FuzeileZchn">
    <w:name w:val="Fußzeile Zchn"/>
    <w:basedOn w:val="Absatz-Standardschriftart"/>
    <w:link w:val="Fuzeile"/>
    <w:uiPriority w:val="99"/>
    <w:rsid w:val="00F17D2D"/>
    <w:rPr>
      <w:rFonts w:ascii="Verdana" w:eastAsia="MS Mincho" w:hAnsi="Verdana"/>
      <w:lang w:val="de-CH"/>
    </w:rPr>
  </w:style>
  <w:style w:type="paragraph" w:styleId="Sprechblasentext">
    <w:name w:val="Balloon Text"/>
    <w:basedOn w:val="Standard"/>
    <w:link w:val="SprechblasentextZchn"/>
    <w:rsid w:val="00F17D2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17D2D"/>
    <w:rPr>
      <w:rFonts w:ascii="Tahoma" w:eastAsia="MS Mincho"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7</Pages>
  <Words>1062</Words>
  <Characters>7315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