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2FF" w:rsidRPr="00212CBD" w:rsidRDefault="00AA42FF" w:rsidP="00AA42FF">
      <w:pPr>
        <w:pStyle w:val="SvH"/>
        <w:spacing w:after="120" w:line="280" w:lineRule="atLeast"/>
        <w:jc w:val="left"/>
        <w:rPr>
          <w:rFonts w:eastAsia="Times New Roman"/>
          <w:b/>
          <w:snapToGrid w:val="0"/>
          <w:color w:val="006699"/>
          <w:sz w:val="32"/>
        </w:rPr>
      </w:pPr>
      <w:r w:rsidRPr="00212CBD">
        <w:rPr>
          <w:rFonts w:eastAsia="Times New Roman"/>
          <w:b/>
          <w:snapToGrid w:val="0"/>
          <w:color w:val="006699"/>
          <w:sz w:val="32"/>
        </w:rPr>
        <w:t xml:space="preserve">Muster Sicherungsübereignungsvertrag </w:t>
      </w:r>
      <w:r>
        <w:rPr>
          <w:rFonts w:eastAsia="Times New Roman"/>
          <w:b/>
          <w:snapToGrid w:val="0"/>
          <w:color w:val="006699"/>
          <w:sz w:val="32"/>
        </w:rPr>
        <w:br/>
      </w:r>
      <w:r w:rsidRPr="00212CBD">
        <w:rPr>
          <w:rFonts w:eastAsia="Times New Roman"/>
          <w:b/>
          <w:snapToGrid w:val="0"/>
          <w:color w:val="006699"/>
          <w:sz w:val="32"/>
        </w:rPr>
        <w:t>zur Sicherung eines Darlehens</w:t>
      </w:r>
    </w:p>
    <w:p w:rsidR="00AA42FF" w:rsidRPr="00370523" w:rsidRDefault="00CD429E" w:rsidP="00AA42FF">
      <w:pPr>
        <w:pStyle w:val="Normal0"/>
        <w:spacing w:line="280" w:lineRule="atLeast"/>
        <w:jc w:val="center"/>
        <w:rPr>
          <w:b/>
          <w:lang w:val="de-DE"/>
        </w:rPr>
      </w:pPr>
      <w:r>
        <w:rPr>
          <w:b/>
          <w:lang w:val="de-DE"/>
        </w:rPr>
        <w:pict>
          <v:rect id="_x0000_i1025" style="width:0;height:1.5pt" o:hralign="center" o:hrstd="t" o:hr="t" fillcolor="#a0a0a0" stroked="f"/>
        </w:pict>
      </w:r>
    </w:p>
    <w:p w:rsidR="00AA42FF" w:rsidRPr="00E7609C" w:rsidRDefault="00AA42FF" w:rsidP="00AA42FF">
      <w:pPr>
        <w:spacing w:line="280" w:lineRule="atLeast"/>
        <w:rPr>
          <w:rFonts w:cs="Arial"/>
          <w:b/>
          <w:i/>
          <w:color w:val="FF0000"/>
          <w:sz w:val="18"/>
          <w:lang w:eastAsia="ja-JP"/>
        </w:rPr>
      </w:pPr>
      <w:r w:rsidRPr="00E7609C">
        <w:rPr>
          <w:rFonts w:cs="Arial"/>
          <w:b/>
          <w:i/>
          <w:color w:val="FF0000"/>
          <w:sz w:val="18"/>
          <w:lang w:eastAsia="ja-JP"/>
        </w:rPr>
        <w:t xml:space="preserve">Zur Verwendung von Vertragsmustern: </w:t>
      </w:r>
    </w:p>
    <w:p w:rsidR="00AA42FF" w:rsidRPr="00E7609C" w:rsidRDefault="00AA42FF" w:rsidP="00AA42FF">
      <w:pPr>
        <w:spacing w:line="280" w:lineRule="atLeast"/>
        <w:rPr>
          <w:rFonts w:cs="Arial"/>
          <w:i/>
          <w:color w:val="FF0000"/>
          <w:sz w:val="18"/>
          <w:lang w:eastAsia="ja-JP"/>
        </w:rPr>
      </w:pPr>
      <w:r w:rsidRPr="00E7609C">
        <w:rPr>
          <w:rFonts w:cs="Arial"/>
          <w:i/>
          <w:color w:val="FF0000"/>
          <w:sz w:val="18"/>
          <w:lang w:eastAsia="ja-JP"/>
        </w:rPr>
        <w:t>Dieses Vertragsmuster wurde mit grösster Sorgfalt erstellt. Dies entbindet jedoch den Rechtsa</w:t>
      </w:r>
      <w:r w:rsidRPr="00E7609C">
        <w:rPr>
          <w:rFonts w:cs="Arial"/>
          <w:i/>
          <w:color w:val="FF0000"/>
          <w:sz w:val="18"/>
          <w:lang w:eastAsia="ja-JP"/>
        </w:rPr>
        <w:t>n</w:t>
      </w:r>
      <w:r w:rsidRPr="00E7609C">
        <w:rPr>
          <w:rFonts w:cs="Arial"/>
          <w:i/>
          <w:color w:val="FF0000"/>
          <w:sz w:val="18"/>
          <w:lang w:eastAsia="ja-JP"/>
        </w:rPr>
        <w:t>wender nicht von der sorgfältigen eigenverantwortlichen Prüfung auf Vollständigkeit und Richtigkeit der vorformulierten Inhalte betreffend seiner Situation. Sofern Sie einen massgeschneiderten Ve</w:t>
      </w:r>
      <w:r w:rsidRPr="00E7609C">
        <w:rPr>
          <w:rFonts w:cs="Arial"/>
          <w:i/>
          <w:color w:val="FF0000"/>
          <w:sz w:val="18"/>
          <w:lang w:eastAsia="ja-JP"/>
        </w:rPr>
        <w:t>r</w:t>
      </w:r>
      <w:r w:rsidRPr="00E7609C">
        <w:rPr>
          <w:rFonts w:cs="Arial"/>
          <w:i/>
          <w:color w:val="FF0000"/>
          <w:sz w:val="18"/>
          <w:lang w:eastAsia="ja-JP"/>
        </w:rPr>
        <w:t>trag benötigen, sollten Sie sich durch eine Rechtsanwältin/einen Rechtsanwalt Ihres Vertrauens beraten lassen.</w:t>
      </w:r>
    </w:p>
    <w:p w:rsidR="00AA42FF" w:rsidRPr="00E7609C" w:rsidRDefault="00AA42FF" w:rsidP="00AA42FF">
      <w:pPr>
        <w:spacing w:line="280" w:lineRule="atLeast"/>
        <w:rPr>
          <w:rFonts w:cs="Arial"/>
          <w:i/>
          <w:color w:val="FF0000"/>
          <w:sz w:val="18"/>
          <w:lang w:eastAsia="ja-JP"/>
        </w:rPr>
      </w:pPr>
    </w:p>
    <w:p w:rsidR="00AA42FF" w:rsidRPr="00E7609C" w:rsidRDefault="00AA42FF" w:rsidP="00AA42FF">
      <w:pPr>
        <w:spacing w:line="280" w:lineRule="atLeast"/>
        <w:rPr>
          <w:rFonts w:cs="Arial"/>
          <w:b/>
          <w:i/>
          <w:color w:val="FF0000"/>
          <w:sz w:val="18"/>
          <w:lang w:eastAsia="ja-JP"/>
        </w:rPr>
      </w:pPr>
      <w:r w:rsidRPr="00E7609C">
        <w:rPr>
          <w:rFonts w:cs="Arial"/>
          <w:b/>
          <w:i/>
          <w:color w:val="FF0000"/>
          <w:sz w:val="18"/>
          <w:lang w:eastAsia="ja-JP"/>
        </w:rPr>
        <w:t>Hinweis zur Sicherungsübereignung:</w:t>
      </w:r>
    </w:p>
    <w:p w:rsidR="00AA42FF" w:rsidRDefault="00AA42FF" w:rsidP="00AA42FF">
      <w:pPr>
        <w:spacing w:line="280" w:lineRule="atLeast"/>
        <w:rPr>
          <w:rFonts w:cs="Arial"/>
          <w:i/>
          <w:color w:val="FF0000"/>
          <w:sz w:val="18"/>
          <w:lang w:eastAsia="ja-JP"/>
        </w:rPr>
      </w:pPr>
      <w:r w:rsidRPr="00E7609C">
        <w:rPr>
          <w:rFonts w:cs="Arial"/>
          <w:i/>
          <w:color w:val="FF0000"/>
          <w:sz w:val="18"/>
          <w:lang w:eastAsia="ja-JP"/>
        </w:rPr>
        <w:t>Bei der Sicherungsübereignung überträgt der Darlehensnehmer dem Darlehensgeber das Eigentum einer oder mehrerer beweglichen Sachen zur Sicherung der Forderung des Darlehensgebers aus dem Darlehensvertrag. Der Darlehensnehmer bleibt dabei jedoch in Besitz der Sache und kann die Sache weiterhin gebrauchen. Bei der Sicherungsübereignung darf der Darlehensgeber dem Darl</w:t>
      </w:r>
      <w:r w:rsidRPr="00E7609C">
        <w:rPr>
          <w:rFonts w:cs="Arial"/>
          <w:i/>
          <w:color w:val="FF0000"/>
          <w:sz w:val="18"/>
          <w:lang w:eastAsia="ja-JP"/>
        </w:rPr>
        <w:t>e</w:t>
      </w:r>
      <w:r w:rsidRPr="00E7609C">
        <w:rPr>
          <w:rFonts w:cs="Arial"/>
          <w:i/>
          <w:color w:val="FF0000"/>
          <w:sz w:val="18"/>
          <w:lang w:eastAsia="ja-JP"/>
        </w:rPr>
        <w:t>hensnehmer die Sache dann entziehen und verwerten, wenn dieser mit der Darlehensrückzahlung in Verzug ist und somit gegen den Darlehensvertrag verstösst.</w:t>
      </w:r>
    </w:p>
    <w:p w:rsidR="00AA42FF" w:rsidRPr="00E7609C" w:rsidRDefault="00AA42FF" w:rsidP="00AA42FF">
      <w:pPr>
        <w:spacing w:line="280" w:lineRule="atLeast"/>
        <w:rPr>
          <w:rFonts w:cs="Arial"/>
          <w:i/>
          <w:color w:val="FF0000"/>
          <w:sz w:val="18"/>
          <w:lang w:eastAsia="ja-JP"/>
        </w:rPr>
      </w:pPr>
    </w:p>
    <w:p w:rsidR="00AA42FF" w:rsidRPr="00973A5D" w:rsidRDefault="00AA42FF" w:rsidP="00AA42FF">
      <w:pPr>
        <w:tabs>
          <w:tab w:val="clear" w:pos="1701"/>
        </w:tabs>
        <w:spacing w:before="0" w:after="0" w:line="240" w:lineRule="auto"/>
        <w:jc w:val="left"/>
        <w:rPr>
          <w:rFonts w:ascii="Times New Roman" w:eastAsia="Times New Roman" w:hAnsi="Times New Roman"/>
          <w:sz w:val="24"/>
          <w:szCs w:val="24"/>
          <w:lang w:eastAsia="de-CH"/>
        </w:rPr>
      </w:pPr>
      <w:r w:rsidRPr="00C80C9E">
        <w:rPr>
          <w:rFonts w:ascii="Calibri" w:eastAsia="Times New Roman" w:hAnsi="Calibri"/>
          <w:color w:val="1F497D"/>
          <w:sz w:val="22"/>
          <w:szCs w:val="22"/>
          <w:lang w:eastAsia="de-CH"/>
        </w:rPr>
        <w:t> </w:t>
      </w:r>
      <w:r w:rsidRPr="00370523">
        <w:rPr>
          <w:b/>
          <w:lang w:val="de-DE"/>
        </w:rPr>
        <w:br w:type="page"/>
      </w:r>
    </w:p>
    <w:p w:rsidR="00AA42FF" w:rsidRPr="00AA42FF" w:rsidRDefault="00AA42FF" w:rsidP="00AA42FF">
      <w:pPr>
        <w:pStyle w:val="Titel2"/>
        <w:jc w:val="center"/>
      </w:pPr>
      <w:r w:rsidRPr="00AA42FF">
        <w:lastRenderedPageBreak/>
        <w:t>Sicherungsübereignungsvertrag</w:t>
      </w:r>
    </w:p>
    <w:p w:rsidR="00AA42FF" w:rsidRPr="00E7609C" w:rsidRDefault="00AA42FF" w:rsidP="00AA42FF">
      <w:pPr>
        <w:pStyle w:val="Normal0"/>
        <w:spacing w:line="280" w:lineRule="atLeast"/>
        <w:rPr>
          <w:sz w:val="18"/>
          <w:szCs w:val="18"/>
        </w:rPr>
      </w:pPr>
    </w:p>
    <w:p w:rsidR="00AA42FF" w:rsidRPr="00E7609C" w:rsidRDefault="00AA42FF" w:rsidP="00AA42FF">
      <w:pPr>
        <w:pStyle w:val="Normal0"/>
        <w:spacing w:line="280" w:lineRule="atLeast"/>
        <w:jc w:val="center"/>
        <w:rPr>
          <w:rFonts w:cs="Arial"/>
          <w:sz w:val="18"/>
          <w:szCs w:val="18"/>
          <w:lang w:eastAsia="ja-JP"/>
        </w:rPr>
      </w:pPr>
      <w:r w:rsidRPr="00E7609C">
        <w:rPr>
          <w:sz w:val="18"/>
          <w:szCs w:val="18"/>
        </w:rPr>
        <w:t xml:space="preserve">vom </w:t>
      </w:r>
      <w:r w:rsidRPr="00E7609C">
        <w:rPr>
          <w:rFonts w:cs="Arial"/>
          <w:sz w:val="18"/>
          <w:szCs w:val="18"/>
          <w:highlight w:val="lightGray"/>
          <w:lang w:eastAsia="ja-JP"/>
        </w:rPr>
        <w:t>[Datum]</w:t>
      </w:r>
    </w:p>
    <w:p w:rsidR="00AA42FF" w:rsidRPr="00E7609C" w:rsidRDefault="00AA42FF" w:rsidP="00AA42FF">
      <w:pPr>
        <w:pStyle w:val="Normal0"/>
        <w:spacing w:line="280" w:lineRule="atLeast"/>
        <w:rPr>
          <w:sz w:val="18"/>
          <w:szCs w:val="18"/>
        </w:rPr>
      </w:pPr>
    </w:p>
    <w:p w:rsidR="00AA42FF" w:rsidRPr="00E7609C" w:rsidRDefault="00AA42FF" w:rsidP="00AA42FF">
      <w:pPr>
        <w:pStyle w:val="Normal0"/>
        <w:spacing w:line="280" w:lineRule="atLeast"/>
        <w:jc w:val="center"/>
        <w:rPr>
          <w:sz w:val="18"/>
          <w:szCs w:val="18"/>
        </w:rPr>
      </w:pPr>
      <w:r w:rsidRPr="00E7609C">
        <w:rPr>
          <w:sz w:val="18"/>
          <w:szCs w:val="18"/>
        </w:rPr>
        <w:t>zwischen</w:t>
      </w:r>
    </w:p>
    <w:p w:rsidR="00AA42FF" w:rsidRPr="00E7609C" w:rsidRDefault="00AA42FF" w:rsidP="00AA42FF">
      <w:pPr>
        <w:pStyle w:val="Normal0"/>
        <w:spacing w:line="280" w:lineRule="atLeast"/>
        <w:rPr>
          <w:sz w:val="18"/>
          <w:szCs w:val="18"/>
        </w:rPr>
      </w:pPr>
    </w:p>
    <w:p w:rsidR="00AA42FF" w:rsidRPr="00E7609C" w:rsidRDefault="00AA42FF" w:rsidP="00AA42FF">
      <w:pPr>
        <w:pStyle w:val="Normal0"/>
        <w:spacing w:line="280" w:lineRule="atLeast"/>
        <w:jc w:val="left"/>
        <w:rPr>
          <w:rFonts w:cs="Arial"/>
          <w:sz w:val="18"/>
          <w:szCs w:val="18"/>
          <w:lang w:eastAsia="ja-JP"/>
        </w:rPr>
      </w:pPr>
      <w:r w:rsidRPr="00E7609C">
        <w:rPr>
          <w:rFonts w:cs="Arial"/>
          <w:sz w:val="18"/>
          <w:szCs w:val="18"/>
          <w:highlight w:val="lightGray"/>
          <w:lang w:eastAsia="ja-JP"/>
        </w:rPr>
        <w:t>[Name, Adresse]</w:t>
      </w:r>
    </w:p>
    <w:p w:rsidR="00AA42FF" w:rsidRPr="00E7609C" w:rsidRDefault="00AA42FF" w:rsidP="00AA42FF">
      <w:pPr>
        <w:pStyle w:val="Normal0"/>
        <w:tabs>
          <w:tab w:val="left" w:pos="3402"/>
        </w:tabs>
        <w:spacing w:line="280" w:lineRule="atLeast"/>
        <w:jc w:val="center"/>
        <w:rPr>
          <w:sz w:val="18"/>
          <w:szCs w:val="18"/>
        </w:rPr>
      </w:pPr>
      <w:r w:rsidRPr="00E7609C">
        <w:rPr>
          <w:sz w:val="18"/>
          <w:szCs w:val="18"/>
        </w:rPr>
        <w:tab/>
      </w:r>
      <w:r w:rsidRPr="00E7609C">
        <w:rPr>
          <w:sz w:val="18"/>
          <w:szCs w:val="18"/>
        </w:rPr>
        <w:tab/>
        <w:t xml:space="preserve">(nachstehend </w:t>
      </w:r>
      <w:r w:rsidRPr="00E7609C">
        <w:rPr>
          <w:rFonts w:cs="Arial"/>
          <w:sz w:val="18"/>
          <w:szCs w:val="18"/>
          <w:lang w:eastAsia="ja-JP"/>
        </w:rPr>
        <w:t>„</w:t>
      </w:r>
      <w:r w:rsidRPr="00E7609C">
        <w:rPr>
          <w:rFonts w:cs="Arial"/>
          <w:b/>
          <w:sz w:val="18"/>
          <w:szCs w:val="18"/>
          <w:highlight w:val="lightGray"/>
          <w:lang w:eastAsia="ja-JP"/>
        </w:rPr>
        <w:t>[Sicherungsgeber]</w:t>
      </w:r>
      <w:r w:rsidRPr="00E7609C">
        <w:rPr>
          <w:rFonts w:cs="Arial"/>
          <w:sz w:val="18"/>
          <w:szCs w:val="18"/>
          <w:lang w:eastAsia="ja-JP"/>
        </w:rPr>
        <w:t>“</w:t>
      </w:r>
      <w:r w:rsidRPr="00E7609C">
        <w:rPr>
          <w:sz w:val="18"/>
          <w:szCs w:val="18"/>
        </w:rPr>
        <w:t>)</w:t>
      </w:r>
    </w:p>
    <w:p w:rsidR="00AA42FF" w:rsidRPr="00E7609C" w:rsidRDefault="00AA42FF" w:rsidP="00AA42FF">
      <w:pPr>
        <w:pStyle w:val="Normal0"/>
        <w:spacing w:line="280" w:lineRule="atLeast"/>
        <w:rPr>
          <w:sz w:val="18"/>
          <w:szCs w:val="18"/>
        </w:rPr>
      </w:pPr>
    </w:p>
    <w:p w:rsidR="00AA42FF" w:rsidRPr="00E7609C" w:rsidRDefault="00AA42FF" w:rsidP="00AA42FF">
      <w:pPr>
        <w:pStyle w:val="Normal0"/>
        <w:spacing w:line="280" w:lineRule="atLeast"/>
        <w:jc w:val="center"/>
        <w:rPr>
          <w:sz w:val="18"/>
          <w:szCs w:val="18"/>
        </w:rPr>
      </w:pPr>
      <w:r w:rsidRPr="00E7609C">
        <w:rPr>
          <w:sz w:val="18"/>
          <w:szCs w:val="18"/>
        </w:rPr>
        <w:t>und</w:t>
      </w:r>
    </w:p>
    <w:p w:rsidR="00AA42FF" w:rsidRPr="00E7609C" w:rsidRDefault="00AA42FF" w:rsidP="00AA42FF">
      <w:pPr>
        <w:pStyle w:val="Normal0"/>
        <w:spacing w:line="280" w:lineRule="atLeast"/>
        <w:rPr>
          <w:sz w:val="18"/>
          <w:szCs w:val="18"/>
        </w:rPr>
      </w:pPr>
    </w:p>
    <w:p w:rsidR="00AA42FF" w:rsidRPr="00E7609C" w:rsidRDefault="00AA42FF" w:rsidP="00AA42FF">
      <w:pPr>
        <w:pStyle w:val="Normal0"/>
        <w:spacing w:line="280" w:lineRule="atLeast"/>
        <w:jc w:val="left"/>
        <w:rPr>
          <w:rFonts w:cs="Arial"/>
          <w:sz w:val="18"/>
          <w:szCs w:val="18"/>
          <w:lang w:eastAsia="ja-JP"/>
        </w:rPr>
      </w:pPr>
      <w:r w:rsidRPr="00E7609C">
        <w:rPr>
          <w:rFonts w:cs="Arial"/>
          <w:sz w:val="18"/>
          <w:szCs w:val="18"/>
          <w:highlight w:val="lightGray"/>
          <w:lang w:eastAsia="ja-JP"/>
        </w:rPr>
        <w:t>[Name, Adresse]</w:t>
      </w:r>
    </w:p>
    <w:p w:rsidR="00AA42FF" w:rsidRPr="00E7609C" w:rsidRDefault="00AA42FF" w:rsidP="00AA42FF">
      <w:pPr>
        <w:pStyle w:val="Normal0"/>
        <w:tabs>
          <w:tab w:val="left" w:pos="3402"/>
        </w:tabs>
        <w:spacing w:line="280" w:lineRule="atLeast"/>
        <w:jc w:val="center"/>
        <w:rPr>
          <w:sz w:val="18"/>
          <w:szCs w:val="18"/>
        </w:rPr>
      </w:pPr>
      <w:r w:rsidRPr="00E7609C">
        <w:rPr>
          <w:sz w:val="18"/>
          <w:szCs w:val="18"/>
        </w:rPr>
        <w:tab/>
      </w:r>
      <w:r w:rsidRPr="00E7609C">
        <w:rPr>
          <w:sz w:val="18"/>
          <w:szCs w:val="18"/>
        </w:rPr>
        <w:tab/>
        <w:t>(nachstehend „</w:t>
      </w:r>
      <w:r w:rsidRPr="00E7609C">
        <w:rPr>
          <w:b/>
          <w:sz w:val="18"/>
          <w:szCs w:val="18"/>
          <w:highlight w:val="lightGray"/>
        </w:rPr>
        <w:t>[Sicherungsnehmer]</w:t>
      </w:r>
      <w:r w:rsidRPr="00E7609C">
        <w:rPr>
          <w:sz w:val="18"/>
          <w:szCs w:val="18"/>
        </w:rPr>
        <w:t>“)</w:t>
      </w:r>
    </w:p>
    <w:p w:rsidR="00AA42FF" w:rsidRPr="00E7609C" w:rsidRDefault="00AA42FF" w:rsidP="00AA42FF">
      <w:pPr>
        <w:pStyle w:val="Normal0"/>
        <w:tabs>
          <w:tab w:val="left" w:pos="3402"/>
        </w:tabs>
        <w:spacing w:line="280" w:lineRule="atLeast"/>
        <w:jc w:val="center"/>
        <w:rPr>
          <w:sz w:val="18"/>
          <w:szCs w:val="18"/>
        </w:rPr>
      </w:pPr>
    </w:p>
    <w:p w:rsidR="00AA42FF" w:rsidRPr="00E7609C" w:rsidRDefault="00AA42FF" w:rsidP="00AA42FF">
      <w:pPr>
        <w:pStyle w:val="Normal0"/>
        <w:spacing w:line="280" w:lineRule="atLeast"/>
        <w:rPr>
          <w:sz w:val="18"/>
          <w:szCs w:val="18"/>
        </w:rPr>
      </w:pPr>
    </w:p>
    <w:p w:rsidR="00AA42FF" w:rsidRPr="00E7609C" w:rsidRDefault="00AA42FF" w:rsidP="00AA42FF">
      <w:pPr>
        <w:pStyle w:val="Normal0"/>
        <w:spacing w:line="280" w:lineRule="atLeast"/>
        <w:jc w:val="center"/>
        <w:rPr>
          <w:sz w:val="18"/>
          <w:szCs w:val="18"/>
        </w:rPr>
      </w:pPr>
      <w:r w:rsidRPr="00E7609C">
        <w:rPr>
          <w:sz w:val="18"/>
          <w:szCs w:val="18"/>
        </w:rPr>
        <w:t xml:space="preserve">Betreffend Sicherung der Forderung aus dem Darlehensvertrag zwischen dem Sicherungsgeber und dem Sicherungsnehmer vom </w:t>
      </w:r>
      <w:r w:rsidRPr="00E7609C">
        <w:rPr>
          <w:sz w:val="18"/>
          <w:szCs w:val="18"/>
          <w:highlight w:val="lightGray"/>
        </w:rPr>
        <w:t>[Datum]</w:t>
      </w:r>
    </w:p>
    <w:p w:rsidR="00AA42FF" w:rsidRPr="00E7609C" w:rsidRDefault="00AA42FF" w:rsidP="00AA42FF">
      <w:pPr>
        <w:pStyle w:val="Normal0"/>
        <w:spacing w:line="280" w:lineRule="atLeast"/>
        <w:jc w:val="center"/>
        <w:rPr>
          <w:sz w:val="18"/>
          <w:szCs w:val="18"/>
        </w:rPr>
      </w:pPr>
    </w:p>
    <w:p w:rsidR="00AA42FF" w:rsidRPr="00AA42FF" w:rsidRDefault="00AA42FF" w:rsidP="00AA42FF">
      <w:pPr>
        <w:pStyle w:val="Normal0"/>
        <w:spacing w:line="280" w:lineRule="atLeast"/>
        <w:jc w:val="center"/>
        <w:rPr>
          <w:b/>
          <w:bCs/>
          <w:snapToGrid w:val="0"/>
          <w:sz w:val="18"/>
          <w:szCs w:val="18"/>
        </w:rPr>
      </w:pPr>
    </w:p>
    <w:p w:rsidR="00AA42FF" w:rsidRPr="00E7609C" w:rsidRDefault="00AA42FF" w:rsidP="00CD429E">
      <w:pPr>
        <w:pStyle w:val="Standard2"/>
      </w:pPr>
      <w:r w:rsidRPr="00E7609C">
        <w:br w:type="page"/>
      </w:r>
    </w:p>
    <w:p w:rsidR="00AA42FF" w:rsidRPr="00E7609C" w:rsidRDefault="00AA42FF" w:rsidP="00CD429E">
      <w:pPr>
        <w:pStyle w:val="Titel3"/>
        <w:tabs>
          <w:tab w:val="clear" w:pos="1701"/>
          <w:tab w:val="left" w:pos="567"/>
        </w:tabs>
      </w:pPr>
      <w:r>
        <w:lastRenderedPageBreak/>
        <w:t>1.</w:t>
      </w:r>
      <w:r>
        <w:tab/>
      </w:r>
      <w:r w:rsidRPr="00E7609C">
        <w:t>Bestehende Forderung</w:t>
      </w:r>
    </w:p>
    <w:p w:rsidR="00AA42FF" w:rsidRPr="00E7609C" w:rsidRDefault="00AA42FF" w:rsidP="00CD429E">
      <w:pPr>
        <w:pStyle w:val="HaupttextEinzmanuell"/>
        <w:tabs>
          <w:tab w:val="clear" w:pos="397"/>
          <w:tab w:val="clear" w:pos="1701"/>
        </w:tabs>
        <w:ind w:left="567" w:hanging="567"/>
      </w:pPr>
      <w:r w:rsidRPr="00E7609C">
        <w:t>a)</w:t>
      </w:r>
      <w:r w:rsidRPr="00E7609C">
        <w:tab/>
        <w:t xml:space="preserve">Der Sicherungsgeber schuldet dem Sicherungsnehmer aus dem Darlehensvertrag vom </w:t>
      </w:r>
      <w:r w:rsidRPr="00E7609C">
        <w:rPr>
          <w:highlight w:val="lightGray"/>
        </w:rPr>
        <w:t>[D</w:t>
      </w:r>
      <w:r w:rsidRPr="00E7609C">
        <w:rPr>
          <w:highlight w:val="lightGray"/>
        </w:rPr>
        <w:t>a</w:t>
      </w:r>
      <w:r w:rsidRPr="00E7609C">
        <w:rPr>
          <w:highlight w:val="lightGray"/>
        </w:rPr>
        <w:t>tum]</w:t>
      </w:r>
      <w:r w:rsidRPr="00E7609C">
        <w:t xml:space="preserve"> einen Betrag von CHF </w:t>
      </w:r>
      <w:r w:rsidRPr="00E7609C">
        <w:rPr>
          <w:highlight w:val="lightGray"/>
        </w:rPr>
        <w:t>[Betrag]</w:t>
      </w:r>
      <w:r w:rsidRPr="00E7609C">
        <w:t xml:space="preserve"> zuzüglich </w:t>
      </w:r>
      <w:r w:rsidRPr="00E7609C">
        <w:rPr>
          <w:highlight w:val="lightGray"/>
        </w:rPr>
        <w:t>[Anzahl]</w:t>
      </w:r>
      <w:r w:rsidRPr="00E7609C">
        <w:t xml:space="preserve"> % Zinsen seit dem </w:t>
      </w:r>
      <w:r w:rsidRPr="00E7609C">
        <w:rPr>
          <w:highlight w:val="lightGray"/>
        </w:rPr>
        <w:t>[Datum]</w:t>
      </w:r>
      <w:r w:rsidRPr="00E7609C">
        <w:t xml:space="preserve"> (nac</w:t>
      </w:r>
      <w:r w:rsidRPr="00E7609C">
        <w:t>h</w:t>
      </w:r>
      <w:r w:rsidRPr="00E7609C">
        <w:t>stehend „</w:t>
      </w:r>
      <w:r w:rsidRPr="00E7609C">
        <w:rPr>
          <w:i/>
        </w:rPr>
        <w:t>Forderung</w:t>
      </w:r>
      <w:r w:rsidRPr="00E7609C">
        <w:t>“).</w:t>
      </w:r>
    </w:p>
    <w:p w:rsidR="00AA42FF" w:rsidRPr="00E7609C" w:rsidRDefault="00AA42FF" w:rsidP="00CD429E">
      <w:pPr>
        <w:pStyle w:val="HaupttextEinzmanuell"/>
        <w:tabs>
          <w:tab w:val="clear" w:pos="397"/>
          <w:tab w:val="clear" w:pos="1701"/>
        </w:tabs>
        <w:ind w:left="567" w:hanging="567"/>
      </w:pPr>
      <w:r w:rsidRPr="00E7609C">
        <w:t>b)</w:t>
      </w:r>
      <w:r w:rsidRPr="00E7609C">
        <w:tab/>
        <w:t>Die Forderung ist beiden Parteien bekannt und vom Sicherungsgeber anerkannt. Der Darl</w:t>
      </w:r>
      <w:r w:rsidRPr="00E7609C">
        <w:t>e</w:t>
      </w:r>
      <w:r w:rsidRPr="00E7609C">
        <w:t xml:space="preserve">hensvertrag liegt diesem Sicherungsübereignungsvertrag als </w:t>
      </w:r>
      <w:r w:rsidRPr="00E7609C">
        <w:rPr>
          <w:b/>
        </w:rPr>
        <w:t>Anhang 1</w:t>
      </w:r>
      <w:r w:rsidRPr="00E7609C">
        <w:t xml:space="preserve"> bei.</w:t>
      </w:r>
    </w:p>
    <w:p w:rsidR="00AA42FF" w:rsidRPr="00E7609C" w:rsidRDefault="00AA42FF" w:rsidP="00CD429E">
      <w:pPr>
        <w:pStyle w:val="Titel3"/>
        <w:tabs>
          <w:tab w:val="clear" w:pos="1701"/>
          <w:tab w:val="left" w:pos="567"/>
        </w:tabs>
      </w:pPr>
      <w:r>
        <w:t>2.</w:t>
      </w:r>
      <w:r>
        <w:tab/>
      </w:r>
      <w:r w:rsidRPr="00E7609C">
        <w:t>Sicherungsübereignung zur Absicherung der Forderung</w:t>
      </w:r>
    </w:p>
    <w:p w:rsidR="00AA42FF" w:rsidRPr="00E7609C" w:rsidRDefault="00AA42FF" w:rsidP="00CD429E">
      <w:pPr>
        <w:pStyle w:val="HaupttextEinzmanuell"/>
        <w:tabs>
          <w:tab w:val="clear" w:pos="397"/>
          <w:tab w:val="clear" w:pos="1701"/>
        </w:tabs>
        <w:ind w:left="567" w:hanging="567"/>
      </w:pPr>
      <w:r w:rsidRPr="00E7609C">
        <w:t>a)</w:t>
      </w:r>
      <w:r w:rsidRPr="00E7609C">
        <w:tab/>
        <w:t>Zum Zweck der Absicherung der Forderung übereignet der Sicherungsgeber dem Sich</w:t>
      </w:r>
      <w:r w:rsidRPr="00E7609C">
        <w:t>e</w:t>
      </w:r>
      <w:r w:rsidRPr="00E7609C">
        <w:t>rungsnehmer die nachfolgend aufgeführten und näher umschriebenen Gegenstände (nac</w:t>
      </w:r>
      <w:r w:rsidRPr="00E7609C">
        <w:t>h</w:t>
      </w:r>
      <w:r w:rsidRPr="00E7609C">
        <w:t>folgend „</w:t>
      </w:r>
      <w:r w:rsidRPr="00E7609C">
        <w:rPr>
          <w:i/>
        </w:rPr>
        <w:t>Sicherungsgegenstände</w:t>
      </w:r>
      <w:r w:rsidRPr="00E7609C">
        <w:t>“):</w:t>
      </w:r>
    </w:p>
    <w:p w:rsidR="00AA42FF" w:rsidRPr="00E7609C" w:rsidRDefault="00AA42FF" w:rsidP="00CD429E">
      <w:pPr>
        <w:pStyle w:val="HaupttextDoppEinz"/>
        <w:tabs>
          <w:tab w:val="clear" w:pos="680"/>
          <w:tab w:val="clear" w:pos="1701"/>
        </w:tabs>
        <w:ind w:left="851"/>
        <w:rPr>
          <w:lang w:eastAsia="ja-JP"/>
        </w:rPr>
      </w:pPr>
      <w:r w:rsidRPr="00E7609C">
        <w:rPr>
          <w:highlight w:val="lightGray"/>
          <w:lang w:eastAsia="ja-JP"/>
        </w:rPr>
        <w:t>[detaillierte Umschreibung Sicherungsgegenstand]</w:t>
      </w:r>
    </w:p>
    <w:p w:rsidR="00AA42FF" w:rsidRPr="00E7609C" w:rsidRDefault="00AA42FF" w:rsidP="00CD429E">
      <w:pPr>
        <w:pStyle w:val="HaupttextDoppEinz"/>
        <w:tabs>
          <w:tab w:val="clear" w:pos="680"/>
          <w:tab w:val="clear" w:pos="1701"/>
        </w:tabs>
        <w:ind w:left="851"/>
        <w:rPr>
          <w:lang w:eastAsia="ja-JP"/>
        </w:rPr>
      </w:pPr>
      <w:r w:rsidRPr="00E7609C">
        <w:rPr>
          <w:highlight w:val="lightGray"/>
          <w:lang w:eastAsia="ja-JP"/>
        </w:rPr>
        <w:t>[detaillierte Umschreibung Sicherungsgegenstand]</w:t>
      </w:r>
    </w:p>
    <w:p w:rsidR="00AA42FF" w:rsidRPr="00E7609C" w:rsidRDefault="00AA42FF" w:rsidP="00CD429E">
      <w:pPr>
        <w:pStyle w:val="HaupttextDoppEinz"/>
        <w:tabs>
          <w:tab w:val="clear" w:pos="680"/>
          <w:tab w:val="clear" w:pos="1701"/>
        </w:tabs>
        <w:ind w:left="851"/>
        <w:rPr>
          <w:lang w:eastAsia="ja-JP"/>
        </w:rPr>
      </w:pPr>
      <w:r w:rsidRPr="00E7609C">
        <w:rPr>
          <w:highlight w:val="lightGray"/>
          <w:lang w:eastAsia="ja-JP"/>
        </w:rPr>
        <w:t>[detaillierte Umschreibung Sicherungsgegenstand]</w:t>
      </w:r>
    </w:p>
    <w:p w:rsidR="00AA42FF" w:rsidRPr="00E7609C" w:rsidRDefault="00AA42FF" w:rsidP="00CD429E">
      <w:pPr>
        <w:pStyle w:val="HaupttextDoppEinz"/>
        <w:tabs>
          <w:tab w:val="clear" w:pos="680"/>
          <w:tab w:val="clear" w:pos="1701"/>
        </w:tabs>
        <w:ind w:left="851"/>
        <w:rPr>
          <w:lang w:eastAsia="ja-JP"/>
        </w:rPr>
      </w:pPr>
      <w:r w:rsidRPr="00E7609C">
        <w:rPr>
          <w:highlight w:val="lightGray"/>
          <w:lang w:eastAsia="ja-JP"/>
        </w:rPr>
        <w:t>[detaillierte Umschreibung Sicherungsgegenstand]</w:t>
      </w:r>
    </w:p>
    <w:p w:rsidR="00AA42FF" w:rsidRPr="00E7609C" w:rsidRDefault="00AA42FF" w:rsidP="00CD429E">
      <w:pPr>
        <w:pStyle w:val="HaupttextEinzmanuell"/>
        <w:tabs>
          <w:tab w:val="clear" w:pos="397"/>
          <w:tab w:val="clear" w:pos="1701"/>
        </w:tabs>
        <w:ind w:left="567" w:hanging="567"/>
      </w:pPr>
      <w:r w:rsidRPr="00E7609C">
        <w:t>b)</w:t>
      </w:r>
      <w:r w:rsidRPr="00E7609C">
        <w:tab/>
        <w:t>Eine Übergabe der Sicherungsgegenstände an den Sicherungsnehmer erfolgt nicht. Stattde</w:t>
      </w:r>
      <w:r w:rsidRPr="00E7609C">
        <w:t>s</w:t>
      </w:r>
      <w:r w:rsidRPr="00E7609C">
        <w:t>sen ist der Sicherungsgeber berechtigt, die Sicherungsgegenstände leihweise zu benutzen. Der Sicherungsgeber ist verpflichtet, die Sicherungsgegenstände sor</w:t>
      </w:r>
      <w:r w:rsidRPr="00E7609C">
        <w:t>g</w:t>
      </w:r>
      <w:r w:rsidRPr="00E7609C">
        <w:t>fältig zu behandeln und vor Beschädigungen zu schützen sowie die erforderlichen Wartungs- und Reparaturarbeiten unverzüglich vorzunehmen bzw. vornehmen zu lassen. Die entsprechenden Kosten trägt der Sicherungsgeber.</w:t>
      </w:r>
    </w:p>
    <w:p w:rsidR="00AA42FF" w:rsidRPr="00E7609C" w:rsidRDefault="00AA42FF" w:rsidP="00CD429E">
      <w:pPr>
        <w:pStyle w:val="HaupttextEinzmanuell"/>
        <w:tabs>
          <w:tab w:val="clear" w:pos="397"/>
          <w:tab w:val="clear" w:pos="1701"/>
        </w:tabs>
        <w:ind w:left="567" w:hanging="567"/>
      </w:pPr>
      <w:r w:rsidRPr="00E7609C">
        <w:t>c)</w:t>
      </w:r>
      <w:r w:rsidRPr="00E7609C">
        <w:tab/>
        <w:t>Der Sicherungsgeber versichert, dass ihm die Sicherungsgegenstände zur freien Ve</w:t>
      </w:r>
      <w:r w:rsidRPr="00E7609C">
        <w:t>r</w:t>
      </w:r>
      <w:r w:rsidRPr="00E7609C">
        <w:t>fügung stehen und sie weder Eigentumsvorbehalten unterliegen noch von sonstigen Rechten Dritter belastet sind.</w:t>
      </w:r>
    </w:p>
    <w:p w:rsidR="00AA42FF" w:rsidRPr="00E7609C" w:rsidRDefault="00AA42FF" w:rsidP="00CD429E">
      <w:pPr>
        <w:pStyle w:val="HaupttextEinzmanuell"/>
        <w:tabs>
          <w:tab w:val="clear" w:pos="397"/>
          <w:tab w:val="clear" w:pos="1701"/>
        </w:tabs>
        <w:ind w:left="567" w:hanging="567"/>
      </w:pPr>
      <w:r w:rsidRPr="00E7609C">
        <w:t>d)</w:t>
      </w:r>
      <w:r w:rsidRPr="00E7609C">
        <w:tab/>
        <w:t>Der Sicherungsgeber ist verpflichtet, während der Vertragslaufzeit die Sicherungsgegenstä</w:t>
      </w:r>
      <w:r w:rsidRPr="00E7609C">
        <w:t>n</w:t>
      </w:r>
      <w:r w:rsidRPr="00E7609C">
        <w:t>de auf eigene Kosten gegen die üblichen Gefahren zu versichern.</w:t>
      </w:r>
    </w:p>
    <w:p w:rsidR="00AA42FF" w:rsidRPr="00E7609C" w:rsidRDefault="00AA42FF" w:rsidP="00CD429E">
      <w:pPr>
        <w:pStyle w:val="HaupttextEinzmanuell"/>
        <w:tabs>
          <w:tab w:val="clear" w:pos="397"/>
          <w:tab w:val="clear" w:pos="1701"/>
        </w:tabs>
        <w:ind w:left="567" w:hanging="567"/>
      </w:pPr>
      <w:r w:rsidRPr="00E7609C">
        <w:t>e)</w:t>
      </w:r>
      <w:r w:rsidRPr="00E7609C">
        <w:tab/>
        <w:t>Sollten die Rechte des Sicherungsnehmers durch Massnahmen Dritter oder durch sonstig Ereignisse beeinträchtigt werden, verpflichtet sich der Sicherungsgeber, den Sicherungsg</w:t>
      </w:r>
      <w:r w:rsidRPr="00E7609C">
        <w:t>e</w:t>
      </w:r>
      <w:r w:rsidRPr="00E7609C">
        <w:t>ber unverzüglich zu benachrichtigen und ihm alle Unterlagen, die für eine Intervention erfo</w:t>
      </w:r>
      <w:r w:rsidRPr="00E7609C">
        <w:t>r</w:t>
      </w:r>
      <w:r w:rsidRPr="00E7609C">
        <w:t>derlich sind, zu übergeben.</w:t>
      </w:r>
    </w:p>
    <w:p w:rsidR="00AA42FF" w:rsidRPr="00E7609C" w:rsidRDefault="00AA42FF" w:rsidP="00CD429E">
      <w:pPr>
        <w:pStyle w:val="Titel3"/>
        <w:tabs>
          <w:tab w:val="clear" w:pos="1701"/>
          <w:tab w:val="left" w:pos="567"/>
        </w:tabs>
      </w:pPr>
      <w:r>
        <w:t>3.</w:t>
      </w:r>
      <w:r>
        <w:tab/>
      </w:r>
      <w:r w:rsidRPr="00E7609C">
        <w:t>Herausgabe und Verwertung der Sicherungsgegenstände</w:t>
      </w:r>
    </w:p>
    <w:p w:rsidR="00AA42FF" w:rsidRPr="00E7609C" w:rsidRDefault="00AA42FF" w:rsidP="00CD429E">
      <w:pPr>
        <w:pStyle w:val="HaupttextEinzmanuell"/>
        <w:tabs>
          <w:tab w:val="clear" w:pos="397"/>
          <w:tab w:val="clear" w:pos="1701"/>
        </w:tabs>
        <w:ind w:left="567" w:hanging="567"/>
      </w:pPr>
      <w:r w:rsidRPr="00E7609C">
        <w:t>a)</w:t>
      </w:r>
      <w:r w:rsidRPr="00E7609C">
        <w:tab/>
        <w:t>Gerät der Sicherungsgeber mit der Forderung in Verzug, so kann der Sicherung</w:t>
      </w:r>
      <w:r w:rsidRPr="00E7609C">
        <w:t>s</w:t>
      </w:r>
      <w:r w:rsidRPr="00E7609C">
        <w:t>nehmer vom Sicherungsgeber die Herausgabe der Sicherungsgegenstände an sich verlangen. Die Herau</w:t>
      </w:r>
      <w:r w:rsidRPr="00E7609C">
        <w:t>s</w:t>
      </w:r>
      <w:r w:rsidRPr="00E7609C">
        <w:t>gabe hat unverzüglich zu erfolgen.</w:t>
      </w:r>
    </w:p>
    <w:p w:rsidR="00AA42FF" w:rsidRPr="00E7609C" w:rsidRDefault="00AA42FF" w:rsidP="00CD429E">
      <w:pPr>
        <w:pStyle w:val="HaupttextEinzmanuell"/>
        <w:tabs>
          <w:tab w:val="clear" w:pos="397"/>
          <w:tab w:val="clear" w:pos="1701"/>
        </w:tabs>
        <w:ind w:left="567" w:hanging="567"/>
      </w:pPr>
      <w:r w:rsidRPr="00E7609C">
        <w:t>b)</w:t>
      </w:r>
      <w:r w:rsidRPr="00E7609C">
        <w:tab/>
        <w:t>Anschliessend ist der Sicherungsnehmer befugt, die Sicherungsgegenstände pflich</w:t>
      </w:r>
      <w:r w:rsidRPr="00E7609C">
        <w:t>t</w:t>
      </w:r>
      <w:r w:rsidRPr="00E7609C">
        <w:t>gemäss zu verwerten und sich aus dem Erlös zu befriedigen. Einen allfälligen bei der Verwertung erzie</w:t>
      </w:r>
      <w:r w:rsidRPr="00E7609C">
        <w:t>l</w:t>
      </w:r>
      <w:r w:rsidRPr="00E7609C">
        <w:t>ten Überschuss hat der Sicherungsnehmer dem Sicherungsgeber herauszugeben.</w:t>
      </w:r>
    </w:p>
    <w:p w:rsidR="00AA42FF" w:rsidRPr="00E7609C" w:rsidRDefault="00AA42FF" w:rsidP="00CD429E">
      <w:pPr>
        <w:pStyle w:val="Standard2"/>
      </w:pPr>
    </w:p>
    <w:p w:rsidR="00AA42FF" w:rsidRPr="00AA42FF" w:rsidRDefault="00AA42FF" w:rsidP="00CD429E">
      <w:pPr>
        <w:pStyle w:val="Titel3"/>
        <w:tabs>
          <w:tab w:val="clear" w:pos="1701"/>
          <w:tab w:val="left" w:pos="567"/>
        </w:tabs>
      </w:pPr>
      <w:r>
        <w:lastRenderedPageBreak/>
        <w:t>4.</w:t>
      </w:r>
      <w:r>
        <w:tab/>
      </w:r>
      <w:r w:rsidRPr="00AA42FF">
        <w:t>Rückübereignung der Sicherungsgegenstände</w:t>
      </w:r>
    </w:p>
    <w:p w:rsidR="00AA42FF" w:rsidRPr="00E7609C" w:rsidRDefault="00AA42FF" w:rsidP="00CD429E">
      <w:pPr>
        <w:pStyle w:val="Standard2"/>
      </w:pPr>
      <w:r w:rsidRPr="00E7609C">
        <w:t>Nach vollständiger Tilgung der Forderung hat der Sicherungsnehmer dem Sich</w:t>
      </w:r>
      <w:r w:rsidRPr="00E7609C">
        <w:t>e</w:t>
      </w:r>
      <w:r w:rsidRPr="00E7609C">
        <w:t xml:space="preserve">rungsgeber die Sicherungsgegenstände innert </w:t>
      </w:r>
      <w:r w:rsidRPr="00E7609C">
        <w:rPr>
          <w:highlight w:val="lightGray"/>
        </w:rPr>
        <w:t>[Anzahl]</w:t>
      </w:r>
      <w:r w:rsidRPr="00E7609C">
        <w:t xml:space="preserve"> Arbeitstage zu unbelast</w:t>
      </w:r>
      <w:r w:rsidRPr="00E7609C">
        <w:t>e</w:t>
      </w:r>
      <w:r w:rsidRPr="00E7609C">
        <w:t xml:space="preserve">tem Eigentum </w:t>
      </w:r>
      <w:proofErr w:type="spellStart"/>
      <w:r w:rsidRPr="00E7609C">
        <w:t>zurückzuübereignen</w:t>
      </w:r>
      <w:proofErr w:type="spellEnd"/>
      <w:r w:rsidRPr="00E7609C">
        <w:t>.</w:t>
      </w:r>
    </w:p>
    <w:p w:rsidR="00AA42FF" w:rsidRPr="00CD429E" w:rsidRDefault="00AA42FF" w:rsidP="00CD429E">
      <w:pPr>
        <w:pStyle w:val="Titel3"/>
        <w:tabs>
          <w:tab w:val="clear" w:pos="1701"/>
          <w:tab w:val="left" w:pos="567"/>
        </w:tabs>
      </w:pPr>
      <w:r w:rsidRPr="00CD429E">
        <w:t>5.</w:t>
      </w:r>
      <w:r w:rsidRPr="00CD429E">
        <w:tab/>
      </w:r>
      <w:r w:rsidRPr="00AA42FF">
        <w:t>Inkrafttreten</w:t>
      </w:r>
    </w:p>
    <w:p w:rsidR="00AA42FF" w:rsidRPr="00E7609C" w:rsidRDefault="00AA42FF" w:rsidP="00CD429E">
      <w:pPr>
        <w:tabs>
          <w:tab w:val="left" w:pos="851"/>
        </w:tabs>
        <w:ind w:left="567"/>
        <w:rPr>
          <w:sz w:val="18"/>
          <w:szCs w:val="18"/>
          <w:lang w:eastAsia="de-CH"/>
        </w:rPr>
      </w:pPr>
      <w:r w:rsidRPr="00E7609C">
        <w:rPr>
          <w:sz w:val="18"/>
          <w:szCs w:val="18"/>
          <w:lang w:eastAsia="de-CH"/>
        </w:rPr>
        <w:t xml:space="preserve">Dieser Sicherungsübereignungsvertrag tritt mit Unterzeichnung beider Parteien in Kraft. </w:t>
      </w:r>
    </w:p>
    <w:p w:rsidR="00AA42FF" w:rsidRPr="00CD429E" w:rsidRDefault="00AA42FF" w:rsidP="00CD429E">
      <w:pPr>
        <w:pStyle w:val="Titel3"/>
        <w:tabs>
          <w:tab w:val="clear" w:pos="1701"/>
          <w:tab w:val="left" w:pos="567"/>
        </w:tabs>
      </w:pPr>
      <w:bookmarkStart w:id="0" w:name="_Ref362533075"/>
      <w:r w:rsidRPr="00CD429E">
        <w:t>6.</w:t>
      </w:r>
      <w:r w:rsidRPr="00CD429E">
        <w:tab/>
      </w:r>
      <w:r w:rsidRPr="00AA42FF">
        <w:t>Vertragsänderung</w:t>
      </w:r>
      <w:bookmarkEnd w:id="0"/>
    </w:p>
    <w:p w:rsidR="00AA42FF" w:rsidRPr="00E7609C" w:rsidRDefault="00AA42FF" w:rsidP="00CD429E">
      <w:pPr>
        <w:tabs>
          <w:tab w:val="left" w:pos="851"/>
        </w:tabs>
        <w:ind w:left="567"/>
        <w:rPr>
          <w:sz w:val="18"/>
          <w:szCs w:val="18"/>
          <w:lang w:eastAsia="de-CH"/>
        </w:rPr>
      </w:pPr>
      <w:r w:rsidRPr="00E7609C">
        <w:rPr>
          <w:sz w:val="18"/>
          <w:szCs w:val="18"/>
          <w:lang w:eastAsia="de-CH"/>
        </w:rPr>
        <w:t xml:space="preserve">Dieser Gesellschaftsvertrag inklusive dieser Ziff. </w:t>
      </w:r>
      <w:r w:rsidRPr="00E7609C">
        <w:rPr>
          <w:sz w:val="18"/>
          <w:szCs w:val="18"/>
          <w:lang w:eastAsia="de-CH"/>
        </w:rPr>
        <w:fldChar w:fldCharType="begin"/>
      </w:r>
      <w:r w:rsidRPr="00E7609C">
        <w:rPr>
          <w:sz w:val="18"/>
          <w:szCs w:val="18"/>
          <w:lang w:eastAsia="de-CH"/>
        </w:rPr>
        <w:instrText xml:space="preserve"> REF _Ref362533075 \r \h  \* MERGEFORMAT </w:instrText>
      </w:r>
      <w:r w:rsidRPr="00E7609C">
        <w:rPr>
          <w:sz w:val="18"/>
          <w:szCs w:val="18"/>
          <w:lang w:eastAsia="de-CH"/>
        </w:rPr>
      </w:r>
      <w:r w:rsidRPr="00E7609C">
        <w:rPr>
          <w:sz w:val="18"/>
          <w:szCs w:val="18"/>
          <w:lang w:eastAsia="de-CH"/>
        </w:rPr>
        <w:fldChar w:fldCharType="separate"/>
      </w:r>
      <w:r w:rsidRPr="00E7609C">
        <w:rPr>
          <w:sz w:val="18"/>
          <w:szCs w:val="18"/>
          <w:lang w:eastAsia="de-CH"/>
        </w:rPr>
        <w:t>6</w:t>
      </w:r>
      <w:r w:rsidRPr="00E7609C">
        <w:rPr>
          <w:sz w:val="18"/>
          <w:szCs w:val="18"/>
          <w:lang w:eastAsia="de-CH"/>
        </w:rPr>
        <w:fldChar w:fldCharType="end"/>
      </w:r>
      <w:r w:rsidRPr="00E7609C">
        <w:rPr>
          <w:sz w:val="18"/>
          <w:szCs w:val="18"/>
          <w:lang w:eastAsia="de-CH"/>
        </w:rPr>
        <w:t xml:space="preserve"> kann nur durch vorgängige schriftliche Z</w:t>
      </w:r>
      <w:r w:rsidRPr="00E7609C">
        <w:rPr>
          <w:sz w:val="18"/>
          <w:szCs w:val="18"/>
          <w:lang w:eastAsia="de-CH"/>
        </w:rPr>
        <w:t>u</w:t>
      </w:r>
      <w:r w:rsidRPr="00E7609C">
        <w:rPr>
          <w:sz w:val="18"/>
          <w:szCs w:val="18"/>
          <w:lang w:eastAsia="de-CH"/>
        </w:rPr>
        <w:t>stimmung beider Parteien abgeändert w</w:t>
      </w:r>
      <w:r>
        <w:rPr>
          <w:sz w:val="18"/>
          <w:szCs w:val="18"/>
          <w:lang w:eastAsia="de-CH"/>
        </w:rPr>
        <w:t>erden</w:t>
      </w:r>
    </w:p>
    <w:p w:rsidR="00AA42FF" w:rsidRPr="00CD429E" w:rsidRDefault="00AA42FF" w:rsidP="00CD429E">
      <w:pPr>
        <w:pStyle w:val="Titel3"/>
        <w:tabs>
          <w:tab w:val="clear" w:pos="1701"/>
          <w:tab w:val="left" w:pos="567"/>
        </w:tabs>
      </w:pPr>
      <w:r w:rsidRPr="00CD429E">
        <w:t>7.</w:t>
      </w:r>
      <w:r w:rsidRPr="00CD429E">
        <w:tab/>
      </w:r>
      <w:r w:rsidRPr="00AA42FF">
        <w:t>Anwendbares</w:t>
      </w:r>
      <w:r w:rsidRPr="00CD429E">
        <w:t xml:space="preserve"> Recht</w:t>
      </w:r>
    </w:p>
    <w:p w:rsidR="00AA42FF" w:rsidRPr="00E7609C" w:rsidRDefault="00AA42FF" w:rsidP="00CD429E">
      <w:pPr>
        <w:tabs>
          <w:tab w:val="left" w:pos="851"/>
        </w:tabs>
        <w:ind w:left="567"/>
        <w:rPr>
          <w:sz w:val="18"/>
          <w:szCs w:val="18"/>
          <w:lang w:eastAsia="de-CH"/>
        </w:rPr>
      </w:pPr>
      <w:r w:rsidRPr="00E7609C">
        <w:rPr>
          <w:sz w:val="18"/>
          <w:szCs w:val="18"/>
          <w:lang w:eastAsia="de-CH"/>
        </w:rPr>
        <w:t>Dieser Sicherungsübereignungsvertrag untersteht Schweizer Recht</w:t>
      </w:r>
    </w:p>
    <w:p w:rsidR="00AA42FF" w:rsidRPr="00CD429E" w:rsidRDefault="00AA42FF" w:rsidP="00CD429E">
      <w:pPr>
        <w:pStyle w:val="Titel3"/>
        <w:tabs>
          <w:tab w:val="clear" w:pos="1701"/>
          <w:tab w:val="left" w:pos="567"/>
        </w:tabs>
      </w:pPr>
      <w:r w:rsidRPr="00CD429E">
        <w:t>8.</w:t>
      </w:r>
      <w:r w:rsidRPr="00CD429E">
        <w:tab/>
      </w:r>
      <w:r w:rsidRPr="00AA42FF">
        <w:t>Gerichtsstand</w:t>
      </w:r>
    </w:p>
    <w:p w:rsidR="00AA42FF" w:rsidRPr="00E7609C" w:rsidRDefault="00AA42FF" w:rsidP="00CD429E">
      <w:pPr>
        <w:tabs>
          <w:tab w:val="left" w:pos="851"/>
        </w:tabs>
        <w:ind w:left="567"/>
        <w:rPr>
          <w:sz w:val="18"/>
          <w:szCs w:val="18"/>
          <w:lang w:eastAsia="de-CH"/>
        </w:rPr>
      </w:pPr>
      <w:r w:rsidRPr="00E7609C">
        <w:rPr>
          <w:sz w:val="18"/>
          <w:szCs w:val="18"/>
          <w:lang w:eastAsia="de-CH"/>
        </w:rPr>
        <w:t xml:space="preserve">Für allfällige Streitigkeiten aus diesem Sicherungsübereignungsvertrag sind die Gerichte in </w:t>
      </w:r>
      <w:r w:rsidRPr="00E7609C">
        <w:rPr>
          <w:sz w:val="18"/>
          <w:szCs w:val="18"/>
          <w:highlight w:val="lightGray"/>
          <w:lang w:eastAsia="de-CH"/>
        </w:rPr>
        <w:t>[Ort]</w:t>
      </w:r>
      <w:r w:rsidRPr="00E7609C">
        <w:rPr>
          <w:sz w:val="18"/>
          <w:szCs w:val="18"/>
          <w:lang w:eastAsia="de-CH"/>
        </w:rPr>
        <w:t xml:space="preserve"> aus</w:t>
      </w:r>
      <w:r>
        <w:rPr>
          <w:sz w:val="18"/>
          <w:szCs w:val="18"/>
          <w:lang w:eastAsia="de-CH"/>
        </w:rPr>
        <w:t>schliesslich zuständig</w:t>
      </w:r>
    </w:p>
    <w:p w:rsidR="00AA42FF" w:rsidRPr="00CD429E" w:rsidRDefault="00AA42FF" w:rsidP="00CD429E">
      <w:pPr>
        <w:pStyle w:val="Titel3"/>
        <w:tabs>
          <w:tab w:val="clear" w:pos="1701"/>
          <w:tab w:val="left" w:pos="567"/>
        </w:tabs>
      </w:pPr>
      <w:r w:rsidRPr="00CD429E">
        <w:t>9.</w:t>
      </w:r>
      <w:r w:rsidRPr="00CD429E">
        <w:tab/>
      </w:r>
      <w:r w:rsidRPr="00AA42FF">
        <w:t>Salvatorische</w:t>
      </w:r>
      <w:r w:rsidRPr="00CD429E">
        <w:t xml:space="preserve"> Klausel</w:t>
      </w:r>
    </w:p>
    <w:p w:rsidR="00AA42FF" w:rsidRPr="00E7609C" w:rsidRDefault="00AA42FF" w:rsidP="00CD429E">
      <w:pPr>
        <w:tabs>
          <w:tab w:val="left" w:pos="851"/>
        </w:tabs>
        <w:ind w:left="567"/>
        <w:rPr>
          <w:sz w:val="18"/>
          <w:szCs w:val="18"/>
          <w:lang w:eastAsia="de-CH"/>
        </w:rPr>
      </w:pPr>
      <w:r w:rsidRPr="00E7609C">
        <w:rPr>
          <w:sz w:val="18"/>
          <w:szCs w:val="18"/>
          <w:lang w:eastAsia="de-CH"/>
        </w:rPr>
        <w:t>Sollten sich einzelne Bestimmungen dieses Sicherungsübereignungsvertrags als ungültig e</w:t>
      </w:r>
      <w:r w:rsidRPr="00E7609C">
        <w:rPr>
          <w:sz w:val="18"/>
          <w:szCs w:val="18"/>
          <w:lang w:eastAsia="de-CH"/>
        </w:rPr>
        <w:t>r</w:t>
      </w:r>
      <w:r w:rsidRPr="00E7609C">
        <w:rPr>
          <w:sz w:val="18"/>
          <w:szCs w:val="18"/>
          <w:lang w:eastAsia="de-CH"/>
        </w:rPr>
        <w:t>weisen, werden dadurch die übrigen Regelungen dieses Sicherungsübereignungsvertrags nicht berührt. In diesem Fall ist die unwirksame Bestimmung durch eine Neuregelung zu e</w:t>
      </w:r>
      <w:r w:rsidRPr="00E7609C">
        <w:rPr>
          <w:sz w:val="18"/>
          <w:szCs w:val="18"/>
          <w:lang w:eastAsia="de-CH"/>
        </w:rPr>
        <w:t>r</w:t>
      </w:r>
      <w:r w:rsidRPr="00E7609C">
        <w:rPr>
          <w:sz w:val="18"/>
          <w:szCs w:val="18"/>
          <w:lang w:eastAsia="de-CH"/>
        </w:rPr>
        <w:t>setzen, die dem gewollten Zweck entspricht oder, sofern dies nicht möglich ist, diesem mö</w:t>
      </w:r>
      <w:r w:rsidRPr="00E7609C">
        <w:rPr>
          <w:sz w:val="18"/>
          <w:szCs w:val="18"/>
          <w:lang w:eastAsia="de-CH"/>
        </w:rPr>
        <w:t>g</w:t>
      </w:r>
      <w:r w:rsidRPr="00E7609C">
        <w:rPr>
          <w:sz w:val="18"/>
          <w:szCs w:val="18"/>
          <w:lang w:eastAsia="de-CH"/>
        </w:rPr>
        <w:t>lichst nahe kommt.</w:t>
      </w:r>
    </w:p>
    <w:p w:rsidR="00AA42FF" w:rsidRPr="00CD429E" w:rsidRDefault="00AA42FF" w:rsidP="00CD429E">
      <w:pPr>
        <w:pStyle w:val="Titel3"/>
        <w:tabs>
          <w:tab w:val="clear" w:pos="1701"/>
          <w:tab w:val="left" w:pos="567"/>
        </w:tabs>
      </w:pPr>
      <w:r w:rsidRPr="00CD429E">
        <w:t>10.</w:t>
      </w:r>
      <w:r w:rsidRPr="00CD429E">
        <w:tab/>
      </w:r>
      <w:r w:rsidRPr="00AA42FF">
        <w:t>Vertragsausfertigung</w:t>
      </w:r>
    </w:p>
    <w:p w:rsidR="00AA42FF" w:rsidRPr="00E7609C" w:rsidRDefault="00AA42FF" w:rsidP="00CD429E">
      <w:pPr>
        <w:tabs>
          <w:tab w:val="left" w:pos="851"/>
        </w:tabs>
        <w:ind w:left="567"/>
        <w:rPr>
          <w:sz w:val="18"/>
          <w:szCs w:val="18"/>
          <w:lang w:eastAsia="de-CH"/>
        </w:rPr>
      </w:pPr>
      <w:r w:rsidRPr="00E7609C">
        <w:rPr>
          <w:sz w:val="18"/>
          <w:szCs w:val="18"/>
          <w:lang w:eastAsia="de-CH"/>
        </w:rPr>
        <w:t>Dieser Siche</w:t>
      </w:r>
      <w:bookmarkStart w:id="1" w:name="_GoBack"/>
      <w:bookmarkEnd w:id="1"/>
      <w:r w:rsidRPr="00E7609C">
        <w:rPr>
          <w:sz w:val="18"/>
          <w:szCs w:val="18"/>
          <w:lang w:eastAsia="de-CH"/>
        </w:rPr>
        <w:t>rungsübereignungsvertrag wird in zwei Originalen ausgefertigt, von welchen jede Partei eines erhält.</w:t>
      </w:r>
    </w:p>
    <w:p w:rsidR="00AA42FF" w:rsidRPr="00E7609C" w:rsidRDefault="00AA42FF" w:rsidP="00AA42FF">
      <w:pPr>
        <w:tabs>
          <w:tab w:val="clear" w:pos="1701"/>
          <w:tab w:val="left" w:pos="720"/>
        </w:tabs>
        <w:ind w:left="720"/>
        <w:rPr>
          <w:sz w:val="18"/>
          <w:szCs w:val="18"/>
          <w:lang w:eastAsia="de-CH"/>
        </w:rPr>
      </w:pPr>
    </w:p>
    <w:p w:rsidR="00AA42FF" w:rsidRPr="00E7609C" w:rsidRDefault="00AA42FF" w:rsidP="00AA42FF">
      <w:pPr>
        <w:rPr>
          <w:sz w:val="18"/>
          <w:szCs w:val="18"/>
          <w:lang w:eastAsia="de-CH"/>
        </w:rPr>
      </w:pPr>
    </w:p>
    <w:p w:rsidR="00AA42FF" w:rsidRPr="00E7609C" w:rsidRDefault="00AA42FF" w:rsidP="00AA42FF">
      <w:pPr>
        <w:tabs>
          <w:tab w:val="clear" w:pos="1701"/>
          <w:tab w:val="left" w:pos="4500"/>
        </w:tabs>
        <w:rPr>
          <w:rFonts w:cs="Arial"/>
          <w:sz w:val="18"/>
          <w:szCs w:val="18"/>
          <w:lang w:eastAsia="ja-JP"/>
        </w:rPr>
      </w:pPr>
      <w:r w:rsidRPr="00E7609C">
        <w:rPr>
          <w:rFonts w:cs="Arial"/>
          <w:sz w:val="18"/>
          <w:szCs w:val="18"/>
          <w:highlight w:val="lightGray"/>
          <w:lang w:eastAsia="ja-JP"/>
        </w:rPr>
        <w:t>[Ort, Datum]</w:t>
      </w:r>
      <w:r w:rsidRPr="00E7609C">
        <w:rPr>
          <w:rFonts w:cs="Arial"/>
          <w:sz w:val="18"/>
          <w:szCs w:val="18"/>
          <w:lang w:eastAsia="ja-JP"/>
        </w:rPr>
        <w:tab/>
      </w:r>
      <w:r w:rsidRPr="00E7609C">
        <w:rPr>
          <w:rFonts w:cs="Arial"/>
          <w:sz w:val="18"/>
          <w:szCs w:val="18"/>
          <w:highlight w:val="lightGray"/>
          <w:lang w:eastAsia="ja-JP"/>
        </w:rPr>
        <w:t>[Ort, Datum]</w:t>
      </w:r>
    </w:p>
    <w:p w:rsidR="00AA42FF" w:rsidRPr="00E7609C" w:rsidRDefault="00AA42FF" w:rsidP="00AA42FF">
      <w:pPr>
        <w:rPr>
          <w:rFonts w:cs="Arial"/>
          <w:sz w:val="18"/>
          <w:szCs w:val="18"/>
          <w:lang w:eastAsia="ja-JP"/>
        </w:rPr>
      </w:pPr>
    </w:p>
    <w:p w:rsidR="00AA42FF" w:rsidRPr="00E7609C" w:rsidRDefault="00AA42FF" w:rsidP="00AA42FF">
      <w:pPr>
        <w:pStyle w:val="SvH"/>
        <w:rPr>
          <w:sz w:val="18"/>
          <w:szCs w:val="18"/>
          <w:lang w:val="de-DE"/>
        </w:rPr>
      </w:pPr>
    </w:p>
    <w:p w:rsidR="00AA42FF" w:rsidRPr="00E7609C" w:rsidRDefault="00AA42FF" w:rsidP="00AA42FF">
      <w:pPr>
        <w:pStyle w:val="SvH"/>
        <w:tabs>
          <w:tab w:val="left" w:pos="4500"/>
        </w:tabs>
        <w:rPr>
          <w:sz w:val="18"/>
          <w:szCs w:val="18"/>
          <w:lang w:val="de-DE"/>
        </w:rPr>
      </w:pPr>
      <w:r w:rsidRPr="00E7609C">
        <w:rPr>
          <w:sz w:val="18"/>
          <w:szCs w:val="18"/>
          <w:lang w:val="de-DE"/>
        </w:rPr>
        <w:t>___________________</w:t>
      </w:r>
      <w:r w:rsidRPr="00E7609C">
        <w:rPr>
          <w:sz w:val="18"/>
          <w:szCs w:val="18"/>
          <w:lang w:val="de-DE"/>
        </w:rPr>
        <w:tab/>
        <w:t>__________________</w:t>
      </w:r>
    </w:p>
    <w:p w:rsidR="008F1115" w:rsidRPr="00354274" w:rsidRDefault="00AA42FF" w:rsidP="00AA42FF">
      <w:pPr>
        <w:tabs>
          <w:tab w:val="clear" w:pos="1701"/>
          <w:tab w:val="left" w:pos="4500"/>
        </w:tabs>
      </w:pPr>
      <w:r w:rsidRPr="00E7609C">
        <w:rPr>
          <w:sz w:val="18"/>
          <w:szCs w:val="18"/>
          <w:highlight w:val="lightGray"/>
          <w:lang w:eastAsia="ja-JP"/>
        </w:rPr>
        <w:t>[Name]</w:t>
      </w:r>
      <w:r w:rsidRPr="00E7609C">
        <w:rPr>
          <w:sz w:val="18"/>
          <w:szCs w:val="18"/>
          <w:lang w:eastAsia="ja-JP"/>
        </w:rPr>
        <w:tab/>
      </w:r>
      <w:r w:rsidRPr="00E7609C">
        <w:rPr>
          <w:rFonts w:cs="Arial"/>
          <w:sz w:val="18"/>
          <w:szCs w:val="18"/>
          <w:highlight w:val="lightGray"/>
          <w:lang w:eastAsia="ja-JP"/>
        </w:rPr>
        <w:t>[Name]</w:t>
      </w:r>
    </w:p>
    <w:sectPr w:rsidR="008F1115" w:rsidRPr="00354274"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C03" w:rsidRDefault="00BA1C03">
      <w:r>
        <w:separator/>
      </w:r>
    </w:p>
  </w:endnote>
  <w:endnote w:type="continuationSeparator" w:id="0">
    <w:p w:rsidR="00BA1C03" w:rsidRDefault="00BA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imes">
    <w:panose1 w:val="000005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noProof/>
        <w:snapToGrid w:val="0"/>
        <w:color w:val="999999"/>
        <w:sz w:val="16"/>
      </w:rPr>
    </w:pPr>
  </w:p>
  <w:p w:rsidR="008F1115" w:rsidRDefault="00BA1C03">
    <w:pPr>
      <w:tabs>
        <w:tab w:val="right" w:pos="9085"/>
      </w:tabs>
      <w:rPr>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163195</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BA1C03" w:rsidRDefault="00BA1C03" w:rsidP="00925CE8">
    <w:pPr>
      <w:tabs>
        <w:tab w:val="right" w:pos="9085"/>
      </w:tabs>
      <w:ind w:firstLine="540"/>
      <w:rPr>
        <w:lang w:val="en-GB"/>
      </w:rPr>
    </w:pPr>
    <w:r>
      <w:rPr>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BA1C03">
      <w:rPr>
        <w:noProof/>
        <w:snapToGrid w:val="0"/>
        <w:color w:val="999999"/>
        <w:sz w:val="16"/>
        <w:lang w:val="en-GB"/>
      </w:rPr>
      <w:t xml:space="preserve">WEKA </w:t>
    </w:r>
    <w:r w:rsidR="00925CE8" w:rsidRPr="00BA1C03">
      <w:rPr>
        <w:noProof/>
        <w:snapToGrid w:val="0"/>
        <w:color w:val="999999"/>
        <w:sz w:val="16"/>
        <w:lang w:val="en-GB"/>
      </w:rPr>
      <w:t>Business Media</w:t>
    </w:r>
    <w:r w:rsidR="008F1115" w:rsidRPr="00BA1C03">
      <w:rPr>
        <w:noProof/>
        <w:snapToGrid w:val="0"/>
        <w:color w:val="999999"/>
        <w:sz w:val="16"/>
        <w:lang w:val="en-GB"/>
      </w:rPr>
      <w:t xml:space="preserve"> AG | www.weka.ch</w:t>
    </w:r>
    <w:r w:rsidR="008F1115" w:rsidRPr="00BA1C03">
      <w:rPr>
        <w:noProof/>
        <w:snapToGrid w:val="0"/>
        <w:color w:val="999999"/>
        <w:sz w:val="16"/>
        <w:lang w:val="en-GB"/>
      </w:rPr>
      <w:tab/>
    </w:r>
    <w:r w:rsidR="008F1115">
      <w:rPr>
        <w:noProof/>
        <w:color w:val="999999"/>
        <w:sz w:val="16"/>
      </w:rPr>
      <w:fldChar w:fldCharType="begin"/>
    </w:r>
    <w:r w:rsidR="008F1115" w:rsidRPr="00BA1C03">
      <w:rPr>
        <w:noProof/>
        <w:color w:val="999999"/>
        <w:sz w:val="16"/>
        <w:lang w:val="en-GB"/>
      </w:rPr>
      <w:instrText xml:space="preserve"> PAGE </w:instrText>
    </w:r>
    <w:r w:rsidR="008F1115">
      <w:rPr>
        <w:noProof/>
        <w:color w:val="999999"/>
        <w:sz w:val="16"/>
      </w:rPr>
      <w:fldChar w:fldCharType="separate"/>
    </w:r>
    <w:r w:rsidR="00CD429E">
      <w:rPr>
        <w:noProof/>
        <w:color w:val="999999"/>
        <w:sz w:val="16"/>
        <w:lang w:val="en-GB"/>
      </w:rPr>
      <w:t>2</w:t>
    </w:r>
    <w:r w:rsidR="008F1115">
      <w:rPr>
        <w:noProof/>
        <w:color w:val="999999"/>
        <w:sz w:val="16"/>
      </w:rPr>
      <w:fldChar w:fldCharType="end"/>
    </w:r>
    <w:r w:rsidR="008F1115" w:rsidRPr="00BA1C03">
      <w:rPr>
        <w:noProof/>
        <w:snapToGrid w:val="0"/>
        <w:color w:val="999999"/>
        <w:sz w:val="16"/>
        <w:lang w:val="en-GB"/>
      </w:rPr>
      <w:t>/</w:t>
    </w:r>
    <w:r w:rsidR="008F1115">
      <w:rPr>
        <w:noProof/>
        <w:color w:val="999999"/>
        <w:sz w:val="16"/>
      </w:rPr>
      <w:fldChar w:fldCharType="begin"/>
    </w:r>
    <w:r w:rsidR="008F1115" w:rsidRPr="00BA1C03">
      <w:rPr>
        <w:noProof/>
        <w:color w:val="999999"/>
        <w:sz w:val="16"/>
        <w:lang w:val="en-GB"/>
      </w:rPr>
      <w:instrText xml:space="preserve"> NUMPAGES </w:instrText>
    </w:r>
    <w:r w:rsidR="008F1115">
      <w:rPr>
        <w:noProof/>
        <w:color w:val="999999"/>
        <w:sz w:val="16"/>
      </w:rPr>
      <w:fldChar w:fldCharType="separate"/>
    </w:r>
    <w:r w:rsidR="00CD429E">
      <w:rPr>
        <w:noProof/>
        <w:color w:val="999999"/>
        <w:sz w:val="16"/>
        <w:lang w:val="en-GB"/>
      </w:rPr>
      <w:t>4</w:t>
    </w:r>
    <w:r w:rsidR="008F1115">
      <w:rPr>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C03" w:rsidRDefault="00BA1C03">
      <w:r>
        <w:separator/>
      </w:r>
    </w:p>
  </w:footnote>
  <w:footnote w:type="continuationSeparator" w:id="0">
    <w:p w:rsidR="00BA1C03" w:rsidRDefault="00BA1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AA42FF" w:rsidRDefault="00BA1C03" w:rsidP="00BA1C03">
    <w:pPr>
      <w:tabs>
        <w:tab w:val="left" w:pos="6450"/>
      </w:tabs>
      <w:rPr>
        <w:sz w:val="16"/>
      </w:rPr>
    </w:pPr>
    <w:r>
      <w:rPr>
        <w:noProof/>
        <w:color w:val="999999"/>
        <w:sz w:val="16"/>
        <w:lang w:eastAsia="de-CH"/>
      </w:rPr>
      <mc:AlternateContent>
        <mc:Choice Requires="wps">
          <w:drawing>
            <wp:anchor distT="0" distB="0" distL="114300" distR="114300" simplePos="0" relativeHeight="251656704" behindDoc="0" locked="0" layoutInCell="1" allowOverlap="1" wp14:anchorId="134F1DA7" wp14:editId="5D3141A5">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AA42FF" w:rsidRPr="00AA42FF">
      <w:rPr>
        <w:noProof/>
        <w:color w:val="999999"/>
        <w:sz w:val="16"/>
        <w:lang w:eastAsia="de-CH"/>
      </w:rPr>
      <w:t>Muster Sicherungsübereignungsvertrag zur Siche-rung eines Darlehens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0A44778"/>
    <w:multiLevelType w:val="multilevel"/>
    <w:tmpl w:val="5CA21DE8"/>
    <w:lvl w:ilvl="0">
      <w:start w:val="1"/>
      <w:numFmt w:val="decimal"/>
      <w:lvlText w:val="%1."/>
      <w:lvlJc w:val="left"/>
      <w:pPr>
        <w:tabs>
          <w:tab w:val="num" w:pos="4330"/>
        </w:tabs>
        <w:ind w:left="4330" w:hanging="360"/>
      </w:pPr>
      <w:rPr>
        <w:rFonts w:hint="default"/>
        <w:b/>
        <w:i w:val="0"/>
        <w:caps w:val="0"/>
        <w:strike w:val="0"/>
        <w:dstrike w:val="0"/>
        <w:vanish w:val="0"/>
        <w:color w:val="000000"/>
        <w:vertAlign w:val="baseline"/>
      </w:rPr>
    </w:lvl>
    <w:lvl w:ilvl="1">
      <w:start w:val="1"/>
      <w:numFmt w:val="decimal"/>
      <w:lvlText w:val="%1.%2."/>
      <w:lvlJc w:val="left"/>
      <w:pPr>
        <w:tabs>
          <w:tab w:val="num" w:pos="4762"/>
        </w:tabs>
        <w:ind w:left="4762" w:hanging="432"/>
      </w:pPr>
      <w:rPr>
        <w:rFonts w:hint="default"/>
        <w:b w:val="0"/>
        <w:i w:val="0"/>
        <w:caps w:val="0"/>
        <w:strike w:val="0"/>
        <w:dstrike w:val="0"/>
        <w:vanish w:val="0"/>
        <w:color w:val="000000"/>
        <w:vertAlign w:val="baseline"/>
      </w:rPr>
    </w:lvl>
    <w:lvl w:ilvl="2">
      <w:start w:val="1"/>
      <w:numFmt w:val="decimal"/>
      <w:lvlText w:val="%1.%2.%3."/>
      <w:lvlJc w:val="left"/>
      <w:pPr>
        <w:tabs>
          <w:tab w:val="num" w:pos="5194"/>
        </w:tabs>
        <w:ind w:left="5194" w:hanging="504"/>
      </w:pPr>
      <w:rPr>
        <w:rFonts w:hint="default"/>
        <w:b w:val="0"/>
        <w:i w:val="0"/>
        <w:caps w:val="0"/>
        <w:strike w:val="0"/>
        <w:dstrike w:val="0"/>
        <w:vanish w:val="0"/>
        <w:color w:val="000000"/>
        <w:vertAlign w:val="baseline"/>
      </w:rPr>
    </w:lvl>
    <w:lvl w:ilvl="3">
      <w:start w:val="1"/>
      <w:numFmt w:val="decimal"/>
      <w:lvlText w:val="%1.%2.%3.%4."/>
      <w:lvlJc w:val="left"/>
      <w:pPr>
        <w:tabs>
          <w:tab w:val="num" w:pos="5770"/>
        </w:tabs>
        <w:ind w:left="5698" w:hanging="648"/>
      </w:pPr>
      <w:rPr>
        <w:rFonts w:hint="default"/>
        <w:b w:val="0"/>
        <w:i w:val="0"/>
        <w:caps w:val="0"/>
        <w:strike w:val="0"/>
        <w:dstrike w:val="0"/>
        <w:vanish w:val="0"/>
        <w:color w:val="000000"/>
        <w:vertAlign w:val="baseline"/>
      </w:rPr>
    </w:lvl>
    <w:lvl w:ilvl="4">
      <w:start w:val="1"/>
      <w:numFmt w:val="decimal"/>
      <w:lvlText w:val="%1.%2.%3.%4.%5."/>
      <w:lvlJc w:val="left"/>
      <w:pPr>
        <w:tabs>
          <w:tab w:val="num" w:pos="6490"/>
        </w:tabs>
        <w:ind w:left="620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6850"/>
        </w:tabs>
        <w:ind w:left="6706" w:hanging="936"/>
      </w:pPr>
      <w:rPr>
        <w:rFonts w:hint="default"/>
        <w:b w:val="0"/>
        <w:i w:val="0"/>
        <w:sz w:val="22"/>
        <w:szCs w:val="22"/>
      </w:rPr>
    </w:lvl>
    <w:lvl w:ilvl="6">
      <w:start w:val="1"/>
      <w:numFmt w:val="decimal"/>
      <w:lvlText w:val="%1.%2.%3.%4.%5.%6.%7."/>
      <w:lvlJc w:val="left"/>
      <w:pPr>
        <w:tabs>
          <w:tab w:val="num" w:pos="7570"/>
        </w:tabs>
        <w:ind w:left="7210" w:hanging="1080"/>
      </w:pPr>
      <w:rPr>
        <w:rFonts w:hint="default"/>
        <w:b w:val="0"/>
        <w:i w:val="0"/>
        <w:sz w:val="22"/>
        <w:szCs w:val="22"/>
      </w:rPr>
    </w:lvl>
    <w:lvl w:ilvl="7">
      <w:start w:val="1"/>
      <w:numFmt w:val="decimal"/>
      <w:lvlText w:val="%1.%2.%3.%4.%5.%6.%7.%8."/>
      <w:lvlJc w:val="left"/>
      <w:pPr>
        <w:tabs>
          <w:tab w:val="num" w:pos="7930"/>
        </w:tabs>
        <w:ind w:left="7714" w:hanging="1224"/>
      </w:pPr>
      <w:rPr>
        <w:rFonts w:hint="default"/>
        <w:b w:val="0"/>
        <w:i w:val="0"/>
        <w:sz w:val="22"/>
        <w:szCs w:val="22"/>
      </w:rPr>
    </w:lvl>
    <w:lvl w:ilvl="8">
      <w:start w:val="1"/>
      <w:numFmt w:val="decimal"/>
      <w:lvlText w:val="%1.%2.%3.%4.%5.%6.%7.%8.%9."/>
      <w:lvlJc w:val="left"/>
      <w:pPr>
        <w:tabs>
          <w:tab w:val="num" w:pos="8650"/>
        </w:tabs>
        <w:ind w:left="8290" w:hanging="1440"/>
      </w:pPr>
      <w:rPr>
        <w:rFonts w:hint="default"/>
        <w:b w:val="0"/>
        <w:i w:val="0"/>
        <w:sz w:val="22"/>
        <w:szCs w:val="22"/>
      </w:rPr>
    </w:lvl>
  </w:abstractNum>
  <w:abstractNum w:abstractNumId="11">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nsid w:val="721435B4"/>
    <w:multiLevelType w:val="singleLevel"/>
    <w:tmpl w:val="68005E06"/>
    <w:lvl w:ilvl="0">
      <w:start w:val="1"/>
      <w:numFmt w:val="bullet"/>
      <w:pStyle w:val="Aufzhlung"/>
      <w:lvlText w:val=""/>
      <w:lvlJc w:val="left"/>
      <w:pPr>
        <w:tabs>
          <w:tab w:val="num" w:pos="1418"/>
        </w:tabs>
        <w:ind w:left="1418" w:hanging="567"/>
      </w:pPr>
      <w:rPr>
        <w:rFonts w:ascii="Symbol" w:hAnsi="Symbol" w:hint="default"/>
        <w:color w:val="auto"/>
        <w:sz w:val="18"/>
      </w:rPr>
    </w:lvl>
  </w:abstractNum>
  <w:abstractNum w:abstractNumId="22">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4"/>
  </w:num>
  <w:num w:numId="8">
    <w:abstractNumId w:val="14"/>
  </w:num>
  <w:num w:numId="9">
    <w:abstractNumId w:val="14"/>
  </w:num>
  <w:num w:numId="10">
    <w:abstractNumId w:val="13"/>
  </w:num>
  <w:num w:numId="11">
    <w:abstractNumId w:val="14"/>
  </w:num>
  <w:num w:numId="12">
    <w:abstractNumId w:val="15"/>
  </w:num>
  <w:num w:numId="13">
    <w:abstractNumId w:val="14"/>
  </w:num>
  <w:num w:numId="14">
    <w:abstractNumId w:val="17"/>
  </w:num>
  <w:num w:numId="15">
    <w:abstractNumId w:val="17"/>
  </w:num>
  <w:num w:numId="16">
    <w:abstractNumId w:val="22"/>
  </w:num>
  <w:num w:numId="17">
    <w:abstractNumId w:val="18"/>
  </w:num>
  <w:num w:numId="18">
    <w:abstractNumId w:val="20"/>
  </w:num>
  <w:num w:numId="19">
    <w:abstractNumId w:val="19"/>
  </w:num>
  <w:num w:numId="20">
    <w:abstractNumId w:val="18"/>
  </w:num>
  <w:num w:numId="21">
    <w:abstractNumId w:val="12"/>
  </w:num>
  <w:num w:numId="22">
    <w:abstractNumId w:val="16"/>
  </w:num>
  <w:num w:numId="23">
    <w:abstractNumId w:val="20"/>
  </w:num>
  <w:num w:numId="24">
    <w:abstractNumId w:val="19"/>
  </w:num>
  <w:num w:numId="25">
    <w:abstractNumId w:val="18"/>
  </w:num>
  <w:num w:numId="26">
    <w:abstractNumId w:val="12"/>
  </w:num>
  <w:num w:numId="27">
    <w:abstractNumId w:val="16"/>
  </w:num>
  <w:num w:numId="28">
    <w:abstractNumId w:val="20"/>
  </w:num>
  <w:num w:numId="29">
    <w:abstractNumId w:val="18"/>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0"/>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C03"/>
    <w:rsid w:val="00051914"/>
    <w:rsid w:val="00056B63"/>
    <w:rsid w:val="000F430A"/>
    <w:rsid w:val="001E1617"/>
    <w:rsid w:val="00212C4F"/>
    <w:rsid w:val="00267992"/>
    <w:rsid w:val="00354274"/>
    <w:rsid w:val="003B28CC"/>
    <w:rsid w:val="004C274C"/>
    <w:rsid w:val="004D1985"/>
    <w:rsid w:val="006C552A"/>
    <w:rsid w:val="00741B76"/>
    <w:rsid w:val="00765F67"/>
    <w:rsid w:val="00780DE2"/>
    <w:rsid w:val="007B6312"/>
    <w:rsid w:val="008501CB"/>
    <w:rsid w:val="0088346D"/>
    <w:rsid w:val="008F1115"/>
    <w:rsid w:val="008F3852"/>
    <w:rsid w:val="00914374"/>
    <w:rsid w:val="00925CE8"/>
    <w:rsid w:val="00AA42FF"/>
    <w:rsid w:val="00AA6B09"/>
    <w:rsid w:val="00BA1C03"/>
    <w:rsid w:val="00BD44B5"/>
    <w:rsid w:val="00C05D66"/>
    <w:rsid w:val="00C7036C"/>
    <w:rsid w:val="00CB4328"/>
    <w:rsid w:val="00CD429E"/>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A1C03"/>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paragraph" w:customStyle="1" w:styleId="SvH">
    <w:name w:val="SvH"/>
    <w:basedOn w:val="Standard"/>
    <w:rsid w:val="00BA1C03"/>
    <w:pPr>
      <w:spacing w:after="260" w:line="260" w:lineRule="atLeast"/>
    </w:pPr>
  </w:style>
  <w:style w:type="character" w:customStyle="1" w:styleId="Normal0Char">
    <w:name w:val="Normal 0 Char"/>
    <w:link w:val="Normal0"/>
    <w:locked/>
    <w:rsid w:val="00BA1C03"/>
    <w:rPr>
      <w:rFonts w:ascii="Verdana" w:hAnsi="Verdana"/>
      <w:lang w:eastAsia="de-DE"/>
    </w:rPr>
  </w:style>
  <w:style w:type="paragraph" w:customStyle="1" w:styleId="Normal0">
    <w:name w:val="Normal 0"/>
    <w:basedOn w:val="Standard"/>
    <w:link w:val="Normal0Char"/>
    <w:rsid w:val="00BA1C03"/>
    <w:rPr>
      <w:rFonts w:eastAsia="Times New Roman"/>
    </w:rPr>
  </w:style>
  <w:style w:type="paragraph" w:customStyle="1" w:styleId="Standard1">
    <w:name w:val="Standard1"/>
    <w:basedOn w:val="Standard"/>
    <w:link w:val="NormalZchnZchn"/>
    <w:autoRedefine/>
    <w:rsid w:val="00BA1C03"/>
    <w:pPr>
      <w:tabs>
        <w:tab w:val="clear" w:pos="1701"/>
        <w:tab w:val="left" w:pos="851"/>
      </w:tabs>
      <w:spacing w:line="280" w:lineRule="atLeast"/>
      <w:ind w:left="851" w:hanging="851"/>
    </w:pPr>
    <w:rPr>
      <w:rFonts w:eastAsia="Times New Roman"/>
      <w:lang w:eastAsia="ja-JP"/>
    </w:rPr>
  </w:style>
  <w:style w:type="paragraph" w:customStyle="1" w:styleId="Formatvorlageberschrift1Vor6ptNach6ptZeilenabstandMind">
    <w:name w:val="Formatvorlage Überschrift 1 + Vor:  6 pt Nach:  6 pt Zeilenabstand:  Mind..."/>
    <w:basedOn w:val="berschrift1"/>
    <w:autoRedefine/>
    <w:rsid w:val="00BA1C03"/>
    <w:pPr>
      <w:tabs>
        <w:tab w:val="left" w:pos="851"/>
      </w:tabs>
      <w:adjustRightInd w:val="0"/>
      <w:snapToGrid w:val="0"/>
      <w:spacing w:after="240" w:line="280" w:lineRule="atLeast"/>
      <w:ind w:left="851" w:hanging="851"/>
    </w:pPr>
    <w:rPr>
      <w:rFonts w:ascii="Verdana" w:hAnsi="Verdana" w:cs="Times New Roman"/>
      <w:kern w:val="0"/>
      <w:sz w:val="20"/>
      <w:szCs w:val="20"/>
      <w:lang w:eastAsia="de-CH"/>
    </w:rPr>
  </w:style>
  <w:style w:type="character" w:customStyle="1" w:styleId="NormalZchnZchn">
    <w:name w:val="Normal Zchn Zchn"/>
    <w:link w:val="Standard1"/>
    <w:rsid w:val="00BA1C03"/>
    <w:rPr>
      <w:rFonts w:ascii="Verdana" w:hAnsi="Verdana"/>
      <w:lang w:eastAsia="ja-JP"/>
    </w:rPr>
  </w:style>
  <w:style w:type="paragraph" w:customStyle="1" w:styleId="FormatvorlageZeilenabstandMindestens14pt">
    <w:name w:val="Formatvorlage Zeilenabstand:  Mindestens 14 pt"/>
    <w:basedOn w:val="Standard"/>
    <w:autoRedefine/>
    <w:rsid w:val="00BA1C03"/>
    <w:pPr>
      <w:spacing w:line="280" w:lineRule="atLeast"/>
      <w:ind w:left="851"/>
    </w:pPr>
    <w:rPr>
      <w:rFonts w:eastAsia="Times New Roman"/>
    </w:rPr>
  </w:style>
  <w:style w:type="paragraph" w:customStyle="1" w:styleId="Aufzhlung">
    <w:name w:val="Aufzählung"/>
    <w:basedOn w:val="SvH"/>
    <w:rsid w:val="00AA42FF"/>
    <w:pPr>
      <w:numPr>
        <w:numId w:val="39"/>
      </w:numPr>
      <w:spacing w:after="120"/>
    </w:pPr>
  </w:style>
  <w:style w:type="paragraph" w:customStyle="1" w:styleId="Standard2">
    <w:name w:val="Standard2"/>
    <w:basedOn w:val="Standard"/>
    <w:autoRedefine/>
    <w:rsid w:val="00CD429E"/>
    <w:pPr>
      <w:tabs>
        <w:tab w:val="clear" w:pos="1701"/>
      </w:tabs>
      <w:spacing w:line="280" w:lineRule="atLeast"/>
      <w:ind w:left="567"/>
    </w:pPr>
    <w:rPr>
      <w:rFonts w:eastAsia="Times New Roman"/>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A1C03"/>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paragraph" w:customStyle="1" w:styleId="SvH">
    <w:name w:val="SvH"/>
    <w:basedOn w:val="Standard"/>
    <w:rsid w:val="00BA1C03"/>
    <w:pPr>
      <w:spacing w:after="260" w:line="260" w:lineRule="atLeast"/>
    </w:pPr>
  </w:style>
  <w:style w:type="character" w:customStyle="1" w:styleId="Normal0Char">
    <w:name w:val="Normal 0 Char"/>
    <w:link w:val="Normal0"/>
    <w:locked/>
    <w:rsid w:val="00BA1C03"/>
    <w:rPr>
      <w:rFonts w:ascii="Verdana" w:hAnsi="Verdana"/>
      <w:lang w:eastAsia="de-DE"/>
    </w:rPr>
  </w:style>
  <w:style w:type="paragraph" w:customStyle="1" w:styleId="Normal0">
    <w:name w:val="Normal 0"/>
    <w:basedOn w:val="Standard"/>
    <w:link w:val="Normal0Char"/>
    <w:rsid w:val="00BA1C03"/>
    <w:rPr>
      <w:rFonts w:eastAsia="Times New Roman"/>
    </w:rPr>
  </w:style>
  <w:style w:type="paragraph" w:customStyle="1" w:styleId="Standard1">
    <w:name w:val="Standard1"/>
    <w:basedOn w:val="Standard"/>
    <w:link w:val="NormalZchnZchn"/>
    <w:autoRedefine/>
    <w:rsid w:val="00BA1C03"/>
    <w:pPr>
      <w:tabs>
        <w:tab w:val="clear" w:pos="1701"/>
        <w:tab w:val="left" w:pos="851"/>
      </w:tabs>
      <w:spacing w:line="280" w:lineRule="atLeast"/>
      <w:ind w:left="851" w:hanging="851"/>
    </w:pPr>
    <w:rPr>
      <w:rFonts w:eastAsia="Times New Roman"/>
      <w:lang w:eastAsia="ja-JP"/>
    </w:rPr>
  </w:style>
  <w:style w:type="paragraph" w:customStyle="1" w:styleId="Formatvorlageberschrift1Vor6ptNach6ptZeilenabstandMind">
    <w:name w:val="Formatvorlage Überschrift 1 + Vor:  6 pt Nach:  6 pt Zeilenabstand:  Mind..."/>
    <w:basedOn w:val="berschrift1"/>
    <w:autoRedefine/>
    <w:rsid w:val="00BA1C03"/>
    <w:pPr>
      <w:tabs>
        <w:tab w:val="left" w:pos="851"/>
      </w:tabs>
      <w:adjustRightInd w:val="0"/>
      <w:snapToGrid w:val="0"/>
      <w:spacing w:after="240" w:line="280" w:lineRule="atLeast"/>
      <w:ind w:left="851" w:hanging="851"/>
    </w:pPr>
    <w:rPr>
      <w:rFonts w:ascii="Verdana" w:hAnsi="Verdana" w:cs="Times New Roman"/>
      <w:kern w:val="0"/>
      <w:sz w:val="20"/>
      <w:szCs w:val="20"/>
      <w:lang w:eastAsia="de-CH"/>
    </w:rPr>
  </w:style>
  <w:style w:type="character" w:customStyle="1" w:styleId="NormalZchnZchn">
    <w:name w:val="Normal Zchn Zchn"/>
    <w:link w:val="Standard1"/>
    <w:rsid w:val="00BA1C03"/>
    <w:rPr>
      <w:rFonts w:ascii="Verdana" w:hAnsi="Verdana"/>
      <w:lang w:eastAsia="ja-JP"/>
    </w:rPr>
  </w:style>
  <w:style w:type="paragraph" w:customStyle="1" w:styleId="FormatvorlageZeilenabstandMindestens14pt">
    <w:name w:val="Formatvorlage Zeilenabstand:  Mindestens 14 pt"/>
    <w:basedOn w:val="Standard"/>
    <w:autoRedefine/>
    <w:rsid w:val="00BA1C03"/>
    <w:pPr>
      <w:spacing w:line="280" w:lineRule="atLeast"/>
      <w:ind w:left="851"/>
    </w:pPr>
    <w:rPr>
      <w:rFonts w:eastAsia="Times New Roman"/>
    </w:rPr>
  </w:style>
  <w:style w:type="paragraph" w:customStyle="1" w:styleId="Aufzhlung">
    <w:name w:val="Aufzählung"/>
    <w:basedOn w:val="SvH"/>
    <w:rsid w:val="00AA42FF"/>
    <w:pPr>
      <w:numPr>
        <w:numId w:val="39"/>
      </w:numPr>
      <w:spacing w:after="120"/>
    </w:pPr>
  </w:style>
  <w:style w:type="paragraph" w:customStyle="1" w:styleId="Standard2">
    <w:name w:val="Standard2"/>
    <w:basedOn w:val="Standard"/>
    <w:autoRedefine/>
    <w:rsid w:val="00CD429E"/>
    <w:pPr>
      <w:tabs>
        <w:tab w:val="clear" w:pos="1701"/>
      </w:tabs>
      <w:spacing w:line="280" w:lineRule="atLeast"/>
      <w:ind w:left="567"/>
    </w:pPr>
    <w:rPr>
      <w:rFonts w:eastAsia="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4</Pages>
  <Words>582</Words>
  <Characters>4633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