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77" w:rsidRPr="009907F5" w:rsidRDefault="007F0D77" w:rsidP="007F0D77">
      <w:pPr>
        <w:pStyle w:val="Titel1-Kapiteltitel"/>
      </w:pPr>
      <w:r w:rsidRPr="00BA0B23">
        <w:t xml:space="preserve">Schuldübernahmevertrag </w:t>
      </w:r>
      <w:r w:rsidR="00701319">
        <w:br/>
      </w:r>
      <w:r w:rsidRPr="00BA0B23">
        <w:t>(Befreiungsverspr</w:t>
      </w:r>
      <w:r w:rsidRPr="00BA0B23">
        <w:t>e</w:t>
      </w:r>
      <w:r w:rsidRPr="00BA0B23">
        <w:t>chen</w:t>
      </w:r>
      <w:r w:rsidRPr="009907F5">
        <w:t>, Art. 175 OR)</w:t>
      </w:r>
    </w:p>
    <w:p w:rsidR="007F0D77" w:rsidRPr="00701319" w:rsidRDefault="007F0D77" w:rsidP="007F0D77">
      <w:pPr>
        <w:pStyle w:val="Titel2"/>
        <w:rPr>
          <w:rStyle w:val="Fett"/>
          <w:rFonts w:cs="Arial"/>
          <w:b/>
        </w:rPr>
      </w:pPr>
      <w:r w:rsidRPr="00701319">
        <w:rPr>
          <w:rStyle w:val="Fett"/>
          <w:rFonts w:cs="Arial"/>
          <w:b/>
        </w:rPr>
        <w:t>I.</w:t>
      </w:r>
      <w:r w:rsidRPr="00701319">
        <w:rPr>
          <w:rStyle w:val="Fett"/>
          <w:rFonts w:cs="Arial"/>
          <w:b/>
        </w:rPr>
        <w:tab/>
        <w:t>VERTRAGSPARTEIEN</w:t>
      </w:r>
    </w:p>
    <w:p w:rsidR="007F0D77" w:rsidRPr="009907F5" w:rsidRDefault="007F0D77" w:rsidP="007F0D77">
      <w:pPr>
        <w:pStyle w:val="Haupttext"/>
      </w:pPr>
      <w:r w:rsidRPr="009907F5">
        <w:t>Schuldner:</w:t>
      </w:r>
    </w:p>
    <w:p w:rsidR="007F0D77" w:rsidRPr="007F0D77" w:rsidRDefault="007F0D77" w:rsidP="007F0D77">
      <w:pPr>
        <w:pStyle w:val="Haupttext"/>
      </w:pPr>
      <w:r w:rsidRPr="007F0D77">
        <w:t xml:space="preserve">Herr Anton </w:t>
      </w:r>
      <w:proofErr w:type="spellStart"/>
      <w:r w:rsidRPr="007F0D77">
        <w:t>Federer</w:t>
      </w:r>
      <w:proofErr w:type="spellEnd"/>
      <w:r w:rsidRPr="007F0D77">
        <w:t xml:space="preserve">, </w:t>
      </w:r>
      <w:proofErr w:type="spellStart"/>
      <w:r w:rsidRPr="007F0D77">
        <w:t>Baslerstrasse</w:t>
      </w:r>
      <w:proofErr w:type="spellEnd"/>
      <w:r w:rsidRPr="007F0D77">
        <w:t xml:space="preserve"> 5, Muttenz</w:t>
      </w:r>
    </w:p>
    <w:p w:rsidR="007F0D77" w:rsidRPr="007F0D77" w:rsidRDefault="007F0D77" w:rsidP="007F0D77">
      <w:pPr>
        <w:pStyle w:val="Haupttext"/>
      </w:pPr>
    </w:p>
    <w:p w:rsidR="007F0D77" w:rsidRPr="00BA0B23" w:rsidRDefault="007F0D77" w:rsidP="007F0D77">
      <w:pPr>
        <w:pStyle w:val="Haupttext"/>
      </w:pPr>
      <w:r w:rsidRPr="00BA0B23">
        <w:t>Übernehmer:</w:t>
      </w:r>
    </w:p>
    <w:p w:rsidR="007F0D77" w:rsidRPr="007F0D77" w:rsidRDefault="007F0D77" w:rsidP="007F0D77">
      <w:pPr>
        <w:pStyle w:val="Haupttext"/>
      </w:pPr>
      <w:r w:rsidRPr="007F0D77">
        <w:t>Herr Viktor Senn, Rheinstrasse 15, Basel</w:t>
      </w:r>
    </w:p>
    <w:p w:rsidR="007F0D77" w:rsidRPr="00701319" w:rsidRDefault="007F0D77" w:rsidP="007F0D77">
      <w:pPr>
        <w:pStyle w:val="Titel2"/>
        <w:rPr>
          <w:rStyle w:val="Fett"/>
          <w:rFonts w:cs="Arial"/>
          <w:b/>
          <w:sz w:val="22"/>
        </w:rPr>
      </w:pPr>
      <w:r w:rsidRPr="00701319">
        <w:rPr>
          <w:rStyle w:val="Fett"/>
          <w:rFonts w:cs="Arial"/>
          <w:b/>
        </w:rPr>
        <w:t>II.</w:t>
      </w:r>
      <w:r w:rsidRPr="00701319">
        <w:rPr>
          <w:rStyle w:val="Fett"/>
          <w:rFonts w:cs="Arial"/>
          <w:b/>
        </w:rPr>
        <w:tab/>
        <w:t>PRÄAMBEL</w:t>
      </w:r>
    </w:p>
    <w:p w:rsidR="007F0D77" w:rsidRPr="00BA0B23" w:rsidRDefault="007F0D77" w:rsidP="007F0D77">
      <w:pPr>
        <w:pStyle w:val="Haupttext"/>
      </w:pPr>
      <w:r w:rsidRPr="007F0D77">
        <w:t xml:space="preserve">Anton </w:t>
      </w:r>
      <w:proofErr w:type="spellStart"/>
      <w:r w:rsidRPr="007F0D77">
        <w:t>Federer</w:t>
      </w:r>
      <w:proofErr w:type="spellEnd"/>
      <w:r w:rsidRPr="00BA0B23">
        <w:t xml:space="preserve"> schuldet dem Händler </w:t>
      </w:r>
      <w:r w:rsidRPr="007F0D77">
        <w:t>Felix Maurer, Marktgasse 20, Rheinfelden</w:t>
      </w:r>
      <w:r w:rsidRPr="00BA0B23">
        <w:t>, ein zinsloses Da</w:t>
      </w:r>
      <w:r w:rsidRPr="00BA0B23">
        <w:t>r</w:t>
      </w:r>
      <w:r w:rsidR="00701319">
        <w:t>lehen von CHF 5</w:t>
      </w:r>
      <w:r w:rsidRPr="00BA0B23">
        <w:t>000</w:t>
      </w:r>
      <w:proofErr w:type="gramStart"/>
      <w:r w:rsidRPr="00BA0B23">
        <w:t>.</w:t>
      </w:r>
      <w:r w:rsidR="00701319">
        <w:t>–</w:t>
      </w:r>
      <w:proofErr w:type="gramEnd"/>
      <w:r w:rsidRPr="00BA0B23">
        <w:t>.</w:t>
      </w:r>
    </w:p>
    <w:p w:rsidR="007F0D77" w:rsidRPr="00701319" w:rsidRDefault="007F0D77" w:rsidP="007F0D77">
      <w:pPr>
        <w:pStyle w:val="Titel2"/>
        <w:rPr>
          <w:rStyle w:val="Fett"/>
          <w:rFonts w:cs="Arial"/>
          <w:b/>
        </w:rPr>
      </w:pPr>
      <w:r w:rsidRPr="00701319">
        <w:rPr>
          <w:rStyle w:val="Fett"/>
          <w:rFonts w:cs="Arial"/>
          <w:b/>
        </w:rPr>
        <w:t>III.</w:t>
      </w:r>
      <w:r w:rsidRPr="00701319">
        <w:rPr>
          <w:rStyle w:val="Fett"/>
          <w:rFonts w:cs="Arial"/>
          <w:b/>
        </w:rPr>
        <w:tab/>
        <w:t>VERTRAGSGEGENSTAND</w:t>
      </w:r>
    </w:p>
    <w:p w:rsidR="007F0D77" w:rsidRPr="007F0D77" w:rsidRDefault="007F0D77" w:rsidP="007F0D77">
      <w:pPr>
        <w:pStyle w:val="Haupttext"/>
        <w:rPr>
          <w:rStyle w:val="Fett"/>
          <w:rFonts w:cs="Arial"/>
          <w:lang w:val="de-CH"/>
        </w:rPr>
      </w:pPr>
      <w:r w:rsidRPr="00BA0B23">
        <w:rPr>
          <w:rStyle w:val="Fett"/>
          <w:rFonts w:cs="Arial"/>
          <w:lang w:val="de-CH"/>
        </w:rPr>
        <w:t>Variante 1 (Übernehmer befriedigt Gläubiger ohne sich zu dessen Schuldner zu machen)</w:t>
      </w:r>
    </w:p>
    <w:p w:rsidR="007F0D77" w:rsidRPr="00BA0B23" w:rsidRDefault="007F0D77" w:rsidP="007F0D77">
      <w:pPr>
        <w:pStyle w:val="HaupttextEinz1"/>
        <w:tabs>
          <w:tab w:val="clear" w:pos="454"/>
        </w:tabs>
        <w:ind w:left="397" w:hanging="397"/>
      </w:pPr>
      <w:r w:rsidRPr="007F0D77">
        <w:t xml:space="preserve">Viktor Senn verpflichtet sich, Anton </w:t>
      </w:r>
      <w:proofErr w:type="spellStart"/>
      <w:r w:rsidRPr="007F0D77">
        <w:t>Federer</w:t>
      </w:r>
      <w:proofErr w:type="spellEnd"/>
      <w:r w:rsidRPr="007F0D77">
        <w:t xml:space="preserve"> von seiner Schuldpflicht gegenüber Felix Maurer zu befreien. </w:t>
      </w:r>
      <w:r w:rsidRPr="00BA0B23">
        <w:t xml:space="preserve">Viktor Senn tilgt die Schuld gemäss Ziffer 3 in 5 Raten von je CHF </w:t>
      </w:r>
      <w:r w:rsidR="00701319">
        <w:t>1</w:t>
      </w:r>
      <w:r w:rsidRPr="007F0D77">
        <w:t>000</w:t>
      </w:r>
      <w:proofErr w:type="gramStart"/>
      <w:r w:rsidRPr="007F0D77">
        <w:t>.</w:t>
      </w:r>
      <w:r w:rsidR="00701319">
        <w:t>–</w:t>
      </w:r>
      <w:proofErr w:type="gramEnd"/>
      <w:r w:rsidRPr="00BA0B23">
        <w:t xml:space="preserve">. Die erste Rate ist 10 Tage nach Unterzeichnung dieses Vertrages zur Zahlung fällig. Die übrigen Raten sind jeweils am 1. der Monate Januar, Februar, März und April 20xx fällig. </w:t>
      </w:r>
    </w:p>
    <w:p w:rsidR="007F0D77" w:rsidRPr="00701319" w:rsidRDefault="007F0D77" w:rsidP="00701319">
      <w:pPr>
        <w:pStyle w:val="Haupttext"/>
        <w:spacing w:before="240"/>
        <w:rPr>
          <w:rFonts w:cs="Arial"/>
          <w:b/>
          <w:bCs/>
          <w:spacing w:val="-2"/>
          <w:lang w:val="de-CH"/>
        </w:rPr>
      </w:pPr>
      <w:r w:rsidRPr="00701319">
        <w:rPr>
          <w:rStyle w:val="Fett"/>
          <w:rFonts w:cs="Arial"/>
          <w:spacing w:val="-2"/>
          <w:lang w:val="de-CH"/>
        </w:rPr>
        <w:t>Variante 2 (Übernehmer macht sich mit Zustimmung des Gläubigers zu dessen Schul</w:t>
      </w:r>
      <w:r w:rsidRPr="00701319">
        <w:rPr>
          <w:rStyle w:val="Fett"/>
          <w:rFonts w:cs="Arial"/>
          <w:spacing w:val="-2"/>
          <w:lang w:val="de-CH"/>
        </w:rPr>
        <w:t>d</w:t>
      </w:r>
      <w:r w:rsidRPr="00701319">
        <w:rPr>
          <w:rStyle w:val="Fett"/>
          <w:rFonts w:cs="Arial"/>
          <w:spacing w:val="-2"/>
          <w:lang w:val="de-CH"/>
        </w:rPr>
        <w:t>ner)</w:t>
      </w:r>
    </w:p>
    <w:p w:rsidR="007F0D77" w:rsidRDefault="007F0D77" w:rsidP="00701319">
      <w:pPr>
        <w:pStyle w:val="HaupttextEinz1"/>
        <w:tabs>
          <w:tab w:val="clear" w:pos="397"/>
          <w:tab w:val="clear" w:pos="454"/>
        </w:tabs>
        <w:spacing w:after="120"/>
      </w:pPr>
      <w:r w:rsidRPr="007F0D77">
        <w:t xml:space="preserve">Viktor Senn verpflichtet sich, </w:t>
      </w:r>
      <w:r w:rsidRPr="007A5A3D">
        <w:t>diese Schuld zu übernehmen und sie in 5 Raten von je CHF</w:t>
      </w:r>
      <w:r w:rsidR="00701319">
        <w:t> 1</w:t>
      </w:r>
      <w:r w:rsidRPr="007F0D77">
        <w:t>000</w:t>
      </w:r>
      <w:proofErr w:type="gramStart"/>
      <w:r w:rsidRPr="007F0D77">
        <w:t>.</w:t>
      </w:r>
      <w:r w:rsidR="00701319">
        <w:t>–</w:t>
      </w:r>
      <w:proofErr w:type="gramEnd"/>
      <w:r w:rsidRPr="007F0D77">
        <w:t xml:space="preserve"> zu tilgen</w:t>
      </w:r>
      <w:r w:rsidRPr="007A5A3D">
        <w:t xml:space="preserve">. Die erste Rate ist 10 Tage nach Annahme dieses Vertrages durch </w:t>
      </w:r>
      <w:r w:rsidRPr="007F0D77">
        <w:t>Felix Maurer</w:t>
      </w:r>
      <w:r w:rsidRPr="007A5A3D">
        <w:t xml:space="preserve"> zur Zahlung fällig. Die übrigen Raten sind jeweils am 1. der Monate Januar, Februar, März und April 20xx fällig. </w:t>
      </w:r>
    </w:p>
    <w:p w:rsidR="007F0D77" w:rsidRDefault="007F0D77" w:rsidP="00701319">
      <w:pPr>
        <w:pStyle w:val="Haupttext"/>
        <w:spacing w:before="120" w:after="120"/>
        <w:ind w:left="454"/>
      </w:pPr>
      <w:r w:rsidRPr="007A5A3D">
        <w:t>Diese Abmachung gilt nur unter der Bedingung, dass der Gläubiger den Schuldner aus der Schuldpflicht entlässt und dem Schuldnerwechsel (Übernehmer an Stelle des Schuldners) z</w:t>
      </w:r>
      <w:r w:rsidRPr="007A5A3D">
        <w:t>u</w:t>
      </w:r>
      <w:r w:rsidRPr="007A5A3D">
        <w:t>stimmt.</w:t>
      </w:r>
    </w:p>
    <w:p w:rsidR="007F0D77" w:rsidRPr="00701319" w:rsidRDefault="007F0D77" w:rsidP="00701319">
      <w:pPr>
        <w:pStyle w:val="HaupttextEinz1"/>
        <w:tabs>
          <w:tab w:val="clear" w:pos="397"/>
          <w:tab w:val="clear" w:pos="454"/>
        </w:tabs>
        <w:spacing w:after="120"/>
      </w:pPr>
      <w:r w:rsidRPr="00BA0B23">
        <w:t xml:space="preserve">Viktor Senn ist um eine rasche Annahme dieses Vertrages durch den Gläubiger besorgt. Falls die </w:t>
      </w:r>
      <w:r>
        <w:t>Zustimmung durch den Gläubiger</w:t>
      </w:r>
      <w:r w:rsidRPr="00BA0B23">
        <w:t xml:space="preserve"> nicht erfolgt, stehen dem Schuldner keine Rechte aus diesem Vertrag zu.</w:t>
      </w:r>
    </w:p>
    <w:p w:rsidR="007F0D77" w:rsidRPr="00701319" w:rsidRDefault="007F0D77" w:rsidP="007F0D77">
      <w:pPr>
        <w:pStyle w:val="Titel2"/>
        <w:rPr>
          <w:rStyle w:val="Fett"/>
          <w:rFonts w:cs="Arial"/>
          <w:b/>
        </w:rPr>
      </w:pPr>
      <w:r w:rsidRPr="00701319">
        <w:rPr>
          <w:rStyle w:val="Fett"/>
          <w:rFonts w:cs="Arial"/>
          <w:b/>
        </w:rPr>
        <w:t>IV.</w:t>
      </w:r>
      <w:r w:rsidRPr="00701319">
        <w:rPr>
          <w:rStyle w:val="Fett"/>
          <w:rFonts w:cs="Arial"/>
          <w:b/>
        </w:rPr>
        <w:tab/>
        <w:t>SCHLUSSBESTIMMUNGEN</w:t>
      </w:r>
    </w:p>
    <w:p w:rsidR="007F0D77" w:rsidRPr="009907F5" w:rsidRDefault="007F0D77" w:rsidP="007F0D77">
      <w:pPr>
        <w:pStyle w:val="Haupttext"/>
      </w:pPr>
      <w:r w:rsidRPr="009907F5">
        <w:t xml:space="preserve">Ausschliesslicher Gerichtsstand ist </w:t>
      </w:r>
      <w:r w:rsidRPr="00701319">
        <w:t>Basel.</w:t>
      </w:r>
    </w:p>
    <w:p w:rsidR="00701319" w:rsidRDefault="00701319" w:rsidP="00701319">
      <w:pPr>
        <w:pStyle w:val="Haupttext"/>
      </w:pPr>
      <w:bookmarkStart w:id="0" w:name="OLE_LINK1"/>
      <w:bookmarkStart w:id="1" w:name="OLE_LINK2"/>
      <w:bookmarkStart w:id="2" w:name="OLE_LINK3"/>
      <w:bookmarkStart w:id="3" w:name="OLE_LINK6"/>
      <w:bookmarkStart w:id="4" w:name="OLE_LINK7"/>
      <w:bookmarkStart w:id="5" w:name="OLE_LINK8"/>
      <w:bookmarkStart w:id="6" w:name="OLE_LINK9"/>
      <w:bookmarkStart w:id="7" w:name="OLE_LINK10"/>
      <w:bookmarkStart w:id="8" w:name="OLE_LINK11"/>
      <w:bookmarkStart w:id="9" w:name="OLE_LINK12"/>
      <w:bookmarkStart w:id="10" w:name="OLE_LINK13"/>
      <w:bookmarkStart w:id="11" w:name="OLE_LINK14"/>
      <w:bookmarkStart w:id="12" w:name="OLE_LINK15"/>
    </w:p>
    <w:p w:rsidR="00701319" w:rsidRPr="00BA0B23" w:rsidRDefault="00701319" w:rsidP="00701319">
      <w:pPr>
        <w:pStyle w:val="Haupttext"/>
        <w:tabs>
          <w:tab w:val="left" w:pos="4536"/>
        </w:tabs>
        <w:spacing w:before="480" w:after="240"/>
      </w:pPr>
      <w:r w:rsidRPr="009907F5">
        <w:t>[Ort], Datum</w:t>
      </w:r>
      <w:r w:rsidRPr="009907F5">
        <w:tab/>
      </w:r>
      <w:r w:rsidRPr="00BA0B23">
        <w:t>[Ort], Datum</w:t>
      </w:r>
    </w:p>
    <w:p w:rsidR="00701319" w:rsidRPr="00BA0B23" w:rsidRDefault="00701319" w:rsidP="00701319">
      <w:pPr>
        <w:pStyle w:val="Haupttext"/>
        <w:tabs>
          <w:tab w:val="left" w:pos="4536"/>
        </w:tabs>
        <w:spacing w:after="240"/>
      </w:pPr>
      <w:r>
        <w:t>__________________________________</w:t>
      </w:r>
      <w:r w:rsidRPr="00BA0B23">
        <w:tab/>
      </w:r>
      <w:r>
        <w:t>__________________________________</w:t>
      </w:r>
    </w:p>
    <w:p w:rsidR="00701319" w:rsidRDefault="00701319" w:rsidP="00701319">
      <w:pPr>
        <w:pStyle w:val="Haupttext"/>
        <w:tabs>
          <w:tab w:val="left" w:pos="4536"/>
        </w:tabs>
        <w:spacing w:before="480" w:after="240"/>
      </w:pPr>
      <w:r>
        <w:t>Unterschrift</w:t>
      </w:r>
      <w:bookmarkStart w:id="13" w:name="_GoBack"/>
      <w:bookmarkEnd w:id="13"/>
      <w:r w:rsidRPr="00BA0B23">
        <w:tab/>
      </w:r>
      <w:proofErr w:type="spellStart"/>
      <w:r>
        <w:t>Unterschrift</w:t>
      </w:r>
      <w:proofErr w:type="spellEnd"/>
    </w:p>
    <w:p w:rsidR="00701319" w:rsidRPr="00BA0B23" w:rsidRDefault="00701319" w:rsidP="00701319">
      <w:pPr>
        <w:pStyle w:val="Haupttext"/>
        <w:tabs>
          <w:tab w:val="left" w:pos="4536"/>
        </w:tabs>
        <w:spacing w:after="240"/>
      </w:pPr>
      <w:r>
        <w:t>__________________________________</w:t>
      </w:r>
      <w:r>
        <w:tab/>
      </w:r>
      <w:r>
        <w:t>__________________________________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sectPr w:rsidR="00701319" w:rsidRPr="00BA0B23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D77" w:rsidRDefault="007F0D77">
      <w:r>
        <w:separator/>
      </w:r>
    </w:p>
  </w:endnote>
  <w:endnote w:type="continuationSeparator" w:id="0">
    <w:p w:rsidR="007F0D77" w:rsidRDefault="007F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 wp14:anchorId="6722ECFC" wp14:editId="41EA5F88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Default="00205963" w:rsidP="00925CE8">
    <w:pPr>
      <w:tabs>
        <w:tab w:val="right" w:pos="9085"/>
      </w:tabs>
      <w:ind w:firstLine="540"/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5FB208" wp14:editId="0D3DBDA4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>
      <w:rPr>
        <w:rFonts w:ascii="Verdana" w:hAnsi="Verdana"/>
        <w:noProof/>
        <w:snapToGrid w:val="0"/>
        <w:color w:val="999999"/>
        <w:sz w:val="16"/>
      </w:rPr>
      <w:t xml:space="preserve">WEKA </w:t>
    </w:r>
    <w:r w:rsidR="00925CE8">
      <w:rPr>
        <w:rFonts w:ascii="Verdana" w:hAnsi="Verdana"/>
        <w:noProof/>
        <w:snapToGrid w:val="0"/>
        <w:color w:val="999999"/>
        <w:sz w:val="16"/>
      </w:rPr>
      <w:t>Business Media</w:t>
    </w:r>
    <w:r w:rsidR="008F1115">
      <w:rPr>
        <w:rFonts w:ascii="Verdana" w:hAnsi="Verdana"/>
        <w:noProof/>
        <w:snapToGrid w:val="0"/>
        <w:color w:val="999999"/>
        <w:sz w:val="16"/>
      </w:rPr>
      <w:t xml:space="preserve"> AG | </w:t>
    </w:r>
    <w:hyperlink r:id="rId2" w:history="1">
      <w:r w:rsidR="007F0D77" w:rsidRPr="006D0BB8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 w:rsidR="007F0D77">
      <w:rPr>
        <w:rFonts w:ascii="Verdana" w:hAnsi="Verdana"/>
        <w:noProof/>
        <w:snapToGrid w:val="0"/>
        <w:color w:val="999999"/>
        <w:sz w:val="16"/>
      </w:rPr>
      <w:t xml:space="preserve"> Überarbeitet von Alexandar Stanisavljevic</w:t>
    </w:r>
    <w:r w:rsidR="008F1115">
      <w:rPr>
        <w:rFonts w:ascii="Verdana" w:hAnsi="Verdana"/>
        <w:noProof/>
        <w:snapToGrid w:val="0"/>
        <w:color w:val="999999"/>
        <w:sz w:val="16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701319">
      <w:rPr>
        <w:rFonts w:ascii="Verdana" w:hAnsi="Verdana"/>
        <w:noProof/>
        <w:color w:val="999999"/>
        <w:sz w:val="16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>
      <w:rPr>
        <w:rFonts w:ascii="Verdana" w:hAnsi="Verdana"/>
        <w:noProof/>
        <w:snapToGrid w:val="0"/>
        <w:color w:val="999999"/>
        <w:sz w:val="16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701319">
      <w:rPr>
        <w:rFonts w:ascii="Verdana" w:hAnsi="Verdana"/>
        <w:noProof/>
        <w:color w:val="999999"/>
        <w:sz w:val="16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D77" w:rsidRDefault="007F0D77">
      <w:r>
        <w:separator/>
      </w:r>
    </w:p>
  </w:footnote>
  <w:footnote w:type="continuationSeparator" w:id="0">
    <w:p w:rsidR="007F0D77" w:rsidRDefault="007F0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A733B3" wp14:editId="6E7705B5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7F0D77">
      <w:rPr>
        <w:rFonts w:ascii="Verdana" w:hAnsi="Verdana"/>
        <w:noProof/>
        <w:color w:val="999999"/>
        <w:sz w:val="16"/>
        <w:lang w:val="fr-CH"/>
      </w:rPr>
      <w:t>Schuldübernahmevertrag (Befreiungsversprechen, Art. 175 OR)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F36700"/>
    <w:multiLevelType w:val="singleLevel"/>
    <w:tmpl w:val="A28663E4"/>
    <w:lvl w:ilvl="0">
      <w:start w:val="1"/>
      <w:numFmt w:val="decimal"/>
      <w:pStyle w:val="EinzugnachneuerManNu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7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9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0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1">
    <w:nsid w:val="67F86374"/>
    <w:multiLevelType w:val="singleLevel"/>
    <w:tmpl w:val="2DDE0732"/>
    <w:lvl w:ilvl="0">
      <w:start w:val="1"/>
      <w:numFmt w:val="lowerLetter"/>
      <w:pStyle w:val="Liste3"/>
      <w:lvlText w:val="%1)"/>
      <w:lvlJc w:val="left"/>
      <w:pPr>
        <w:tabs>
          <w:tab w:val="num" w:pos="1324"/>
        </w:tabs>
        <w:ind w:left="1304" w:hanging="340"/>
      </w:pPr>
    </w:lvl>
  </w:abstractNum>
  <w:abstractNum w:abstractNumId="22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4"/>
  </w:num>
  <w:num w:numId="8">
    <w:abstractNumId w:val="14"/>
  </w:num>
  <w:num w:numId="9">
    <w:abstractNumId w:val="14"/>
  </w:num>
  <w:num w:numId="10">
    <w:abstractNumId w:val="12"/>
  </w:num>
  <w:num w:numId="11">
    <w:abstractNumId w:val="14"/>
  </w:num>
  <w:num w:numId="12">
    <w:abstractNumId w:val="15"/>
  </w:num>
  <w:num w:numId="13">
    <w:abstractNumId w:val="14"/>
  </w:num>
  <w:num w:numId="14">
    <w:abstractNumId w:val="17"/>
  </w:num>
  <w:num w:numId="15">
    <w:abstractNumId w:val="17"/>
  </w:num>
  <w:num w:numId="16">
    <w:abstractNumId w:val="22"/>
  </w:num>
  <w:num w:numId="17">
    <w:abstractNumId w:val="18"/>
  </w:num>
  <w:num w:numId="18">
    <w:abstractNumId w:val="20"/>
  </w:num>
  <w:num w:numId="19">
    <w:abstractNumId w:val="19"/>
  </w:num>
  <w:num w:numId="20">
    <w:abstractNumId w:val="18"/>
  </w:num>
  <w:num w:numId="21">
    <w:abstractNumId w:val="11"/>
  </w:num>
  <w:num w:numId="22">
    <w:abstractNumId w:val="16"/>
  </w:num>
  <w:num w:numId="23">
    <w:abstractNumId w:val="20"/>
  </w:num>
  <w:num w:numId="24">
    <w:abstractNumId w:val="19"/>
  </w:num>
  <w:num w:numId="25">
    <w:abstractNumId w:val="18"/>
  </w:num>
  <w:num w:numId="26">
    <w:abstractNumId w:val="11"/>
  </w:num>
  <w:num w:numId="27">
    <w:abstractNumId w:val="16"/>
  </w:num>
  <w:num w:numId="28">
    <w:abstractNumId w:val="20"/>
  </w:num>
  <w:num w:numId="29">
    <w:abstractNumId w:val="18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21"/>
  </w:num>
  <w:num w:numId="40">
    <w:abstractNumId w:val="21"/>
    <w:lvlOverride w:ilvl="0">
      <w:startOverride w:val="1"/>
    </w:lvlOverride>
  </w:num>
  <w:num w:numId="41">
    <w:abstractNumId w:val="13"/>
    <w:lvlOverride w:ilvl="0">
      <w:startOverride w:val="4"/>
    </w:lvlOverride>
  </w:num>
  <w:num w:numId="42">
    <w:abstractNumId w:val="19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77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B28CC"/>
    <w:rsid w:val="004C274C"/>
    <w:rsid w:val="004D1985"/>
    <w:rsid w:val="006C552A"/>
    <w:rsid w:val="00701319"/>
    <w:rsid w:val="00741B76"/>
    <w:rsid w:val="00765F67"/>
    <w:rsid w:val="00780DE2"/>
    <w:rsid w:val="007B6312"/>
    <w:rsid w:val="007F0D77"/>
    <w:rsid w:val="008501CB"/>
    <w:rsid w:val="008F1115"/>
    <w:rsid w:val="008F3852"/>
    <w:rsid w:val="00914374"/>
    <w:rsid w:val="00925CE8"/>
    <w:rsid w:val="00AA6B09"/>
    <w:rsid w:val="00B220E5"/>
    <w:rsid w:val="00BD44B5"/>
    <w:rsid w:val="00C05D66"/>
    <w:rsid w:val="00CB4328"/>
    <w:rsid w:val="00DD3C8D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F0D77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7F0D77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7F0D77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  <w:style w:type="paragraph" w:customStyle="1" w:styleId="VertragZeileDatumUnterschrift">
    <w:name w:val="Vertrag Zeile Datum/Unterschrift"/>
    <w:basedOn w:val="Standard"/>
    <w:rsid w:val="007F0D77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rFonts w:ascii="Verdana" w:hAnsi="Verdana"/>
      <w:color w:val="000000"/>
      <w:sz w:val="18"/>
    </w:rPr>
  </w:style>
  <w:style w:type="paragraph" w:styleId="Liste2">
    <w:name w:val="List 2"/>
    <w:basedOn w:val="Standard"/>
    <w:rsid w:val="007F0D77"/>
  </w:style>
  <w:style w:type="paragraph" w:customStyle="1" w:styleId="EinzugnachneuerManNum">
    <w:name w:val="Einzug nach neuer Man. Num."/>
    <w:basedOn w:val="Liste2"/>
    <w:autoRedefine/>
    <w:rsid w:val="007F0D77"/>
    <w:pPr>
      <w:numPr>
        <w:numId w:val="38"/>
      </w:numPr>
      <w:tabs>
        <w:tab w:val="left" w:pos="1077"/>
      </w:tabs>
      <w:spacing w:after="120"/>
    </w:pPr>
    <w:rPr>
      <w:rFonts w:ascii="Arial" w:hAnsi="Arial"/>
      <w:lang w:eastAsia="en-US"/>
    </w:rPr>
  </w:style>
  <w:style w:type="character" w:styleId="Hervorhebung">
    <w:name w:val="Emphasis"/>
    <w:qFormat/>
    <w:rsid w:val="007F0D77"/>
    <w:rPr>
      <w:rFonts w:ascii="Univers 45 Light" w:hAnsi="Univers 45 Light"/>
    </w:rPr>
  </w:style>
  <w:style w:type="paragraph" w:styleId="Liste3">
    <w:name w:val="List 3"/>
    <w:basedOn w:val="Standard"/>
    <w:rsid w:val="007F0D77"/>
    <w:pPr>
      <w:numPr>
        <w:numId w:val="39"/>
      </w:numPr>
    </w:pPr>
  </w:style>
  <w:style w:type="character" w:styleId="Fett">
    <w:name w:val="Strong"/>
    <w:qFormat/>
    <w:rsid w:val="007F0D77"/>
    <w:rPr>
      <w:b/>
      <w:bCs/>
    </w:rPr>
  </w:style>
  <w:style w:type="character" w:styleId="Hyperlink">
    <w:name w:val="Hyperlink"/>
    <w:basedOn w:val="Absatz-Standardschriftart"/>
    <w:rsid w:val="007F0D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F0D77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7F0D77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7F0D77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  <w:style w:type="paragraph" w:customStyle="1" w:styleId="VertragZeileDatumUnterschrift">
    <w:name w:val="Vertrag Zeile Datum/Unterschrift"/>
    <w:basedOn w:val="Standard"/>
    <w:rsid w:val="007F0D77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rFonts w:ascii="Verdana" w:hAnsi="Verdana"/>
      <w:color w:val="000000"/>
      <w:sz w:val="18"/>
    </w:rPr>
  </w:style>
  <w:style w:type="paragraph" w:styleId="Liste2">
    <w:name w:val="List 2"/>
    <w:basedOn w:val="Standard"/>
    <w:rsid w:val="007F0D77"/>
  </w:style>
  <w:style w:type="paragraph" w:customStyle="1" w:styleId="EinzugnachneuerManNum">
    <w:name w:val="Einzug nach neuer Man. Num."/>
    <w:basedOn w:val="Liste2"/>
    <w:autoRedefine/>
    <w:rsid w:val="007F0D77"/>
    <w:pPr>
      <w:numPr>
        <w:numId w:val="38"/>
      </w:numPr>
      <w:tabs>
        <w:tab w:val="left" w:pos="1077"/>
      </w:tabs>
      <w:spacing w:after="120"/>
    </w:pPr>
    <w:rPr>
      <w:rFonts w:ascii="Arial" w:hAnsi="Arial"/>
      <w:lang w:eastAsia="en-US"/>
    </w:rPr>
  </w:style>
  <w:style w:type="character" w:styleId="Hervorhebung">
    <w:name w:val="Emphasis"/>
    <w:qFormat/>
    <w:rsid w:val="007F0D77"/>
    <w:rPr>
      <w:rFonts w:ascii="Univers 45 Light" w:hAnsi="Univers 45 Light"/>
    </w:rPr>
  </w:style>
  <w:style w:type="paragraph" w:styleId="Liste3">
    <w:name w:val="List 3"/>
    <w:basedOn w:val="Standard"/>
    <w:rsid w:val="007F0D77"/>
    <w:pPr>
      <w:numPr>
        <w:numId w:val="39"/>
      </w:numPr>
    </w:pPr>
  </w:style>
  <w:style w:type="character" w:styleId="Fett">
    <w:name w:val="Strong"/>
    <w:qFormat/>
    <w:rsid w:val="007F0D77"/>
    <w:rPr>
      <w:b/>
      <w:bCs/>
    </w:rPr>
  </w:style>
  <w:style w:type="character" w:styleId="Hyperlink">
    <w:name w:val="Hyperlink"/>
    <w:basedOn w:val="Absatz-Standardschriftart"/>
    <w:rsid w:val="007F0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1</Pages>
  <Words>250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