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44A" w:rsidRPr="008E73A6" w:rsidRDefault="0019044A" w:rsidP="0019044A">
      <w:pPr>
        <w:pStyle w:val="Titel1-Kapiteltitel"/>
      </w:pPr>
      <w:r w:rsidRPr="008E73A6">
        <w:t xml:space="preserve">Software-Entwicklungsvertrag </w:t>
      </w:r>
      <w:r>
        <w:t>(Freelancer)</w:t>
      </w:r>
    </w:p>
    <w:tbl>
      <w:tblPr>
        <w:tblW w:w="0" w:type="auto"/>
        <w:tblLayout w:type="fixed"/>
        <w:tblCellMar>
          <w:left w:w="70" w:type="dxa"/>
          <w:right w:w="70" w:type="dxa"/>
        </w:tblCellMar>
        <w:tblLook w:val="0000" w:firstRow="0" w:lastRow="0" w:firstColumn="0" w:lastColumn="0" w:noHBand="0" w:noVBand="0"/>
      </w:tblPr>
      <w:tblGrid>
        <w:gridCol w:w="3189"/>
        <w:gridCol w:w="2268"/>
      </w:tblGrid>
      <w:tr w:rsidR="0019044A" w:rsidRPr="008E73A6" w:rsidTr="00B67D7E">
        <w:trPr>
          <w:trHeight w:hRule="exact" w:val="440"/>
        </w:trPr>
        <w:tc>
          <w:tcPr>
            <w:tcW w:w="3189" w:type="dxa"/>
            <w:vAlign w:val="center"/>
          </w:tcPr>
          <w:p w:rsidR="0019044A" w:rsidRPr="008E73A6" w:rsidRDefault="0019044A" w:rsidP="0019044A">
            <w:pPr>
              <w:pStyle w:val="Haupttext"/>
            </w:pPr>
            <w:r w:rsidRPr="008E73A6">
              <w:t>zwischen Anbieter</w:t>
            </w:r>
          </w:p>
          <w:p w:rsidR="0019044A" w:rsidRPr="008E73A6" w:rsidRDefault="0019044A" w:rsidP="0019044A">
            <w:pPr>
              <w:pStyle w:val="Haupttext"/>
            </w:pPr>
          </w:p>
        </w:tc>
        <w:tc>
          <w:tcPr>
            <w:tcW w:w="2268" w:type="dxa"/>
            <w:vAlign w:val="center"/>
          </w:tcPr>
          <w:p w:rsidR="0019044A" w:rsidRPr="008E73A6" w:rsidRDefault="0019044A" w:rsidP="0019044A">
            <w:pPr>
              <w:pStyle w:val="Haupttext"/>
            </w:pPr>
            <w:r w:rsidRPr="008E73A6">
              <w:t>Freelancer A.</w:t>
            </w:r>
          </w:p>
        </w:tc>
      </w:tr>
      <w:tr w:rsidR="0019044A" w:rsidRPr="008E73A6" w:rsidTr="00B67D7E">
        <w:trPr>
          <w:trHeight w:hRule="exact" w:val="440"/>
        </w:trPr>
        <w:tc>
          <w:tcPr>
            <w:tcW w:w="3189" w:type="dxa"/>
            <w:vAlign w:val="center"/>
          </w:tcPr>
          <w:p w:rsidR="0019044A" w:rsidRPr="008E73A6" w:rsidRDefault="0019044A" w:rsidP="0019044A">
            <w:pPr>
              <w:pStyle w:val="Haupttext"/>
            </w:pPr>
          </w:p>
        </w:tc>
        <w:tc>
          <w:tcPr>
            <w:tcW w:w="2268" w:type="dxa"/>
            <w:vAlign w:val="center"/>
          </w:tcPr>
          <w:p w:rsidR="0019044A" w:rsidRPr="008E73A6" w:rsidRDefault="0019044A" w:rsidP="0019044A">
            <w:pPr>
              <w:pStyle w:val="Haupttext"/>
            </w:pPr>
            <w:r w:rsidRPr="008E73A6">
              <w:t>[Adresse]</w:t>
            </w:r>
          </w:p>
        </w:tc>
      </w:tr>
      <w:tr w:rsidR="0019044A" w:rsidRPr="008E73A6" w:rsidTr="00B67D7E">
        <w:trPr>
          <w:trHeight w:hRule="exact" w:val="440"/>
        </w:trPr>
        <w:tc>
          <w:tcPr>
            <w:tcW w:w="3189" w:type="dxa"/>
            <w:vAlign w:val="center"/>
          </w:tcPr>
          <w:p w:rsidR="0019044A" w:rsidRPr="008E73A6" w:rsidRDefault="0019044A" w:rsidP="0019044A">
            <w:pPr>
              <w:pStyle w:val="Haupttext"/>
            </w:pPr>
          </w:p>
        </w:tc>
        <w:tc>
          <w:tcPr>
            <w:tcW w:w="2268" w:type="dxa"/>
            <w:vAlign w:val="center"/>
          </w:tcPr>
          <w:p w:rsidR="0019044A" w:rsidRPr="008E73A6" w:rsidRDefault="0019044A" w:rsidP="0019044A">
            <w:pPr>
              <w:pStyle w:val="Haupttext"/>
            </w:pPr>
            <w:r w:rsidRPr="008E73A6">
              <w:t>[Ort]</w:t>
            </w:r>
          </w:p>
        </w:tc>
      </w:tr>
    </w:tbl>
    <w:p w:rsidR="0019044A" w:rsidRPr="008E73A6" w:rsidRDefault="0019044A" w:rsidP="0019044A">
      <w:pPr>
        <w:pStyle w:val="Haupttext"/>
      </w:pPr>
    </w:p>
    <w:tbl>
      <w:tblPr>
        <w:tblW w:w="0" w:type="auto"/>
        <w:tblLayout w:type="fixed"/>
        <w:tblCellMar>
          <w:left w:w="70" w:type="dxa"/>
          <w:right w:w="70" w:type="dxa"/>
        </w:tblCellMar>
        <w:tblLook w:val="0000" w:firstRow="0" w:lastRow="0" w:firstColumn="0" w:lastColumn="0" w:noHBand="0" w:noVBand="0"/>
      </w:tblPr>
      <w:tblGrid>
        <w:gridCol w:w="3189"/>
        <w:gridCol w:w="2268"/>
      </w:tblGrid>
      <w:tr w:rsidR="0019044A" w:rsidRPr="008E73A6" w:rsidTr="00B67D7E">
        <w:trPr>
          <w:trHeight w:hRule="exact" w:val="440"/>
        </w:trPr>
        <w:tc>
          <w:tcPr>
            <w:tcW w:w="3189" w:type="dxa"/>
          </w:tcPr>
          <w:p w:rsidR="0019044A" w:rsidRPr="008E73A6" w:rsidRDefault="0019044A" w:rsidP="0019044A">
            <w:pPr>
              <w:pStyle w:val="Haupttext"/>
            </w:pPr>
            <w:r w:rsidRPr="008E73A6">
              <w:t>und Kunde</w:t>
            </w:r>
          </w:p>
        </w:tc>
        <w:tc>
          <w:tcPr>
            <w:tcW w:w="2268" w:type="dxa"/>
          </w:tcPr>
          <w:p w:rsidR="0019044A" w:rsidRPr="008E73A6" w:rsidRDefault="0019044A" w:rsidP="0019044A">
            <w:pPr>
              <w:pStyle w:val="Haupttext"/>
            </w:pPr>
            <w:r w:rsidRPr="008E73A6">
              <w:t>XYZ-AG</w:t>
            </w:r>
          </w:p>
          <w:p w:rsidR="0019044A" w:rsidRPr="008E73A6" w:rsidRDefault="0019044A" w:rsidP="0019044A">
            <w:pPr>
              <w:pStyle w:val="Haupttext"/>
            </w:pPr>
          </w:p>
        </w:tc>
      </w:tr>
      <w:tr w:rsidR="0019044A" w:rsidRPr="008E73A6" w:rsidTr="00B67D7E">
        <w:trPr>
          <w:trHeight w:hRule="exact" w:val="440"/>
        </w:trPr>
        <w:tc>
          <w:tcPr>
            <w:tcW w:w="3189" w:type="dxa"/>
          </w:tcPr>
          <w:p w:rsidR="0019044A" w:rsidRPr="008E73A6" w:rsidRDefault="0019044A" w:rsidP="0019044A">
            <w:pPr>
              <w:pStyle w:val="Haupttext"/>
            </w:pPr>
          </w:p>
        </w:tc>
        <w:tc>
          <w:tcPr>
            <w:tcW w:w="2268" w:type="dxa"/>
          </w:tcPr>
          <w:p w:rsidR="0019044A" w:rsidRPr="008E73A6" w:rsidRDefault="0019044A" w:rsidP="0019044A">
            <w:pPr>
              <w:pStyle w:val="Haupttext"/>
            </w:pPr>
            <w:r w:rsidRPr="008E73A6">
              <w:t>[Adresse]</w:t>
            </w:r>
          </w:p>
        </w:tc>
      </w:tr>
      <w:tr w:rsidR="0019044A" w:rsidRPr="008E73A6" w:rsidTr="00B67D7E">
        <w:trPr>
          <w:trHeight w:hRule="exact" w:val="440"/>
        </w:trPr>
        <w:tc>
          <w:tcPr>
            <w:tcW w:w="3189" w:type="dxa"/>
          </w:tcPr>
          <w:p w:rsidR="0019044A" w:rsidRPr="008E73A6" w:rsidRDefault="0019044A" w:rsidP="0019044A">
            <w:pPr>
              <w:pStyle w:val="Haupttext"/>
            </w:pPr>
          </w:p>
        </w:tc>
        <w:tc>
          <w:tcPr>
            <w:tcW w:w="2268" w:type="dxa"/>
          </w:tcPr>
          <w:p w:rsidR="0019044A" w:rsidRPr="008E73A6" w:rsidRDefault="0019044A" w:rsidP="0019044A">
            <w:pPr>
              <w:pStyle w:val="Haupttext"/>
            </w:pPr>
            <w:r w:rsidRPr="008E73A6">
              <w:t>[Ort]</w:t>
            </w:r>
          </w:p>
        </w:tc>
      </w:tr>
    </w:tbl>
    <w:p w:rsidR="0019044A" w:rsidRPr="008E73A6" w:rsidRDefault="0019044A" w:rsidP="0019044A">
      <w:pPr>
        <w:pStyle w:val="Haupttext"/>
      </w:pPr>
      <w:r w:rsidRPr="008E73A6">
        <w:t>wird folgender Vertrag über Entwicklung und Installation von Software geschlossen:</w:t>
      </w:r>
    </w:p>
    <w:p w:rsidR="0019044A" w:rsidRPr="008E73A6" w:rsidRDefault="0019044A" w:rsidP="0019044A">
      <w:pPr>
        <w:pStyle w:val="Haupttext"/>
        <w:rPr>
          <w:b/>
        </w:rPr>
      </w:pPr>
      <w:r w:rsidRPr="008E73A6">
        <w:rPr>
          <w:b/>
        </w:rPr>
        <w:t>Präambel</w:t>
      </w:r>
    </w:p>
    <w:p w:rsidR="0019044A" w:rsidRPr="008E73A6" w:rsidRDefault="0019044A" w:rsidP="0019044A">
      <w:pPr>
        <w:pStyle w:val="Haupttext"/>
      </w:pPr>
      <w:r w:rsidRPr="008E73A6">
        <w:t>Der Kunde beauftragt den Anbieter zur Erstellung einer Software, die den Ansprüchen seines U</w:t>
      </w:r>
      <w:r w:rsidRPr="008E73A6">
        <w:t>n</w:t>
      </w:r>
      <w:r w:rsidRPr="008E73A6">
        <w:t>ternehmens entspricht und se</w:t>
      </w:r>
      <w:bookmarkStart w:id="0" w:name="_GoBack"/>
      <w:bookmarkEnd w:id="0"/>
      <w:r w:rsidRPr="008E73A6">
        <w:t xml:space="preserve">ine Firma im </w:t>
      </w:r>
      <w:proofErr w:type="spellStart"/>
      <w:r w:rsidRPr="008E73A6">
        <w:t>Backoffice</w:t>
      </w:r>
      <w:proofErr w:type="spellEnd"/>
      <w:r w:rsidRPr="008E73A6">
        <w:t>, im Frontoffice, sowie bei der allgemeinen Datenverwaltung unterstützt.</w:t>
      </w:r>
    </w:p>
    <w:p w:rsidR="0019044A" w:rsidRPr="008E73A6" w:rsidRDefault="0019044A" w:rsidP="0019044A">
      <w:pPr>
        <w:pStyle w:val="Titel2"/>
      </w:pPr>
      <w:r w:rsidRPr="008E73A6">
        <w:t>I.</w:t>
      </w:r>
      <w:r w:rsidRPr="008E73A6">
        <w:tab/>
        <w:t>Vertragsgegenstand</w:t>
      </w:r>
    </w:p>
    <w:p w:rsidR="0019044A" w:rsidRPr="008E73A6" w:rsidRDefault="0019044A" w:rsidP="0019044A">
      <w:pPr>
        <w:pStyle w:val="Haupttext"/>
      </w:pPr>
      <w:r w:rsidRPr="008E73A6">
        <w:t>1.</w:t>
      </w:r>
      <w:r w:rsidRPr="008E73A6">
        <w:tab/>
        <w:t>Produkt</w:t>
      </w:r>
    </w:p>
    <w:p w:rsidR="0019044A" w:rsidRPr="0019044A" w:rsidRDefault="0019044A" w:rsidP="0019044A">
      <w:pPr>
        <w:pStyle w:val="Haupttext"/>
        <w:ind w:left="709"/>
      </w:pPr>
      <w:r w:rsidRPr="0019044A">
        <w:t xml:space="preserve">Der Anbieter entwickelt gemäss Angebot vom ... nach den Grundsätzen </w:t>
      </w:r>
      <w:proofErr w:type="spellStart"/>
      <w:r w:rsidRPr="0019044A">
        <w:t>ordnungsgemässer</w:t>
      </w:r>
      <w:proofErr w:type="spellEnd"/>
      <w:r w:rsidRPr="0019044A">
        <w:t xml:space="preserve"> Berufsausübung und dem aktuellen Stand von Wissenschaft und Technik für den Kunden die folgende Software:</w:t>
      </w:r>
    </w:p>
    <w:p w:rsidR="0019044A" w:rsidRPr="0019044A" w:rsidRDefault="0019044A" w:rsidP="0019044A">
      <w:pPr>
        <w:pStyle w:val="Haupttext"/>
      </w:pPr>
      <w:r w:rsidRPr="0019044A">
        <w:t>a)</w:t>
      </w:r>
      <w:r w:rsidRPr="0019044A">
        <w:tab/>
        <w:t>Software – Bereich Backoffice:</w:t>
      </w:r>
    </w:p>
    <w:p w:rsidR="0019044A" w:rsidRPr="008E73A6" w:rsidRDefault="0019044A" w:rsidP="0019044A">
      <w:pPr>
        <w:pStyle w:val="HaupttextEinzWrfel"/>
        <w:tabs>
          <w:tab w:val="clear" w:pos="397"/>
          <w:tab w:val="num" w:pos="1106"/>
        </w:tabs>
        <w:ind w:left="1106"/>
      </w:pPr>
      <w:r w:rsidRPr="008E73A6">
        <w:t>Finanz-Buchhaltung inkl. Debitoren/Kreditoren</w:t>
      </w:r>
    </w:p>
    <w:p w:rsidR="0019044A" w:rsidRPr="008E73A6" w:rsidRDefault="0019044A" w:rsidP="0019044A">
      <w:pPr>
        <w:pStyle w:val="HaupttextEinzWrfel"/>
        <w:tabs>
          <w:tab w:val="clear" w:pos="397"/>
          <w:tab w:val="num" w:pos="1106"/>
        </w:tabs>
        <w:ind w:left="1106"/>
      </w:pPr>
      <w:r w:rsidRPr="008E73A6">
        <w:t>Lohn-Buchhaltung inkl. Personal-Fürsorge</w:t>
      </w:r>
    </w:p>
    <w:p w:rsidR="0019044A" w:rsidRPr="008E73A6" w:rsidRDefault="0019044A" w:rsidP="0019044A">
      <w:pPr>
        <w:pStyle w:val="HaupttextEinzWrfel"/>
        <w:tabs>
          <w:tab w:val="clear" w:pos="397"/>
          <w:tab w:val="num" w:pos="1106"/>
        </w:tabs>
        <w:ind w:left="1106"/>
      </w:pPr>
      <w:r w:rsidRPr="008E73A6">
        <w:t>Materialwirtschaft (Lagerbuchhaltung)</w:t>
      </w:r>
    </w:p>
    <w:p w:rsidR="0019044A" w:rsidRPr="008E73A6" w:rsidRDefault="0019044A" w:rsidP="00867B50">
      <w:pPr>
        <w:pStyle w:val="HaupttextEinzWrfel"/>
        <w:tabs>
          <w:tab w:val="clear" w:pos="397"/>
          <w:tab w:val="num" w:pos="1106"/>
          <w:tab w:val="left" w:pos="5387"/>
          <w:tab w:val="left" w:pos="5954"/>
        </w:tabs>
        <w:ind w:left="1106"/>
      </w:pPr>
      <w:r w:rsidRPr="008E73A6">
        <w:t>Liegenschaften Verwaltung Aktionärsregister</w:t>
      </w:r>
      <w:r w:rsidRPr="008E73A6">
        <w:tab/>
        <w:t>CHF</w:t>
      </w:r>
      <w:r w:rsidRPr="008E73A6">
        <w:tab/>
        <w:t>40</w:t>
      </w:r>
      <w:r w:rsidR="00867B50">
        <w:t> </w:t>
      </w:r>
      <w:r w:rsidRPr="008E73A6">
        <w:t>000.–</w:t>
      </w:r>
    </w:p>
    <w:p w:rsidR="0019044A" w:rsidRPr="008E73A6" w:rsidRDefault="0019044A" w:rsidP="0019044A">
      <w:pPr>
        <w:pStyle w:val="Haupttext"/>
      </w:pPr>
      <w:r w:rsidRPr="008E73A6">
        <w:t>b)</w:t>
      </w:r>
      <w:r w:rsidRPr="008E73A6">
        <w:tab/>
        <w:t>Software – Bereich Frontoffice</w:t>
      </w:r>
    </w:p>
    <w:p w:rsidR="0019044A" w:rsidRPr="008E73A6" w:rsidRDefault="0019044A" w:rsidP="0019044A">
      <w:pPr>
        <w:pStyle w:val="HaupttextEinzWrfel"/>
        <w:tabs>
          <w:tab w:val="clear" w:pos="397"/>
          <w:tab w:val="num" w:pos="1106"/>
        </w:tabs>
        <w:ind w:left="1106"/>
      </w:pPr>
      <w:r w:rsidRPr="008E73A6">
        <w:t>Reservation</w:t>
      </w:r>
    </w:p>
    <w:p w:rsidR="0019044A" w:rsidRPr="008E73A6" w:rsidRDefault="0019044A" w:rsidP="0019044A">
      <w:pPr>
        <w:pStyle w:val="HaupttextEinzWrfel"/>
        <w:tabs>
          <w:tab w:val="clear" w:pos="397"/>
          <w:tab w:val="num" w:pos="1106"/>
        </w:tabs>
        <w:ind w:left="1106"/>
      </w:pPr>
      <w:r w:rsidRPr="008E73A6">
        <w:t>Check-In</w:t>
      </w:r>
    </w:p>
    <w:p w:rsidR="0019044A" w:rsidRPr="008E73A6" w:rsidRDefault="0019044A" w:rsidP="0019044A">
      <w:pPr>
        <w:pStyle w:val="HaupttextEinzWrfel"/>
        <w:tabs>
          <w:tab w:val="clear" w:pos="397"/>
          <w:tab w:val="num" w:pos="1106"/>
        </w:tabs>
        <w:ind w:left="1106"/>
      </w:pPr>
      <w:r w:rsidRPr="008E73A6">
        <w:t>Gästebuchhaltung</w:t>
      </w:r>
    </w:p>
    <w:p w:rsidR="0019044A" w:rsidRPr="008E73A6" w:rsidRDefault="0019044A" w:rsidP="0019044A">
      <w:pPr>
        <w:pStyle w:val="HaupttextEinzWrfel"/>
        <w:tabs>
          <w:tab w:val="clear" w:pos="397"/>
          <w:tab w:val="num" w:pos="1106"/>
        </w:tabs>
        <w:ind w:left="1106"/>
      </w:pPr>
      <w:r w:rsidRPr="008E73A6">
        <w:t>Check-Out</w:t>
      </w:r>
    </w:p>
    <w:p w:rsidR="0019044A" w:rsidRPr="008E73A6" w:rsidRDefault="0019044A" w:rsidP="0019044A">
      <w:pPr>
        <w:pStyle w:val="HaupttextEinzWrfel"/>
        <w:tabs>
          <w:tab w:val="clear" w:pos="397"/>
          <w:tab w:val="num" w:pos="1106"/>
        </w:tabs>
        <w:ind w:left="1106"/>
      </w:pPr>
      <w:r w:rsidRPr="008E73A6">
        <w:t>Abschlüsse</w:t>
      </w:r>
    </w:p>
    <w:p w:rsidR="0019044A" w:rsidRPr="008E73A6" w:rsidRDefault="0019044A" w:rsidP="00867B50">
      <w:pPr>
        <w:pStyle w:val="HaupttextEinzWrfel"/>
        <w:tabs>
          <w:tab w:val="clear" w:pos="397"/>
          <w:tab w:val="num" w:pos="1106"/>
          <w:tab w:val="left" w:pos="5387"/>
          <w:tab w:val="left" w:pos="5954"/>
        </w:tabs>
        <w:ind w:left="1106"/>
      </w:pPr>
      <w:r w:rsidRPr="008E73A6">
        <w:t>Führungsmittel</w:t>
      </w:r>
      <w:r w:rsidRPr="008E73A6">
        <w:tab/>
        <w:t xml:space="preserve">CHF </w:t>
      </w:r>
      <w:r w:rsidRPr="008E73A6">
        <w:tab/>
        <w:t>35</w:t>
      </w:r>
      <w:r w:rsidR="00867B50">
        <w:t> </w:t>
      </w:r>
      <w:r w:rsidRPr="008E73A6">
        <w:t>000.–</w:t>
      </w:r>
    </w:p>
    <w:p w:rsidR="0019044A" w:rsidRPr="008E73A6" w:rsidRDefault="0019044A" w:rsidP="0019044A">
      <w:pPr>
        <w:pStyle w:val="Haupttext"/>
      </w:pPr>
      <w:r w:rsidRPr="008E73A6">
        <w:t>c)</w:t>
      </w:r>
      <w:r w:rsidRPr="008E73A6">
        <w:tab/>
        <w:t>Software – Allgemein</w:t>
      </w:r>
    </w:p>
    <w:p w:rsidR="0019044A" w:rsidRPr="008E73A6" w:rsidRDefault="0019044A" w:rsidP="00867B50">
      <w:pPr>
        <w:pStyle w:val="HaupttextEinzWrfel"/>
        <w:tabs>
          <w:tab w:val="clear" w:pos="397"/>
          <w:tab w:val="num" w:pos="1106"/>
          <w:tab w:val="left" w:pos="4111"/>
          <w:tab w:val="left" w:pos="4678"/>
        </w:tabs>
        <w:ind w:left="1106"/>
      </w:pPr>
      <w:r w:rsidRPr="008E73A6">
        <w:t>Adress- und Textverarbeitung</w:t>
      </w:r>
      <w:r w:rsidRPr="008E73A6">
        <w:tab/>
        <w:t xml:space="preserve">CHF </w:t>
      </w:r>
      <w:r w:rsidRPr="008E73A6">
        <w:tab/>
        <w:t>3500.–</w:t>
      </w:r>
    </w:p>
    <w:p w:rsidR="0019044A" w:rsidRPr="008E73A6" w:rsidRDefault="0019044A" w:rsidP="00867B50">
      <w:pPr>
        <w:pStyle w:val="HaupttextEinzWrfel"/>
        <w:tabs>
          <w:tab w:val="clear" w:pos="397"/>
          <w:tab w:val="num" w:pos="1106"/>
          <w:tab w:val="left" w:pos="4111"/>
          <w:tab w:val="left" w:pos="4678"/>
        </w:tabs>
        <w:ind w:left="1106"/>
      </w:pPr>
      <w:r w:rsidRPr="008E73A6">
        <w:t>Tabellen-Kalkulator</w:t>
      </w:r>
      <w:r w:rsidRPr="008E73A6">
        <w:tab/>
        <w:t xml:space="preserve">CHF </w:t>
      </w:r>
      <w:r w:rsidRPr="008E73A6">
        <w:tab/>
        <w:t>1500.–</w:t>
      </w:r>
    </w:p>
    <w:p w:rsidR="0019044A" w:rsidRPr="008E73A6" w:rsidRDefault="0019044A" w:rsidP="00867B50">
      <w:pPr>
        <w:pStyle w:val="HaupttextEinzWrfel"/>
        <w:tabs>
          <w:tab w:val="clear" w:pos="397"/>
          <w:tab w:val="num" w:pos="1106"/>
          <w:tab w:val="left" w:pos="4111"/>
          <w:tab w:val="left" w:pos="4678"/>
        </w:tabs>
        <w:ind w:left="1106"/>
      </w:pPr>
      <w:r w:rsidRPr="008E73A6">
        <w:t>Club-Administration</w:t>
      </w:r>
      <w:r w:rsidRPr="008E73A6">
        <w:tab/>
        <w:t xml:space="preserve">CHF </w:t>
      </w:r>
      <w:r w:rsidRPr="008E73A6">
        <w:tab/>
        <w:t>2500.–</w:t>
      </w:r>
    </w:p>
    <w:p w:rsidR="0019044A" w:rsidRPr="008E73A6" w:rsidRDefault="0019044A" w:rsidP="00867B50">
      <w:pPr>
        <w:pStyle w:val="HaupttextEinzWrfel"/>
        <w:tabs>
          <w:tab w:val="clear" w:pos="397"/>
          <w:tab w:val="num" w:pos="1106"/>
          <w:tab w:val="left" w:pos="4111"/>
          <w:tab w:val="left" w:pos="4678"/>
        </w:tabs>
        <w:ind w:left="1106"/>
      </w:pPr>
      <w:r w:rsidRPr="008E73A6">
        <w:t>Fax- und E-Mail-Integration</w:t>
      </w:r>
      <w:r w:rsidRPr="008E73A6">
        <w:tab/>
        <w:t xml:space="preserve">CHF </w:t>
      </w:r>
      <w:r w:rsidRPr="008E73A6">
        <w:tab/>
        <w:t>5000.–</w:t>
      </w:r>
    </w:p>
    <w:p w:rsidR="0019044A" w:rsidRPr="008E73A6" w:rsidRDefault="0019044A" w:rsidP="0019044A">
      <w:pPr>
        <w:pStyle w:val="Haupttext"/>
      </w:pPr>
      <w:r w:rsidRPr="008E73A6">
        <w:t>2.</w:t>
      </w:r>
      <w:r w:rsidRPr="008E73A6">
        <w:tab/>
        <w:t>Zeitlicher Rahmen der Nutzungsüberlassung</w:t>
      </w:r>
    </w:p>
    <w:p w:rsidR="0019044A" w:rsidRPr="008E73A6" w:rsidRDefault="0019044A" w:rsidP="0019044A">
      <w:pPr>
        <w:pStyle w:val="Haupttext"/>
        <w:ind w:left="709"/>
      </w:pPr>
      <w:r w:rsidRPr="008E73A6">
        <w:t>Die Überlassung der Software erfolgt auf unbestimmte Zeit für die wirtschaftliche Leben</w:t>
      </w:r>
      <w:r w:rsidRPr="008E73A6">
        <w:t>s</w:t>
      </w:r>
      <w:r w:rsidRPr="008E73A6">
        <w:t>dauer des Programmes.</w:t>
      </w:r>
    </w:p>
    <w:p w:rsidR="0019044A" w:rsidRPr="008E73A6" w:rsidRDefault="0019044A" w:rsidP="0019044A">
      <w:pPr>
        <w:pStyle w:val="Haupttext"/>
      </w:pPr>
      <w:r>
        <w:t>3.</w:t>
      </w:r>
      <w:r>
        <w:tab/>
      </w:r>
      <w:r w:rsidRPr="008E73A6">
        <w:t>Einmalige Lizenzvergütung</w:t>
      </w:r>
    </w:p>
    <w:p w:rsidR="0019044A" w:rsidRDefault="0019044A" w:rsidP="0019044A">
      <w:pPr>
        <w:pStyle w:val="Haupttext"/>
        <w:ind w:left="709"/>
        <w:rPr>
          <w:i/>
        </w:rPr>
      </w:pPr>
      <w:r w:rsidRPr="008E73A6">
        <w:t>Lizenz- und Ben</w:t>
      </w:r>
      <w:r>
        <w:t>ü</w:t>
      </w:r>
      <w:r w:rsidRPr="008E73A6">
        <w:t>tzungsgebühren gelten nach Entrichtung der unter Ziff. I.1 genannten B</w:t>
      </w:r>
      <w:r w:rsidRPr="008E73A6">
        <w:t>e</w:t>
      </w:r>
      <w:r w:rsidRPr="008E73A6">
        <w:t xml:space="preserve">träge. </w:t>
      </w:r>
    </w:p>
    <w:p w:rsidR="0019044A" w:rsidRPr="008E73A6" w:rsidRDefault="0019044A" w:rsidP="0019044A">
      <w:pPr>
        <w:pStyle w:val="Haupttext"/>
        <w:ind w:left="709"/>
        <w:rPr>
          <w:i/>
        </w:rPr>
      </w:pPr>
      <w:r w:rsidRPr="008E73A6">
        <w:rPr>
          <w:i/>
        </w:rPr>
        <w:t>Weitere Varianten wären eine monatlich fällige Lizenzgebühr, wobei je nachdem die unter Ziff. I.1 genannten Gebühren ganz entfallen oder z. B. ein Anteil davon als «Entwicklung</w:t>
      </w:r>
      <w:r w:rsidRPr="008E73A6">
        <w:rPr>
          <w:i/>
        </w:rPr>
        <w:t>s</w:t>
      </w:r>
      <w:r w:rsidRPr="008E73A6">
        <w:rPr>
          <w:i/>
        </w:rPr>
        <w:t>kosten» mit erfolgter Lieferung gemäss Ziff. II fällig wird.</w:t>
      </w:r>
    </w:p>
    <w:p w:rsidR="0019044A" w:rsidRPr="008E73A6" w:rsidRDefault="0019044A" w:rsidP="0019044A">
      <w:pPr>
        <w:pStyle w:val="Haupttext"/>
      </w:pPr>
      <w:r>
        <w:t>4.</w:t>
      </w:r>
      <w:r>
        <w:tab/>
      </w:r>
      <w:r w:rsidRPr="008E73A6">
        <w:t>Mitarbeiterauswahl</w:t>
      </w:r>
    </w:p>
    <w:p w:rsidR="0019044A" w:rsidRPr="008E73A6" w:rsidRDefault="0019044A" w:rsidP="0019044A">
      <w:pPr>
        <w:pStyle w:val="Haupttext"/>
        <w:ind w:left="709"/>
      </w:pPr>
      <w:r w:rsidRPr="008E73A6">
        <w:t>Jede Partei benennt dem anderen einen sachkundigen Mitarbeiter, der zur Durchführung dieses Vertrages erforderliche Auskünfte erteilen und Entscheidungen treffen bzw. vera</w:t>
      </w:r>
      <w:r w:rsidRPr="008E73A6">
        <w:t>n</w:t>
      </w:r>
      <w:r w:rsidRPr="008E73A6">
        <w:t>lassen kann.</w:t>
      </w:r>
      <w:r>
        <w:t xml:space="preserve"> Diese werden in Anlage I dieses Vertrages ausdrücklich benannt.</w:t>
      </w:r>
    </w:p>
    <w:p w:rsidR="0019044A" w:rsidRPr="008E73A6" w:rsidRDefault="0019044A" w:rsidP="0019044A">
      <w:pPr>
        <w:pStyle w:val="Haupttext"/>
      </w:pPr>
      <w:r>
        <w:t xml:space="preserve">5. </w:t>
      </w:r>
      <w:r>
        <w:tab/>
      </w:r>
      <w:r w:rsidRPr="008E73A6">
        <w:t>Testvorschriften</w:t>
      </w:r>
    </w:p>
    <w:p w:rsidR="0019044A" w:rsidRPr="008E73A6" w:rsidRDefault="0019044A" w:rsidP="0019044A">
      <w:pPr>
        <w:pStyle w:val="Haupttext"/>
        <w:ind w:left="709"/>
      </w:pPr>
      <w:r w:rsidRPr="008E73A6">
        <w:t>Der Umfang der Vertragsleistungen des Anbieters ergibt sich aus diesem Vertrag und den durch die Vertragsparteien gemeinsam aufzustellenden Testvorschriften, nach denen die Abnahme der Software durch den Kunden erfolgen wird.</w:t>
      </w:r>
    </w:p>
    <w:p w:rsidR="0019044A" w:rsidRPr="008E73A6" w:rsidRDefault="0019044A" w:rsidP="0019044A">
      <w:pPr>
        <w:pStyle w:val="Haupttext"/>
      </w:pPr>
      <w:r>
        <w:t>6.</w:t>
      </w:r>
      <w:r>
        <w:tab/>
      </w:r>
      <w:r w:rsidRPr="008E73A6">
        <w:t>Vertragsänderungen</w:t>
      </w:r>
    </w:p>
    <w:p w:rsidR="0019044A" w:rsidRPr="008E73A6" w:rsidRDefault="0019044A" w:rsidP="0019044A">
      <w:pPr>
        <w:pStyle w:val="Haupttext"/>
        <w:ind w:left="709"/>
      </w:pPr>
      <w:r w:rsidRPr="008E73A6">
        <w:t>Alle nach Vertragsschluss erfolgten Änderungen des Leistungsumfanges werden nur dann Vertragsinhalt, wenn sie in den durch die Vertragsparteien gemeinsam aufzustellenden Testvorschriften aufgenommen werden.</w:t>
      </w:r>
    </w:p>
    <w:p w:rsidR="0019044A" w:rsidRPr="008E73A6" w:rsidRDefault="0019044A" w:rsidP="0019044A">
      <w:pPr>
        <w:pStyle w:val="Haupttext"/>
      </w:pPr>
      <w:r>
        <w:t>7.</w:t>
      </w:r>
      <w:r>
        <w:tab/>
      </w:r>
      <w:r w:rsidRPr="008E73A6">
        <w:t>Zusatzleistungen</w:t>
      </w:r>
    </w:p>
    <w:p w:rsidR="0019044A" w:rsidRPr="008E73A6" w:rsidRDefault="0019044A" w:rsidP="0019044A">
      <w:pPr>
        <w:pStyle w:val="Haupttext"/>
        <w:ind w:left="709"/>
      </w:pPr>
      <w:r w:rsidRPr="008E73A6">
        <w:t>Zusatzprogramme, Optionen zur Software, ausserordentliche Anpassungen und Erweit</w:t>
      </w:r>
      <w:r w:rsidRPr="008E73A6">
        <w:t>e</w:t>
      </w:r>
      <w:r w:rsidRPr="008E73A6">
        <w:t>rungen sind durch beide Vertragsparteien in die Testvorschriften aufzunehmen und werden dann zu den dort genannten Ansätzen verrechnet. In den Testvorschriften ohne entspr</w:t>
      </w:r>
      <w:r w:rsidRPr="008E73A6">
        <w:t>e</w:t>
      </w:r>
      <w:r w:rsidRPr="008E73A6">
        <w:t>chende Ansätze aufgeführte Zusatzleistungen werden nach Aufwand verrechnet.</w:t>
      </w:r>
    </w:p>
    <w:p w:rsidR="0019044A" w:rsidRPr="008E73A6" w:rsidRDefault="0019044A" w:rsidP="0019044A">
      <w:pPr>
        <w:pStyle w:val="Haupttext"/>
      </w:pPr>
      <w:r>
        <w:t>8.</w:t>
      </w:r>
      <w:r>
        <w:tab/>
      </w:r>
      <w:r w:rsidRPr="008E73A6">
        <w:t>Hardware-Konfiguration</w:t>
      </w:r>
    </w:p>
    <w:p w:rsidR="0019044A" w:rsidRPr="008E73A6" w:rsidRDefault="0019044A" w:rsidP="0019044A">
      <w:pPr>
        <w:pStyle w:val="Haupttext"/>
      </w:pPr>
      <w:r w:rsidRPr="008E73A6">
        <w:lastRenderedPageBreak/>
        <w:t>Änderungen der Hardware-Konfiguration oder des Betriebssystems während der Vertragsabwic</w:t>
      </w:r>
      <w:r w:rsidRPr="008E73A6">
        <w:t>k</w:t>
      </w:r>
      <w:r w:rsidRPr="008E73A6">
        <w:t>lung, hat der Kunde dem Anbieter mitzuteilen. Wird dadurch der Leistungsumfang berührt, gelten Ziff. I.6 und I.7 auch für diesen Fall.</w:t>
      </w:r>
    </w:p>
    <w:p w:rsidR="0019044A" w:rsidRPr="008E73A6" w:rsidRDefault="0019044A" w:rsidP="0019044A">
      <w:pPr>
        <w:pStyle w:val="Titel2"/>
      </w:pPr>
      <w:r w:rsidRPr="008E73A6">
        <w:t>II.</w:t>
      </w:r>
      <w:r w:rsidRPr="008E73A6">
        <w:tab/>
        <w:t>Lieferung</w:t>
      </w:r>
    </w:p>
    <w:p w:rsidR="0019044A" w:rsidRPr="008E73A6" w:rsidRDefault="0019044A" w:rsidP="0019044A">
      <w:pPr>
        <w:pStyle w:val="Haupttext"/>
      </w:pPr>
      <w:r w:rsidRPr="008E73A6">
        <w:t>1.</w:t>
      </w:r>
      <w:r w:rsidRPr="008E73A6">
        <w:tab/>
        <w:t>Abnahmeprotokoll</w:t>
      </w:r>
    </w:p>
    <w:p w:rsidR="0019044A" w:rsidRPr="0019044A" w:rsidRDefault="0019044A" w:rsidP="0019044A">
      <w:pPr>
        <w:pStyle w:val="Haupttext"/>
        <w:ind w:left="709"/>
      </w:pPr>
      <w:r w:rsidRPr="0019044A">
        <w:t>Über die Ablieferung des Vertragsgegenstandes wird ein vom Kunden zu unterzeichnendes Abnahmeprotokoll geführt.</w:t>
      </w:r>
    </w:p>
    <w:p w:rsidR="0019044A" w:rsidRPr="008E73A6" w:rsidRDefault="0019044A" w:rsidP="0019044A">
      <w:pPr>
        <w:pStyle w:val="Haupttext"/>
      </w:pPr>
      <w:r w:rsidRPr="008E73A6">
        <w:t>2.</w:t>
      </w:r>
      <w:r w:rsidRPr="008E73A6">
        <w:tab/>
        <w:t>Anlagennutzung und Rechenzeit</w:t>
      </w:r>
    </w:p>
    <w:p w:rsidR="0019044A" w:rsidRPr="0019044A" w:rsidRDefault="0019044A" w:rsidP="0019044A">
      <w:pPr>
        <w:pStyle w:val="Haupttext"/>
        <w:ind w:left="709"/>
      </w:pPr>
      <w:r w:rsidRPr="0019044A">
        <w:t>Der Kunde stellt dem Anbieter zum Zwecke der Programmentwicklung, Testdurchführung und Installation ausreichend Möglichkeiten der Anlagennutzung und Rechenzeiten zur Ve</w:t>
      </w:r>
      <w:r w:rsidRPr="0019044A">
        <w:t>r</w:t>
      </w:r>
      <w:r w:rsidRPr="0019044A">
        <w:t>fügung.</w:t>
      </w:r>
    </w:p>
    <w:p w:rsidR="0019044A" w:rsidRPr="008E73A6" w:rsidRDefault="0019044A" w:rsidP="0019044A">
      <w:pPr>
        <w:pStyle w:val="Haupttext"/>
      </w:pPr>
      <w:r w:rsidRPr="008E73A6">
        <w:t>3.</w:t>
      </w:r>
      <w:r w:rsidRPr="008E73A6">
        <w:tab/>
        <w:t>Installation beim Kunden</w:t>
      </w:r>
    </w:p>
    <w:p w:rsidR="0019044A" w:rsidRPr="0019044A" w:rsidRDefault="0019044A" w:rsidP="0019044A">
      <w:pPr>
        <w:pStyle w:val="Haupttext"/>
        <w:ind w:left="709"/>
      </w:pPr>
      <w:r w:rsidRPr="0019044A">
        <w:t>Der Anbieter installiert beim Kunden eine Testkopie des Programmes zur Durchführung der in den Testvorschriften vereinbarten Funktionstests und übergibt alle dazugehörigen D</w:t>
      </w:r>
      <w:r w:rsidRPr="0019044A">
        <w:t>o</w:t>
      </w:r>
      <w:r w:rsidRPr="0019044A">
        <w:t>kumentationsmaterialien.</w:t>
      </w:r>
    </w:p>
    <w:p w:rsidR="0019044A" w:rsidRPr="0019044A" w:rsidRDefault="0019044A" w:rsidP="0019044A">
      <w:pPr>
        <w:pStyle w:val="Haupttext"/>
      </w:pPr>
      <w:r w:rsidRPr="0019044A">
        <w:t>4.</w:t>
      </w:r>
      <w:r w:rsidRPr="0019044A">
        <w:tab/>
        <w:t>Funktionsprüfung</w:t>
      </w:r>
    </w:p>
    <w:p w:rsidR="0019044A" w:rsidRPr="0019044A" w:rsidRDefault="0019044A" w:rsidP="0019044A">
      <w:pPr>
        <w:pStyle w:val="Haupttext"/>
        <w:ind w:left="709"/>
      </w:pPr>
      <w:r w:rsidRPr="0019044A">
        <w:t>Nach Installation der Testkopie wird das Programm vom Kunden auf die im Pflichtenheft beschriebenen Funktionen getestet. Der Anbieter unterstützt den Kunden bei der Tes</w:t>
      </w:r>
      <w:r w:rsidRPr="0019044A">
        <w:t>t</w:t>
      </w:r>
      <w:r w:rsidRPr="0019044A">
        <w:t>durchführung. Die erfolgreiche Beendigung der Funktionsprüfung vermerkt der Kunde im Abnahmeprotokoll.</w:t>
      </w:r>
    </w:p>
    <w:p w:rsidR="0019044A" w:rsidRPr="0019044A" w:rsidRDefault="0019044A" w:rsidP="0019044A">
      <w:pPr>
        <w:pStyle w:val="Haupttext"/>
        <w:ind w:left="709"/>
      </w:pPr>
      <w:r w:rsidRPr="0019044A">
        <w:t>Wirkt der Kunde ohne unverzügliche und begründete schriftliche Beanstandung an der Funktionsprüfung und nach erfolgloser Ansetzung einer angemessenen Nachfrist nicht mit, gilt die Funktionsprüfung vier Wochen nach der Installation der Testkopie als erfolgreich beendet.</w:t>
      </w:r>
    </w:p>
    <w:p w:rsidR="0019044A" w:rsidRPr="0019044A" w:rsidRDefault="0019044A" w:rsidP="0019044A">
      <w:pPr>
        <w:pStyle w:val="Haupttext"/>
      </w:pPr>
      <w:r w:rsidRPr="0019044A">
        <w:t>5.</w:t>
      </w:r>
      <w:r w:rsidRPr="0019044A">
        <w:tab/>
        <w:t>Software-Abnahme</w:t>
      </w:r>
    </w:p>
    <w:p w:rsidR="0019044A" w:rsidRPr="0019044A" w:rsidRDefault="0019044A" w:rsidP="0019044A">
      <w:pPr>
        <w:pStyle w:val="Haupttext"/>
        <w:ind w:left="709"/>
      </w:pPr>
      <w:r w:rsidRPr="0019044A">
        <w:t>Nach Durchführung der notwendigen Anpassungen und Behebung von Mängeln im A</w:t>
      </w:r>
      <w:r w:rsidRPr="0019044A">
        <w:t>n</w:t>
      </w:r>
      <w:r w:rsidRPr="0019044A">
        <w:t>schluss an den Funktionstest erfolgt die Installation der endgültigen Programmversion. Nach Endkontrolle des Programms aufgrund der Testvorschriften bestätigt der Kunde dem Anbieter im Abnahmeprotokoll die Übergabe der Programme.</w:t>
      </w:r>
    </w:p>
    <w:p w:rsidR="0019044A" w:rsidRPr="0019044A" w:rsidRDefault="0019044A" w:rsidP="0019044A">
      <w:pPr>
        <w:pStyle w:val="Haupttext"/>
        <w:ind w:left="709"/>
      </w:pPr>
      <w:r w:rsidRPr="0019044A">
        <w:t>Verweigert der Kunde ohne unverzügliche und begründete schriftliche Beanstandung und nach erfolgloser Ansetzung einer angemessenen Nachfrist [7 Werktage] die Unterschrift im Abnahmeprotokoll, gilt die Software vier Wochen nach der Installation der endgültigen Pr</w:t>
      </w:r>
      <w:r w:rsidRPr="0019044A">
        <w:t>o</w:t>
      </w:r>
      <w:r w:rsidRPr="0019044A">
        <w:t>grammversion als abgenommen.</w:t>
      </w:r>
    </w:p>
    <w:p w:rsidR="0019044A" w:rsidRPr="0019044A" w:rsidRDefault="0019044A" w:rsidP="0019044A">
      <w:pPr>
        <w:pStyle w:val="Haupttext"/>
      </w:pPr>
      <w:r w:rsidRPr="0019044A">
        <w:t>6.</w:t>
      </w:r>
      <w:r w:rsidRPr="0019044A">
        <w:tab/>
        <w:t>Dokumentationspflicht</w:t>
      </w:r>
    </w:p>
    <w:p w:rsidR="0019044A" w:rsidRPr="0019044A" w:rsidRDefault="0019044A" w:rsidP="0019044A">
      <w:pPr>
        <w:pStyle w:val="Haupttext"/>
        <w:ind w:left="709"/>
      </w:pPr>
      <w:r w:rsidRPr="0019044A">
        <w:t>Der Anbieter liefert zu jedem gemäss Ziff. II.3 installierten Programm eine Dokumentation. Diese enthält insbesondere Bedienungsanleitung, Manuals, Datenübersicht, Satzbeschre</w:t>
      </w:r>
      <w:r w:rsidRPr="0019044A">
        <w:t>i</w:t>
      </w:r>
      <w:r w:rsidRPr="0019044A">
        <w:t>bung und sonstiges Material. Die Dokumentation wird vom Kunden auf Vollständigkeit g</w:t>
      </w:r>
      <w:r w:rsidRPr="0019044A">
        <w:t>e</w:t>
      </w:r>
      <w:r w:rsidRPr="0019044A">
        <w:t>prüft und deren Erhalt im Abnahmeprotokoll vermerkt.</w:t>
      </w:r>
    </w:p>
    <w:p w:rsidR="0019044A" w:rsidRPr="0019044A" w:rsidRDefault="0019044A" w:rsidP="0019044A">
      <w:pPr>
        <w:pStyle w:val="Haupttext"/>
      </w:pPr>
      <w:r w:rsidRPr="0019044A">
        <w:lastRenderedPageBreak/>
        <w:t>7.</w:t>
      </w:r>
      <w:r w:rsidRPr="0019044A">
        <w:tab/>
        <w:t>Beschädigung oder Programmzerstörung</w:t>
      </w:r>
    </w:p>
    <w:p w:rsidR="0019044A" w:rsidRPr="0019044A" w:rsidRDefault="0019044A" w:rsidP="0019044A">
      <w:pPr>
        <w:pStyle w:val="Haupttext"/>
        <w:ind w:left="709"/>
      </w:pPr>
      <w:r w:rsidRPr="0019044A">
        <w:t>Der Anbieter liefert kostenfrei Ersatz, wenn im Besitz des Kunden befindliche und vom A</w:t>
      </w:r>
      <w:r w:rsidRPr="0019044A">
        <w:t>n</w:t>
      </w:r>
      <w:r w:rsidRPr="0019044A">
        <w:t>bieter gelieferte Programme ganz oder teilweise beschädigt oder gelöscht werden und dies vom Anbieter zu vertreten ist.</w:t>
      </w:r>
    </w:p>
    <w:p w:rsidR="0019044A" w:rsidRPr="0019044A" w:rsidRDefault="0019044A" w:rsidP="0019044A">
      <w:pPr>
        <w:pStyle w:val="Haupttext"/>
      </w:pPr>
      <w:r w:rsidRPr="0019044A">
        <w:t>8.</w:t>
      </w:r>
      <w:r w:rsidRPr="0019044A">
        <w:tab/>
        <w:t>Angebot von Programmverbesserungen</w:t>
      </w:r>
    </w:p>
    <w:p w:rsidR="0019044A" w:rsidRPr="0019044A" w:rsidRDefault="0019044A" w:rsidP="0019044A">
      <w:pPr>
        <w:pStyle w:val="Haupttext"/>
        <w:ind w:left="709"/>
      </w:pPr>
      <w:r w:rsidRPr="0019044A">
        <w:t>Verbesserte Programmversionen werden dem Kunden vom Anbieter unter Angabe der hie</w:t>
      </w:r>
      <w:r w:rsidRPr="0019044A">
        <w:t>r</w:t>
      </w:r>
      <w:r w:rsidRPr="0019044A">
        <w:t>für zu zahlenden Lizenzgebühr angeboten. Sie müssen in allen Punkten den vertraglich ve</w:t>
      </w:r>
      <w:r w:rsidRPr="0019044A">
        <w:t>r</w:t>
      </w:r>
      <w:r w:rsidRPr="0019044A">
        <w:t>einbarten Programmspezifikationen entsprechen. Der Kunde kann die Abnahme der Sof</w:t>
      </w:r>
      <w:r w:rsidRPr="0019044A">
        <w:t>t</w:t>
      </w:r>
      <w:r w:rsidRPr="0019044A">
        <w:t>ware verweigern, wenn die Abnahme für ihn mit unzumutbaren Nachteilen verbunden wäre.</w:t>
      </w:r>
    </w:p>
    <w:p w:rsidR="0019044A" w:rsidRPr="0019044A" w:rsidRDefault="0019044A" w:rsidP="0019044A">
      <w:pPr>
        <w:pStyle w:val="Haupttext"/>
      </w:pPr>
      <w:r w:rsidRPr="0019044A">
        <w:t>9.</w:t>
      </w:r>
      <w:r w:rsidRPr="0019044A">
        <w:tab/>
        <w:t>Programmpflege</w:t>
      </w:r>
    </w:p>
    <w:p w:rsidR="0019044A" w:rsidRPr="0019044A" w:rsidRDefault="0019044A" w:rsidP="0019044A">
      <w:pPr>
        <w:pStyle w:val="Haupttext"/>
        <w:ind w:left="709"/>
      </w:pPr>
      <w:r w:rsidRPr="0019044A">
        <w:t>Auf Wunsch des Kunden übernimmt der Anbieter die Pflege der von ihm erstellten Software zu einer angemessenen Vergütung.</w:t>
      </w:r>
    </w:p>
    <w:p w:rsidR="0019044A" w:rsidRPr="0019044A" w:rsidRDefault="0019044A" w:rsidP="0019044A">
      <w:pPr>
        <w:pStyle w:val="Haupttext"/>
      </w:pPr>
      <w:r w:rsidRPr="0019044A">
        <w:t>10.</w:t>
      </w:r>
      <w:r w:rsidRPr="0019044A">
        <w:tab/>
        <w:t>Lieferbedingungen</w:t>
      </w:r>
    </w:p>
    <w:p w:rsidR="0019044A" w:rsidRPr="0019044A" w:rsidRDefault="0019044A" w:rsidP="0019044A">
      <w:pPr>
        <w:pStyle w:val="Haupttext"/>
        <w:ind w:left="709"/>
      </w:pPr>
      <w:r w:rsidRPr="0019044A">
        <w:t>Risiko und Kosten der Anlieferung zum Installationsort trägt der Anbieter. Mehrkosten aus Lieferung an einen anderen Ort als dem der Vertragserfüllung trägt der Kunde.</w:t>
      </w:r>
    </w:p>
    <w:p w:rsidR="0019044A" w:rsidRPr="008E73A6" w:rsidRDefault="0019044A" w:rsidP="0019044A">
      <w:pPr>
        <w:pStyle w:val="Titel2"/>
      </w:pPr>
      <w:r w:rsidRPr="008E73A6">
        <w:t>III.</w:t>
      </w:r>
      <w:r w:rsidRPr="008E73A6">
        <w:tab/>
        <w:t>Umfang der Nutzungsberechtigung</w:t>
      </w:r>
    </w:p>
    <w:p w:rsidR="0019044A" w:rsidRPr="008E73A6" w:rsidRDefault="0019044A" w:rsidP="0019044A">
      <w:pPr>
        <w:pStyle w:val="Titel3"/>
        <w:rPr>
          <w:rStyle w:val="Fett"/>
          <w:rFonts w:cs="Arial"/>
          <w:b/>
          <w:i/>
        </w:rPr>
      </w:pPr>
      <w:r w:rsidRPr="008E73A6">
        <w:rPr>
          <w:rStyle w:val="Fett"/>
          <w:rFonts w:cs="Arial"/>
          <w:b/>
          <w:i/>
        </w:rPr>
        <w:t>A</w:t>
      </w:r>
      <w:r w:rsidRPr="008E73A6">
        <w:rPr>
          <w:rStyle w:val="Fett"/>
          <w:rFonts w:cs="Arial"/>
          <w:b/>
          <w:i/>
        </w:rPr>
        <w:tab/>
        <w:t>TEXTVORSCHLAG VARIANTE 1</w:t>
      </w:r>
    </w:p>
    <w:p w:rsidR="0019044A" w:rsidRPr="008E73A6" w:rsidRDefault="0019044A" w:rsidP="0019044A">
      <w:pPr>
        <w:pStyle w:val="Haupttext"/>
      </w:pPr>
      <w:r>
        <w:t>1.</w:t>
      </w:r>
      <w:r>
        <w:tab/>
      </w:r>
      <w:r w:rsidRPr="008E73A6">
        <w:t>Beschränkung der Nutzung</w:t>
      </w:r>
    </w:p>
    <w:p w:rsidR="0019044A" w:rsidRPr="0019044A" w:rsidRDefault="0019044A" w:rsidP="0019044A">
      <w:pPr>
        <w:pStyle w:val="Haupttext"/>
        <w:ind w:left="709"/>
      </w:pPr>
      <w:r w:rsidRPr="0019044A">
        <w:t>Der Kunde ist zur Nutzung des ihm überlassenen Programmes lediglich in dessen unverä</w:t>
      </w:r>
      <w:r w:rsidRPr="0019044A">
        <w:t>n</w:t>
      </w:r>
      <w:r w:rsidRPr="0019044A">
        <w:t>derter Version und nur auf der nachfolgenden Anlage und nur für den Eigengebrauch seiner Betriebe und Tochtergesellschaften berechtigt.</w:t>
      </w:r>
    </w:p>
    <w:p w:rsidR="0019044A" w:rsidRPr="0019044A" w:rsidRDefault="0019044A" w:rsidP="0019044A">
      <w:pPr>
        <w:pStyle w:val="Haupttext"/>
      </w:pPr>
      <w:r w:rsidRPr="0019044A">
        <w:t>2.</w:t>
      </w:r>
      <w:r w:rsidRPr="0019044A">
        <w:tab/>
        <w:t>Ausnahmeregelung</w:t>
      </w:r>
    </w:p>
    <w:p w:rsidR="0019044A" w:rsidRPr="0019044A" w:rsidRDefault="0019044A" w:rsidP="0019044A">
      <w:pPr>
        <w:pStyle w:val="Haupttext"/>
        <w:ind w:left="709"/>
      </w:pPr>
      <w:r w:rsidRPr="0019044A">
        <w:t>Der Kunde kann das Programm auf einer anderen Anlage nutzen, wenn die Nutzung auf der vertraglich bestimmten Anlage infolge von Störungen, Einbau und technischen Änderungen und Wartungen nicht möglich ist.</w:t>
      </w:r>
    </w:p>
    <w:p w:rsidR="0019044A" w:rsidRPr="008E73A6" w:rsidRDefault="0019044A" w:rsidP="0019044A">
      <w:pPr>
        <w:pStyle w:val="Haupttext"/>
      </w:pPr>
      <w:r>
        <w:t>3.</w:t>
      </w:r>
      <w:r>
        <w:tab/>
      </w:r>
      <w:r w:rsidRPr="008E73A6">
        <w:t>Programmkopien</w:t>
      </w:r>
    </w:p>
    <w:p w:rsidR="0019044A" w:rsidRPr="0019044A" w:rsidRDefault="0019044A" w:rsidP="0019044A">
      <w:pPr>
        <w:pStyle w:val="Haupttext"/>
        <w:ind w:left="709"/>
      </w:pPr>
      <w:r w:rsidRPr="0019044A">
        <w:t>Das Kopieren von überlassenen Programmen in maschinenlesbarer oder ausgedruckter Form ist nur für die Anfertigung von für den vertraglichen Gebrauch erforderlichen Sich</w:t>
      </w:r>
      <w:r w:rsidRPr="0019044A">
        <w:t>e</w:t>
      </w:r>
      <w:r w:rsidRPr="0019044A">
        <w:t>rungskopien gestattet. Jede Weitergabe von Kopien an Dritte ist untersagt.</w:t>
      </w:r>
    </w:p>
    <w:p w:rsidR="0019044A" w:rsidRPr="008E73A6" w:rsidRDefault="0019044A" w:rsidP="0019044A">
      <w:pPr>
        <w:pStyle w:val="Titel3"/>
        <w:rPr>
          <w:rStyle w:val="Fett"/>
          <w:rFonts w:cs="Arial"/>
          <w:b/>
          <w:i/>
        </w:rPr>
      </w:pPr>
      <w:r w:rsidRPr="008E73A6">
        <w:rPr>
          <w:rStyle w:val="Fett"/>
          <w:rFonts w:cs="Arial"/>
          <w:b/>
          <w:i/>
        </w:rPr>
        <w:t>B</w:t>
      </w:r>
      <w:r w:rsidRPr="008E73A6">
        <w:rPr>
          <w:rStyle w:val="Fett"/>
          <w:rFonts w:cs="Arial"/>
          <w:b/>
          <w:i/>
        </w:rPr>
        <w:tab/>
        <w:t>TEXTVORSCHLAG VARIANTE 2</w:t>
      </w:r>
    </w:p>
    <w:p w:rsidR="0019044A" w:rsidRPr="008E73A6" w:rsidRDefault="0019044A" w:rsidP="0019044A">
      <w:pPr>
        <w:pStyle w:val="Haupttext"/>
        <w:ind w:left="709"/>
      </w:pPr>
      <w:r w:rsidRPr="008E73A6">
        <w:t>Der Kunde ist unter Vorbehalt der urheberrechtlichen Ansprüche des Anbieters zu uneing</w:t>
      </w:r>
      <w:r w:rsidRPr="008E73A6">
        <w:t>e</w:t>
      </w:r>
      <w:r w:rsidRPr="008E73A6">
        <w:t>schränkter Nutzung der ihm überlassenen Software auf unbestimmte Zeit und für deren wirtschaftliche Lebensdauer berechtigt.</w:t>
      </w:r>
    </w:p>
    <w:p w:rsidR="0019044A" w:rsidRPr="008E73A6" w:rsidRDefault="0019044A" w:rsidP="0019044A">
      <w:pPr>
        <w:pStyle w:val="Titel2"/>
      </w:pPr>
      <w:r w:rsidRPr="008E73A6">
        <w:lastRenderedPageBreak/>
        <w:t>IV.</w:t>
      </w:r>
      <w:r w:rsidRPr="008E73A6">
        <w:tab/>
        <w:t>Gewährleistung</w:t>
      </w:r>
    </w:p>
    <w:p w:rsidR="0019044A" w:rsidRPr="008E73A6" w:rsidRDefault="0019044A" w:rsidP="0019044A">
      <w:pPr>
        <w:pStyle w:val="Haupttext"/>
      </w:pPr>
      <w:r w:rsidRPr="008E73A6">
        <w:t>1.</w:t>
      </w:r>
      <w:r w:rsidRPr="008E73A6">
        <w:tab/>
        <w:t>Gewährleistung der Programmfunktion</w:t>
      </w:r>
    </w:p>
    <w:p w:rsidR="0019044A" w:rsidRPr="0019044A" w:rsidRDefault="0019044A" w:rsidP="0019044A">
      <w:pPr>
        <w:pStyle w:val="Haupttext"/>
        <w:ind w:left="709"/>
      </w:pPr>
      <w:r w:rsidRPr="0019044A">
        <w:t>Der Anbieter übernimmt die Gewährleistung dafür, dass das abgelieferte Programm und die zugehörigen Begleitmaterialien die gemäss gemeinsam erstellten Testvorschriften verei</w:t>
      </w:r>
      <w:r w:rsidRPr="0019044A">
        <w:t>n</w:t>
      </w:r>
      <w:r w:rsidRPr="0019044A">
        <w:t>barten Funktionen erfüllen.</w:t>
      </w:r>
    </w:p>
    <w:p w:rsidR="0019044A" w:rsidRPr="0019044A" w:rsidRDefault="0019044A" w:rsidP="0019044A">
      <w:pPr>
        <w:pStyle w:val="Haupttext"/>
      </w:pPr>
      <w:r w:rsidRPr="0019044A">
        <w:t>2.</w:t>
      </w:r>
      <w:r w:rsidRPr="0019044A">
        <w:tab/>
        <w:t>Programmfehler</w:t>
      </w:r>
    </w:p>
    <w:p w:rsidR="0019044A" w:rsidRPr="008E73A6" w:rsidRDefault="0019044A" w:rsidP="0019044A">
      <w:pPr>
        <w:pStyle w:val="Haupttext"/>
        <w:ind w:left="709"/>
        <w:rPr>
          <w:sz w:val="20"/>
        </w:rPr>
      </w:pPr>
      <w:r w:rsidRPr="0019044A">
        <w:t>Nach Softwareabnahme i.S.v. Ziff. II.5 entdeckte Programmfehler hat der Kunde dem A</w:t>
      </w:r>
      <w:r w:rsidRPr="0019044A">
        <w:t>n</w:t>
      </w:r>
      <w:r w:rsidRPr="0019044A">
        <w:t>bieter binnen 8 Tagen ab Kenntnis der wesentlichen Umstände eines Fehlers, diesen schriftlich mitzuteilen. Stellen die mitgeteilten Fehler Programmmängel dar, sind sie vom Anbieter umgehend zu beseitigen. Erweist sich die Beseitigung als nicht möglich, muss der Anbieter eine Ausweichlösung entwickeln. Bei gerügten Fehlern, die auf falscher Bedienung seitens des Kunden beruhen, trifft den Anbieter die Beweislast, dass es sich um einen B</w:t>
      </w:r>
      <w:r w:rsidRPr="0019044A">
        <w:t>e</w:t>
      </w:r>
      <w:r w:rsidRPr="0019044A">
        <w:t>dienungsfehler handelt und nicht um einen vom Anbieter zu vertretenden Mangel.</w:t>
      </w:r>
    </w:p>
    <w:p w:rsidR="0019044A" w:rsidRPr="0019044A" w:rsidRDefault="0019044A" w:rsidP="0019044A">
      <w:pPr>
        <w:pStyle w:val="Haupttext"/>
      </w:pPr>
      <w:r w:rsidRPr="0019044A">
        <w:t>3.</w:t>
      </w:r>
      <w:r w:rsidRPr="0019044A">
        <w:tab/>
        <w:t>Mängelbeseitigung</w:t>
      </w:r>
    </w:p>
    <w:p w:rsidR="0019044A" w:rsidRPr="0019044A" w:rsidRDefault="0019044A" w:rsidP="0019044A">
      <w:pPr>
        <w:pStyle w:val="Haupttext"/>
        <w:ind w:left="709"/>
      </w:pPr>
      <w:r w:rsidRPr="0019044A">
        <w:t xml:space="preserve">Alle Mängelbeseitigungen werden nach Mängelart, notwendigen </w:t>
      </w:r>
      <w:proofErr w:type="spellStart"/>
      <w:r w:rsidRPr="0019044A">
        <w:t>Beseitigungsmassnahmen</w:t>
      </w:r>
      <w:proofErr w:type="spellEnd"/>
      <w:r w:rsidRPr="0019044A">
        <w:t xml:space="preserve"> und erforderlichem Zeitaufwand protokolliert. Die mitgeteilte Mängelbeseitigung wird a</w:t>
      </w:r>
      <w:r w:rsidRPr="0019044A">
        <w:t>n</w:t>
      </w:r>
      <w:r w:rsidRPr="0019044A">
        <w:t>hand der Testvorschriften durch einen Funktionstest geprüft und vom Kunden im Abna</w:t>
      </w:r>
      <w:r w:rsidRPr="0019044A">
        <w:t>h</w:t>
      </w:r>
      <w:r w:rsidRPr="0019044A">
        <w:t>meprotokoll bestätigt.</w:t>
      </w:r>
    </w:p>
    <w:p w:rsidR="0019044A" w:rsidRPr="0019044A" w:rsidRDefault="0019044A" w:rsidP="0019044A">
      <w:pPr>
        <w:pStyle w:val="Haupttext"/>
      </w:pPr>
      <w:r w:rsidRPr="0019044A">
        <w:t>4.</w:t>
      </w:r>
      <w:r w:rsidRPr="0019044A">
        <w:tab/>
        <w:t>Verjährung</w:t>
      </w:r>
    </w:p>
    <w:p w:rsidR="0019044A" w:rsidRPr="0019044A" w:rsidRDefault="0019044A" w:rsidP="0019044A">
      <w:pPr>
        <w:pStyle w:val="Haupttext"/>
        <w:ind w:left="709"/>
      </w:pPr>
      <w:r w:rsidRPr="0019044A">
        <w:t>Gewährleistungsansprüche des Kunden verjähren innerhalb einer Frist von 12 Monaten ab Softwareabnahme i.S.v. Ziff. II.5. Treten während der Gewährleistungsfrist Mängel auf, so verlängert sich die Gewährleistungsfrist um den Zeitraum der Mängelbeseitigung und a</w:t>
      </w:r>
      <w:r w:rsidRPr="0019044A">
        <w:t>n</w:t>
      </w:r>
      <w:r w:rsidRPr="0019044A">
        <w:t>schliessenden Funktionsprüfung.</w:t>
      </w:r>
    </w:p>
    <w:p w:rsidR="0019044A" w:rsidRPr="008E73A6" w:rsidRDefault="0019044A" w:rsidP="0019044A">
      <w:pPr>
        <w:pStyle w:val="Haupttext"/>
      </w:pPr>
      <w:r w:rsidRPr="008E73A6">
        <w:t>5.</w:t>
      </w:r>
      <w:r w:rsidRPr="008E73A6">
        <w:tab/>
        <w:t>Rücktritt</w:t>
      </w:r>
    </w:p>
    <w:p w:rsidR="0019044A" w:rsidRPr="0019044A" w:rsidRDefault="0019044A" w:rsidP="0019044A">
      <w:pPr>
        <w:pStyle w:val="Haupttext"/>
        <w:ind w:left="709"/>
      </w:pPr>
      <w:r w:rsidRPr="0019044A">
        <w:t>Hat der Anbieter innerhalb einer Frist von drei Monaten seit Mängelanzeige den Mangel nicht beseitigt, ist der Kunde berechtigt, nach erfolglosem Ablauf einer angemessenen Nachfrist vom Vertrag zurückzutreten. Der Kunde ist selbst in diesem Fall berechtigt, die Programme während einer angemessenen Übergangsfrist von mindestens einem Jahr im vertragsmässig zugesicherten Umfange weiter zu benutzen.</w:t>
      </w:r>
    </w:p>
    <w:p w:rsidR="0019044A" w:rsidRPr="008E73A6" w:rsidRDefault="0019044A" w:rsidP="0019044A">
      <w:pPr>
        <w:pStyle w:val="Titel2"/>
      </w:pPr>
      <w:r w:rsidRPr="008E73A6">
        <w:t>V.</w:t>
      </w:r>
      <w:r w:rsidRPr="008E73A6">
        <w:tab/>
        <w:t>Schutzrechte Dritter</w:t>
      </w:r>
    </w:p>
    <w:p w:rsidR="0019044A" w:rsidRPr="008E73A6" w:rsidRDefault="0019044A" w:rsidP="0019044A">
      <w:pPr>
        <w:pStyle w:val="Haupttext"/>
      </w:pPr>
      <w:r>
        <w:t>1.</w:t>
      </w:r>
      <w:r>
        <w:tab/>
      </w:r>
      <w:r w:rsidRPr="008E73A6">
        <w:t>Freistellung von Ansprüchen Dritter</w:t>
      </w:r>
    </w:p>
    <w:p w:rsidR="0019044A" w:rsidRPr="0019044A" w:rsidRDefault="0019044A" w:rsidP="0019044A">
      <w:pPr>
        <w:pStyle w:val="Haupttext"/>
        <w:ind w:left="709"/>
      </w:pPr>
      <w:r w:rsidRPr="0019044A">
        <w:t>Der Anbieter stellt den Kunden im Rahmen der vertragsgemässen Nutzung frei von allen Ansprüchen Dritter aus Verletzung von Schutzrechten an entwickelten und überlassenen Programmen.</w:t>
      </w:r>
    </w:p>
    <w:p w:rsidR="0019044A" w:rsidRPr="0019044A" w:rsidRDefault="0019044A" w:rsidP="0019044A">
      <w:pPr>
        <w:pStyle w:val="Haupttext"/>
        <w:ind w:left="709"/>
      </w:pPr>
      <w:r w:rsidRPr="0019044A">
        <w:t>Der Kunde verpflichtet sich zu Benachrichtigung innert 8 Tagen vom Zeitpunkt an, in dem er von solchen Ansprüchen Dritter Kenntnis hat und ermöglicht es dem Anbieter, einem Streit zwischen Anbieter und Dritten bereits als Nebenintervenient teilnehmen zu können.</w:t>
      </w:r>
    </w:p>
    <w:p w:rsidR="0019044A" w:rsidRPr="0019044A" w:rsidRDefault="0019044A" w:rsidP="0019044A">
      <w:pPr>
        <w:pStyle w:val="Haupttext"/>
      </w:pPr>
      <w:r>
        <w:t>2.</w:t>
      </w:r>
      <w:r>
        <w:tab/>
      </w:r>
      <w:r w:rsidRPr="0019044A">
        <w:t>Software-Änderung</w:t>
      </w:r>
    </w:p>
    <w:p w:rsidR="0019044A" w:rsidRPr="0019044A" w:rsidRDefault="0019044A" w:rsidP="0019044A">
      <w:pPr>
        <w:pStyle w:val="Haupttext"/>
        <w:ind w:left="709"/>
      </w:pPr>
      <w:r w:rsidRPr="0019044A">
        <w:lastRenderedPageBreak/>
        <w:t>Der Anbieter ist berechtigt, auf eigene Kosten notwendige Software-Änderungen aufgrund der Schutzrechtsbehauptungen beim Kunden durchzuführen.</w:t>
      </w:r>
    </w:p>
    <w:p w:rsidR="0019044A" w:rsidRPr="008E73A6" w:rsidRDefault="0019044A" w:rsidP="0019044A">
      <w:pPr>
        <w:pStyle w:val="Titel2"/>
      </w:pPr>
      <w:r w:rsidRPr="008E73A6">
        <w:t>VI.</w:t>
      </w:r>
      <w:r w:rsidRPr="008E73A6">
        <w:tab/>
        <w:t>Eigentum und Urheberrechte</w:t>
      </w:r>
    </w:p>
    <w:p w:rsidR="0019044A" w:rsidRPr="0019044A" w:rsidRDefault="0019044A" w:rsidP="0019044A">
      <w:pPr>
        <w:pStyle w:val="Titel3"/>
        <w:rPr>
          <w:rStyle w:val="Fett"/>
          <w:rFonts w:cs="Arial"/>
          <w:i/>
        </w:rPr>
      </w:pPr>
      <w:r w:rsidRPr="0019044A">
        <w:rPr>
          <w:rStyle w:val="Fett"/>
          <w:rFonts w:cs="Arial"/>
          <w:i/>
        </w:rPr>
        <w:t>A</w:t>
      </w:r>
      <w:r w:rsidRPr="0019044A">
        <w:rPr>
          <w:rStyle w:val="Fett"/>
          <w:rFonts w:cs="Arial"/>
          <w:i/>
        </w:rPr>
        <w:tab/>
        <w:t>TEXTVORSCHLAG VARIANTE 1</w:t>
      </w:r>
    </w:p>
    <w:p w:rsidR="0019044A" w:rsidRPr="008E73A6" w:rsidRDefault="0019044A" w:rsidP="0019044A">
      <w:pPr>
        <w:pStyle w:val="Haupttext"/>
      </w:pPr>
      <w:r w:rsidRPr="008E73A6">
        <w:t>1.</w:t>
      </w:r>
      <w:r w:rsidRPr="008E73A6">
        <w:tab/>
        <w:t>Eigentum an Software und Dokumentation</w:t>
      </w:r>
    </w:p>
    <w:p w:rsidR="0019044A" w:rsidRPr="0019044A" w:rsidRDefault="0019044A" w:rsidP="0019044A">
      <w:pPr>
        <w:pStyle w:val="Haupttext"/>
        <w:ind w:left="709"/>
      </w:pPr>
      <w:r w:rsidRPr="0019044A">
        <w:t>Die dem Kunden übergebene Software verbleibt einschliesslich der gesamten Dokumentat</w:t>
      </w:r>
      <w:r w:rsidRPr="0019044A">
        <w:t>i</w:t>
      </w:r>
      <w:r w:rsidRPr="0019044A">
        <w:t>on im Eigentum des Anbieters.</w:t>
      </w:r>
    </w:p>
    <w:p w:rsidR="0019044A" w:rsidRPr="0019044A" w:rsidRDefault="0019044A" w:rsidP="0019044A">
      <w:pPr>
        <w:pStyle w:val="Haupttext"/>
      </w:pPr>
      <w:r w:rsidRPr="0019044A">
        <w:t>2.</w:t>
      </w:r>
      <w:r w:rsidRPr="0019044A">
        <w:tab/>
        <w:t>Programmverbindungen</w:t>
      </w:r>
    </w:p>
    <w:p w:rsidR="0019044A" w:rsidRPr="0019044A" w:rsidRDefault="0019044A" w:rsidP="0019044A">
      <w:pPr>
        <w:pStyle w:val="Haupttext"/>
        <w:ind w:left="709"/>
      </w:pPr>
      <w:r w:rsidRPr="0019044A">
        <w:t>Der Anbieter bleibt Inhaber aller Rechte an der dem Kunden übergebenen Software ei</w:t>
      </w:r>
      <w:r w:rsidRPr="0019044A">
        <w:t>n</w:t>
      </w:r>
      <w:r w:rsidRPr="0019044A">
        <w:t>schliesslich des jeweils zugehörigen Materials, auch, wenn der Kunde diese in vertraglich zulässigem Umfang verändert oder mit seinen eigenen Programmen oder denjenigen eines Dritten verbindet. Der Kunde verpflichtet sich zur Anbringung entsprechender, auf den A</w:t>
      </w:r>
      <w:r w:rsidRPr="0019044A">
        <w:t>n</w:t>
      </w:r>
      <w:r w:rsidRPr="0019044A">
        <w:t>bieter verweisender Urhebervermerke.</w:t>
      </w:r>
    </w:p>
    <w:p w:rsidR="0019044A" w:rsidRPr="0019044A" w:rsidRDefault="0019044A" w:rsidP="0019044A">
      <w:pPr>
        <w:pStyle w:val="Haupttext"/>
      </w:pPr>
      <w:r w:rsidRPr="0019044A">
        <w:t>3.</w:t>
      </w:r>
      <w:r w:rsidRPr="0019044A">
        <w:tab/>
        <w:t>Programmänderung durch den Kunden</w:t>
      </w:r>
    </w:p>
    <w:p w:rsidR="0019044A" w:rsidRPr="0019044A" w:rsidRDefault="0019044A" w:rsidP="0019044A">
      <w:pPr>
        <w:pStyle w:val="Haupttext"/>
        <w:ind w:left="709"/>
      </w:pPr>
      <w:r w:rsidRPr="0019044A">
        <w:t>Jede Änderung des Programmes durch den Kunden, welche die Programmstruktur berühren könnte, ist nur nach vorheriger Zustimmung mit dem Anbieter zulässig. Unautorisierte Ä</w:t>
      </w:r>
      <w:r w:rsidRPr="0019044A">
        <w:t>n</w:t>
      </w:r>
      <w:r w:rsidRPr="0019044A">
        <w:t>derungen begründen ein Recht des Anbieters auf ausserordentliche Kündigung des Vertr</w:t>
      </w:r>
      <w:r w:rsidRPr="0019044A">
        <w:t>a</w:t>
      </w:r>
      <w:r w:rsidRPr="0019044A">
        <w:t>ges.</w:t>
      </w:r>
    </w:p>
    <w:p w:rsidR="0019044A" w:rsidRPr="0019044A" w:rsidRDefault="0019044A" w:rsidP="0019044A">
      <w:pPr>
        <w:pStyle w:val="Haupttext"/>
        <w:ind w:left="709"/>
      </w:pPr>
      <w:r w:rsidRPr="0019044A">
        <w:t>Bei zeitlich begrenzter Programmnutzung ist in diesem Fall die volle Restvergütung vom Kunden an den Anbieter nach Zugang der Kündigungserklärung zu bezahlen. Bei zeitlich unbegrenzter Programmnutzung ist die Hälfte der vereinbarten Vergütung jeweils als Ko</w:t>
      </w:r>
      <w:r w:rsidRPr="0019044A">
        <w:t>n</w:t>
      </w:r>
      <w:r w:rsidRPr="0019044A">
        <w:t>ventionalstrafe zahlbar, und auf einmalige Lizenzvergütungen entsteht kein Rückford</w:t>
      </w:r>
      <w:r w:rsidRPr="0019044A">
        <w:t>e</w:t>
      </w:r>
      <w:r w:rsidRPr="0019044A">
        <w:t>rungsanspruch.</w:t>
      </w:r>
    </w:p>
    <w:p w:rsidR="0019044A" w:rsidRPr="0019044A" w:rsidRDefault="0019044A" w:rsidP="0019044A">
      <w:pPr>
        <w:pStyle w:val="Haupttext"/>
      </w:pPr>
      <w:r w:rsidRPr="0019044A">
        <w:t>4</w:t>
      </w:r>
      <w:r w:rsidRPr="0019044A">
        <w:tab/>
        <w:t>Programmänderung durch den Anbieter</w:t>
      </w:r>
    </w:p>
    <w:p w:rsidR="0019044A" w:rsidRPr="0019044A" w:rsidRDefault="0019044A" w:rsidP="0019044A">
      <w:pPr>
        <w:pStyle w:val="Haupttext"/>
        <w:ind w:left="709"/>
      </w:pPr>
      <w:r w:rsidRPr="0019044A">
        <w:t>Der Anbieter behält das jederzeitige Recht zur Änderung des vertragsgegenständlichen Programmes und der zugehörigen Begleitmaterialien. Soweit hierdurch eine Beeinträcht</w:t>
      </w:r>
      <w:r w:rsidRPr="0019044A">
        <w:t>i</w:t>
      </w:r>
      <w:r w:rsidRPr="0019044A">
        <w:t>gung der Programmnutzung durch den Kunden möglich ist, hat der Anbieter den Kunden zu informieren und gegebenenfalls notwendige Vorkehrungen zu treffen.</w:t>
      </w:r>
    </w:p>
    <w:p w:rsidR="0019044A" w:rsidRPr="0019044A" w:rsidRDefault="0019044A" w:rsidP="0019044A">
      <w:pPr>
        <w:pStyle w:val="Haupttext"/>
      </w:pPr>
      <w:r w:rsidRPr="0019044A">
        <w:t>5.</w:t>
      </w:r>
      <w:r w:rsidRPr="0019044A">
        <w:tab/>
        <w:t>Ausschliessliches Nutzungsrecht</w:t>
      </w:r>
    </w:p>
    <w:p w:rsidR="0019044A" w:rsidRPr="0019044A" w:rsidRDefault="0019044A" w:rsidP="0019044A">
      <w:pPr>
        <w:pStyle w:val="Haupttext"/>
        <w:ind w:left="709"/>
      </w:pPr>
      <w:r w:rsidRPr="0019044A">
        <w:t>Der Anbieter gewährt dem Kunden lediglich ein nicht ausschliessliches Nutzungsrecht.</w:t>
      </w:r>
    </w:p>
    <w:p w:rsidR="0019044A" w:rsidRPr="0019044A" w:rsidRDefault="0019044A" w:rsidP="0019044A">
      <w:pPr>
        <w:pStyle w:val="Haupttext"/>
      </w:pPr>
      <w:r w:rsidRPr="0019044A">
        <w:t>6.</w:t>
      </w:r>
      <w:r w:rsidRPr="0019044A">
        <w:tab/>
        <w:t>Weiterübertragung des Nutzungsrechts</w:t>
      </w:r>
    </w:p>
    <w:p w:rsidR="0019044A" w:rsidRPr="0019044A" w:rsidRDefault="0019044A" w:rsidP="0019044A">
      <w:pPr>
        <w:pStyle w:val="Haupttext"/>
        <w:ind w:left="709"/>
      </w:pPr>
      <w:r w:rsidRPr="0019044A">
        <w:t>Die Weiterübertragung des eingeräumten Nutzungsrechtes bedarf der Zustimmung des A</w:t>
      </w:r>
      <w:r w:rsidRPr="0019044A">
        <w:t>n</w:t>
      </w:r>
      <w:r w:rsidRPr="0019044A">
        <w:t>bieters.</w:t>
      </w:r>
    </w:p>
    <w:p w:rsidR="0019044A" w:rsidRPr="008E73A6" w:rsidRDefault="0019044A" w:rsidP="0019044A">
      <w:pPr>
        <w:pStyle w:val="Haupttext"/>
      </w:pPr>
      <w:r w:rsidRPr="008E73A6">
        <w:t>7.</w:t>
      </w:r>
      <w:r w:rsidRPr="008E73A6">
        <w:tab/>
        <w:t>Verwertungserlös gemeinsamer Entwicklungsarbeit</w:t>
      </w:r>
    </w:p>
    <w:p w:rsidR="0019044A" w:rsidRPr="0019044A" w:rsidRDefault="0019044A" w:rsidP="0019044A">
      <w:pPr>
        <w:pStyle w:val="Haupttext"/>
        <w:ind w:left="709"/>
      </w:pPr>
      <w:r w:rsidRPr="0019044A">
        <w:t>Erarbeiten der Anbieter und der Kunde gemeinsam die gesamte Struktur des dem Kunden überlassenen Programmes, so verzichtet der Anbieter auf ihm evtl. zustehende Verwe</w:t>
      </w:r>
      <w:r w:rsidRPr="0019044A">
        <w:t>r</w:t>
      </w:r>
      <w:r w:rsidRPr="0019044A">
        <w:t>tungsrechte aus dieser Entwicklung.</w:t>
      </w:r>
    </w:p>
    <w:p w:rsidR="0019044A" w:rsidRPr="0019044A" w:rsidRDefault="0019044A" w:rsidP="0019044A">
      <w:pPr>
        <w:pStyle w:val="Haupttext"/>
        <w:ind w:left="709"/>
      </w:pPr>
      <w:r w:rsidRPr="0019044A">
        <w:lastRenderedPageBreak/>
        <w:t>oder</w:t>
      </w:r>
    </w:p>
    <w:p w:rsidR="0019044A" w:rsidRPr="0019044A" w:rsidRDefault="0019044A" w:rsidP="0019044A">
      <w:pPr>
        <w:pStyle w:val="Haupttext"/>
        <w:ind w:left="709"/>
      </w:pPr>
      <w:r w:rsidRPr="0019044A">
        <w:t>so teilen sich beide Vertragsparteien die Erlöse aus der Verwertung dieser Entwicklung im gleichen Verhältnis.</w:t>
      </w:r>
    </w:p>
    <w:p w:rsidR="0019044A" w:rsidRPr="0019044A" w:rsidRDefault="0019044A" w:rsidP="0019044A">
      <w:pPr>
        <w:pStyle w:val="Titel3"/>
        <w:rPr>
          <w:rStyle w:val="Fett"/>
          <w:rFonts w:cs="Arial"/>
          <w:i/>
        </w:rPr>
      </w:pPr>
      <w:r w:rsidRPr="0019044A">
        <w:rPr>
          <w:rStyle w:val="Fett"/>
          <w:rFonts w:cs="Arial"/>
          <w:i/>
        </w:rPr>
        <w:t>B</w:t>
      </w:r>
      <w:r w:rsidRPr="0019044A">
        <w:rPr>
          <w:rStyle w:val="Fett"/>
          <w:rFonts w:cs="Arial"/>
          <w:i/>
        </w:rPr>
        <w:tab/>
        <w:t>TEXTVORSCHLAG VARIANTE 2</w:t>
      </w:r>
    </w:p>
    <w:p w:rsidR="0019044A" w:rsidRPr="008E73A6" w:rsidRDefault="0019044A" w:rsidP="0019044A">
      <w:pPr>
        <w:pStyle w:val="Haupttext"/>
      </w:pPr>
      <w:r>
        <w:t>1.</w:t>
      </w:r>
      <w:r>
        <w:tab/>
      </w:r>
      <w:r w:rsidRPr="008E73A6">
        <w:t>Eigentumsübergang und Nutzungsrechte</w:t>
      </w:r>
    </w:p>
    <w:p w:rsidR="0019044A" w:rsidRPr="008E73A6" w:rsidRDefault="0019044A" w:rsidP="0093508A">
      <w:pPr>
        <w:pStyle w:val="Haupttext"/>
        <w:ind w:left="709"/>
      </w:pPr>
      <w:r w:rsidRPr="008E73A6">
        <w:t xml:space="preserve">An den gemäss Ziff. II übergebenen Datenträgern, Dokumentationen sowie </w:t>
      </w:r>
      <w:r>
        <w:t xml:space="preserve">dem </w:t>
      </w:r>
      <w:r w:rsidRPr="008E73A6">
        <w:t>Begleitm</w:t>
      </w:r>
      <w:r w:rsidRPr="008E73A6">
        <w:t>a</w:t>
      </w:r>
      <w:r w:rsidRPr="008E73A6">
        <w:t>terial erwirbt der Kunde Eigentum unter Vorbehalt der Urheberrechte.</w:t>
      </w:r>
    </w:p>
    <w:p w:rsidR="0019044A" w:rsidRPr="008E73A6" w:rsidRDefault="0019044A" w:rsidP="0093508A">
      <w:pPr>
        <w:pStyle w:val="Haupttext"/>
        <w:ind w:left="709"/>
      </w:pPr>
      <w:r w:rsidRPr="008E73A6">
        <w:t>Ebenfalls unter Vorbehalt der Urheberrechte des Anbieters erhält der Kunde ein au</w:t>
      </w:r>
      <w:r w:rsidRPr="008E73A6">
        <w:t>s</w:t>
      </w:r>
      <w:r w:rsidRPr="008E73A6">
        <w:t>schliessliches Recht, die vertragsgegenständliche Software für den Eigengebrauch in seinen Betrieben und Tochtergesellschaften beliebig zu nutzen. Die Nutzung muss dem Anbieter lediglich angezeigt werden.</w:t>
      </w:r>
    </w:p>
    <w:p w:rsidR="0019044A" w:rsidRPr="008E73A6" w:rsidRDefault="0019044A" w:rsidP="0019044A">
      <w:pPr>
        <w:pStyle w:val="Haupttext"/>
      </w:pPr>
      <w:r>
        <w:t>2.</w:t>
      </w:r>
      <w:r>
        <w:tab/>
      </w:r>
      <w:r w:rsidRPr="008E73A6">
        <w:t>Herausgabepflicht des Anbieters</w:t>
      </w:r>
    </w:p>
    <w:p w:rsidR="0019044A" w:rsidRPr="008E73A6" w:rsidRDefault="0019044A" w:rsidP="0093508A">
      <w:pPr>
        <w:pStyle w:val="Haupttext"/>
        <w:ind w:left="709"/>
      </w:pPr>
      <w:r w:rsidRPr="008E73A6">
        <w:t>Der Anbieter gibt dem Kunden alle Unterlagen, die er im Zusammenhang mit diesem Ve</w:t>
      </w:r>
      <w:r w:rsidRPr="008E73A6">
        <w:t>r</w:t>
      </w:r>
      <w:r w:rsidRPr="008E73A6">
        <w:t>trag vom Kunden erhalten hat, einschliesslich Kopien hiervon, heraus, und zwar unverzü</w:t>
      </w:r>
      <w:r w:rsidRPr="008E73A6">
        <w:t>g</w:t>
      </w:r>
      <w:r w:rsidRPr="008E73A6">
        <w:t>lich nach Abschluss der Funktionsprüfung oder, soweit die Unterlagen zur Erfüllung etwa</w:t>
      </w:r>
      <w:r w:rsidRPr="008E73A6">
        <w:t>i</w:t>
      </w:r>
      <w:r w:rsidRPr="008E73A6">
        <w:t>ger Gewährleistungspflichten benötigt werden, unverzüglich nach Ende der Gewährleistungspflicht oder, soweit der Anbieter auf Wunsch des Kunden die Program</w:t>
      </w:r>
      <w:r w:rsidRPr="008E73A6">
        <w:t>m</w:t>
      </w:r>
      <w:r w:rsidRPr="008E73A6">
        <w:t>pflege übernommen hat, spätestens nach Beendigung resp. Aufkündigung des Program</w:t>
      </w:r>
      <w:r w:rsidRPr="008E73A6">
        <w:t>m</w:t>
      </w:r>
      <w:r w:rsidRPr="008E73A6">
        <w:t>pflegeverhältnisses.</w:t>
      </w:r>
    </w:p>
    <w:p w:rsidR="0019044A" w:rsidRPr="008E73A6" w:rsidRDefault="0019044A" w:rsidP="0019044A">
      <w:pPr>
        <w:pStyle w:val="Haupttext"/>
      </w:pPr>
      <w:r>
        <w:t>3.</w:t>
      </w:r>
      <w:r>
        <w:tab/>
      </w:r>
      <w:r w:rsidRPr="008E73A6">
        <w:t>Programmänderungen durch den Anbieter</w:t>
      </w:r>
    </w:p>
    <w:p w:rsidR="0019044A" w:rsidRPr="008E73A6" w:rsidRDefault="0019044A" w:rsidP="0093508A">
      <w:pPr>
        <w:pStyle w:val="Haupttext"/>
        <w:ind w:left="709"/>
      </w:pPr>
      <w:r w:rsidRPr="008E73A6">
        <w:t>Der Anbieter behält das jederzeitige Recht zur Änderung des vertragsgegenständlichen Programmes und der zugehörigen Begleitmaterialien. Soweit hierdurch eine Beeinträcht</w:t>
      </w:r>
      <w:r w:rsidRPr="008E73A6">
        <w:t>i</w:t>
      </w:r>
      <w:r w:rsidRPr="008E73A6">
        <w:t>gung der Programmnutzung durch den Kunden möglich ist, hat der Anbieter den Kunden zu informieren und gegebenenfalls notwendige Vorkehrungen zu treffen.</w:t>
      </w:r>
    </w:p>
    <w:p w:rsidR="0019044A" w:rsidRPr="008E73A6" w:rsidRDefault="0093508A" w:rsidP="0019044A">
      <w:pPr>
        <w:pStyle w:val="Haupttext"/>
      </w:pPr>
      <w:r>
        <w:t>4.</w:t>
      </w:r>
      <w:r>
        <w:tab/>
      </w:r>
      <w:r w:rsidR="0019044A" w:rsidRPr="008E73A6">
        <w:t>Teilung des Verwertungserlöses bei gemeinsamer Entwicklungsarbeit der Programmstruktur</w:t>
      </w:r>
    </w:p>
    <w:p w:rsidR="0019044A" w:rsidRPr="008E73A6" w:rsidRDefault="0019044A" w:rsidP="0093508A">
      <w:pPr>
        <w:pStyle w:val="Haupttext"/>
        <w:ind w:left="709"/>
      </w:pPr>
      <w:r w:rsidRPr="008E73A6">
        <w:t>Insoweit Anbieter und Kunde gemeinsam die Struktur des dem Kunden überlassenen Pr</w:t>
      </w:r>
      <w:r w:rsidRPr="008E73A6">
        <w:t>o</w:t>
      </w:r>
      <w:r w:rsidRPr="008E73A6">
        <w:t>grammes erarbeitet haben, teilen sich beide Vertragsparteien die Erlöse aus der Verwe</w:t>
      </w:r>
      <w:r w:rsidRPr="008E73A6">
        <w:t>r</w:t>
      </w:r>
      <w:r w:rsidRPr="008E73A6">
        <w:t>tung dieser Entwicklung im gleichen Verhältnis.</w:t>
      </w:r>
    </w:p>
    <w:p w:rsidR="0019044A" w:rsidRPr="008E73A6" w:rsidRDefault="0093508A" w:rsidP="0019044A">
      <w:pPr>
        <w:pStyle w:val="Haupttext"/>
      </w:pPr>
      <w:r>
        <w:t>5.</w:t>
      </w:r>
      <w:r>
        <w:tab/>
      </w:r>
      <w:r w:rsidR="0019044A" w:rsidRPr="008E73A6">
        <w:t>Erstellung von Programmkopien</w:t>
      </w:r>
    </w:p>
    <w:p w:rsidR="0019044A" w:rsidRPr="008E73A6" w:rsidRDefault="0019044A" w:rsidP="0093508A">
      <w:pPr>
        <w:pStyle w:val="Haupttext"/>
        <w:ind w:left="709"/>
      </w:pPr>
      <w:r w:rsidRPr="008E73A6">
        <w:t>Der Anbieter behält das Recht, jederzeit zu den üblichen Geschäftszeiten und nach Vora</w:t>
      </w:r>
      <w:r w:rsidRPr="008E73A6">
        <w:t>n</w:t>
      </w:r>
      <w:r w:rsidRPr="008E73A6">
        <w:t>meldung Programmkopien erstellen zu können.</w:t>
      </w:r>
    </w:p>
    <w:p w:rsidR="0019044A" w:rsidRPr="008E73A6" w:rsidRDefault="0093508A" w:rsidP="0019044A">
      <w:pPr>
        <w:pStyle w:val="Haupttext"/>
      </w:pPr>
      <w:r>
        <w:t>6.</w:t>
      </w:r>
      <w:r>
        <w:tab/>
      </w:r>
      <w:r w:rsidR="0019044A" w:rsidRPr="008E73A6">
        <w:t>Kennzeichen, Angaben und Vermerke</w:t>
      </w:r>
    </w:p>
    <w:p w:rsidR="0019044A" w:rsidRPr="008E73A6" w:rsidRDefault="0019044A" w:rsidP="0093508A">
      <w:pPr>
        <w:pStyle w:val="Haupttext"/>
        <w:ind w:left="709"/>
      </w:pPr>
      <w:r w:rsidRPr="008E73A6">
        <w:t>Der Kunde darf Kennzeichnungen, Eigentumsangaben und Urheberrechtsvermerke des A</w:t>
      </w:r>
      <w:r w:rsidRPr="008E73A6">
        <w:t>n</w:t>
      </w:r>
      <w:r w:rsidRPr="008E73A6">
        <w:t>bieters aus dem Programm und den Begleitmaterialien weder verändern noch entfernen.</w:t>
      </w:r>
    </w:p>
    <w:p w:rsidR="0019044A" w:rsidRPr="008E73A6" w:rsidRDefault="0019044A" w:rsidP="00867B50">
      <w:pPr>
        <w:pStyle w:val="Titel2"/>
        <w:tabs>
          <w:tab w:val="left" w:pos="709"/>
        </w:tabs>
      </w:pPr>
      <w:r w:rsidRPr="008E73A6">
        <w:br w:type="page"/>
      </w:r>
      <w:r w:rsidRPr="008E73A6">
        <w:lastRenderedPageBreak/>
        <w:t>VII.</w:t>
      </w:r>
      <w:r w:rsidRPr="008E73A6">
        <w:tab/>
        <w:t>Haftung des Anbieters</w:t>
      </w:r>
    </w:p>
    <w:p w:rsidR="0019044A" w:rsidRPr="008E73A6" w:rsidRDefault="0019044A" w:rsidP="00867B50">
      <w:pPr>
        <w:pStyle w:val="Haupttext"/>
        <w:numPr>
          <w:ilvl w:val="0"/>
          <w:numId w:val="43"/>
        </w:numPr>
        <w:tabs>
          <w:tab w:val="left" w:pos="709"/>
        </w:tabs>
        <w:ind w:hanging="706"/>
      </w:pPr>
      <w:r w:rsidRPr="008E73A6">
        <w:t>Haftungsumfang</w:t>
      </w:r>
    </w:p>
    <w:p w:rsidR="0019044A" w:rsidRPr="0093508A" w:rsidRDefault="0019044A" w:rsidP="00867B50">
      <w:pPr>
        <w:pStyle w:val="Haupttext"/>
        <w:tabs>
          <w:tab w:val="left" w:pos="709"/>
        </w:tabs>
        <w:ind w:left="709"/>
      </w:pPr>
      <w:r w:rsidRPr="0093508A">
        <w:t>Für Personen- und Sachschäden übernimmt der Anbieter, falls er sich nicht exkulpieren kann, die Haftung bis maximal CHF [Summe].</w:t>
      </w:r>
    </w:p>
    <w:p w:rsidR="0019044A" w:rsidRPr="0093508A" w:rsidRDefault="0019044A" w:rsidP="00867B50">
      <w:pPr>
        <w:pStyle w:val="Haupttext"/>
        <w:tabs>
          <w:tab w:val="left" w:pos="709"/>
        </w:tabs>
        <w:ind w:left="709"/>
        <w:rPr>
          <w:i/>
        </w:rPr>
      </w:pPr>
      <w:r w:rsidRPr="0093508A">
        <w:rPr>
          <w:i/>
        </w:rPr>
        <w:t>(Anmerkung: Hier könnte auch eine Versicherungspflicht des Anbieters stipuliert werden, wobei dem Kunden ein Einsichtsrecht in den Versicherungsvertrag einzuräumen wäre.)</w:t>
      </w:r>
    </w:p>
    <w:p w:rsidR="0019044A" w:rsidRPr="0093508A" w:rsidRDefault="0093508A" w:rsidP="00867B50">
      <w:pPr>
        <w:pStyle w:val="Haupttext"/>
        <w:tabs>
          <w:tab w:val="left" w:pos="709"/>
        </w:tabs>
      </w:pPr>
      <w:r w:rsidRPr="0093508A">
        <w:t>2.</w:t>
      </w:r>
      <w:r>
        <w:tab/>
      </w:r>
      <w:r w:rsidR="0019044A" w:rsidRPr="0093508A">
        <w:t>Höhere Gewalt</w:t>
      </w:r>
    </w:p>
    <w:p w:rsidR="0019044A" w:rsidRPr="0093508A" w:rsidRDefault="0019044A" w:rsidP="00867B50">
      <w:pPr>
        <w:pStyle w:val="Haupttext"/>
        <w:tabs>
          <w:tab w:val="left" w:pos="709"/>
        </w:tabs>
        <w:ind w:left="709"/>
      </w:pPr>
      <w:r w:rsidRPr="0093508A">
        <w:t>Der Anbieter haftet nicht für die Folgen höherer Gewalt. Ist ihm durch die Folgen höherer Gewalt die Vertragsleistung wesentlich erschwert, so ist er berechtigt, die Erfüllung seiner Verpflichtungen um eine angemessene Anlaufzeit hinauszuschieben. Der höheren Gewalt stehen Streik, Aussperrungen und ähnliche Umstände, von denen der Anbieter mittelbar oder unmittelbar betroffen ist, gleich.</w:t>
      </w:r>
    </w:p>
    <w:p w:rsidR="0019044A" w:rsidRPr="008E73A6" w:rsidRDefault="00867B50" w:rsidP="00867B50">
      <w:pPr>
        <w:pStyle w:val="Titel2"/>
        <w:tabs>
          <w:tab w:val="left" w:pos="709"/>
        </w:tabs>
      </w:pPr>
      <w:r>
        <w:t xml:space="preserve">VIII. </w:t>
      </w:r>
      <w:r w:rsidR="0019044A" w:rsidRPr="008E73A6">
        <w:t>Mitwirkungspflicht des Kunden</w:t>
      </w:r>
    </w:p>
    <w:p w:rsidR="0019044A" w:rsidRPr="008E73A6" w:rsidRDefault="0019044A" w:rsidP="00867B50">
      <w:pPr>
        <w:pStyle w:val="Haupttext"/>
        <w:tabs>
          <w:tab w:val="left" w:pos="709"/>
        </w:tabs>
      </w:pPr>
      <w:r w:rsidRPr="008E73A6">
        <w:t>Der Kunde verpflichtet sich, die zur Herstellung des Werkes erforderlichen Tätigkeiten des Anbi</w:t>
      </w:r>
      <w:r w:rsidRPr="008E73A6">
        <w:t>e</w:t>
      </w:r>
      <w:r w:rsidRPr="008E73A6">
        <w:t>ters zu unterstützen. Insbesondere schafft der Kunde auf seine Kosten alle Voraussetzungen im Bereich seiner Betriebssphäre, die zur Erstellung des Werkes erforderlich sind. Zu diesen Vorau</w:t>
      </w:r>
      <w:r w:rsidRPr="008E73A6">
        <w:t>s</w:t>
      </w:r>
      <w:r w:rsidRPr="008E73A6">
        <w:t>setzungen zählen u.a., dass der Kunde</w:t>
      </w:r>
    </w:p>
    <w:p w:rsidR="0019044A" w:rsidRPr="008E73A6" w:rsidRDefault="0019044A" w:rsidP="00867B50">
      <w:pPr>
        <w:pStyle w:val="HaupttextEinz1"/>
        <w:tabs>
          <w:tab w:val="clear" w:pos="454"/>
          <w:tab w:val="left" w:pos="709"/>
          <w:tab w:val="num" w:pos="1163"/>
        </w:tabs>
        <w:ind w:left="1163"/>
      </w:pPr>
      <w:r w:rsidRPr="008E73A6">
        <w:t>Arbeitsräume für die Mitarbeiter des Anbieters einschliesslich aller erforderlichen A</w:t>
      </w:r>
      <w:r w:rsidRPr="008E73A6">
        <w:t>r</w:t>
      </w:r>
      <w:r w:rsidRPr="008E73A6">
        <w:t>beitsmittel nach Bedarf ausreichend zur Verfügung stellt,</w:t>
      </w:r>
    </w:p>
    <w:p w:rsidR="0019044A" w:rsidRPr="008E73A6" w:rsidRDefault="0019044A" w:rsidP="00867B50">
      <w:pPr>
        <w:pStyle w:val="HaupttextEinz1"/>
        <w:tabs>
          <w:tab w:val="left" w:pos="709"/>
        </w:tabs>
        <w:ind w:left="1163"/>
      </w:pPr>
      <w:r w:rsidRPr="008E73A6">
        <w:t>dem Anbieter nach Bedarf ungehindert und ausreichend Rechenzeit mit der notwend</w:t>
      </w:r>
      <w:r w:rsidRPr="008E73A6">
        <w:t>i</w:t>
      </w:r>
      <w:r w:rsidRPr="008E73A6">
        <w:t>gen Priorität einräumt,</w:t>
      </w:r>
    </w:p>
    <w:p w:rsidR="0019044A" w:rsidRPr="008E73A6" w:rsidRDefault="0019044A" w:rsidP="00867B50">
      <w:pPr>
        <w:pStyle w:val="HaupttextEinz1"/>
        <w:tabs>
          <w:tab w:val="left" w:pos="709"/>
        </w:tabs>
        <w:ind w:left="1163"/>
      </w:pPr>
      <w:r w:rsidRPr="008E73A6">
        <w:t>Testdaten und sonstige zur Erstellung des Werkes notwendigen Informationen und Hilfsmittel rechtzeitig bereitstellt,</w:t>
      </w:r>
    </w:p>
    <w:p w:rsidR="0019044A" w:rsidRPr="008E73A6" w:rsidRDefault="0019044A" w:rsidP="00867B50">
      <w:pPr>
        <w:pStyle w:val="HaupttextEinz1"/>
        <w:tabs>
          <w:tab w:val="left" w:pos="709"/>
        </w:tabs>
        <w:ind w:left="1163"/>
      </w:pPr>
      <w:r w:rsidRPr="008E73A6">
        <w:t>das Operating sowie die Systempflege (Betriebssysteme usw.) wahrnimmt,</w:t>
      </w:r>
    </w:p>
    <w:p w:rsidR="0019044A" w:rsidRPr="008E73A6" w:rsidRDefault="0019044A" w:rsidP="00867B50">
      <w:pPr>
        <w:pStyle w:val="HaupttextEinz1"/>
        <w:tabs>
          <w:tab w:val="left" w:pos="709"/>
        </w:tabs>
        <w:ind w:left="1163"/>
      </w:pPr>
      <w:r w:rsidRPr="008E73A6">
        <w:t>Datenerfassungsaufträge inkl. Prüfung ohne Verzögerung ausführt,</w:t>
      </w:r>
    </w:p>
    <w:p w:rsidR="0019044A" w:rsidRPr="008E73A6" w:rsidRDefault="0019044A" w:rsidP="00867B50">
      <w:pPr>
        <w:pStyle w:val="HaupttextEinz1"/>
        <w:tabs>
          <w:tab w:val="left" w:pos="709"/>
        </w:tabs>
        <w:ind w:left="1163"/>
      </w:pPr>
      <w:r w:rsidRPr="008E73A6">
        <w:t>Mitarbeiter aus seinem Bereich (Kontaktpersonen aus den Fachabteilungen, Datene</w:t>
      </w:r>
      <w:r w:rsidRPr="008E73A6">
        <w:t>r</w:t>
      </w:r>
      <w:r w:rsidRPr="008E73A6">
        <w:t>fasser, Schreibkräfte) zur Unterstützung des Anbieters zur Verfügung stellt.</w:t>
      </w:r>
    </w:p>
    <w:p w:rsidR="0019044A" w:rsidRPr="008E73A6" w:rsidRDefault="0019044A" w:rsidP="00867B50">
      <w:pPr>
        <w:pStyle w:val="Titel2"/>
        <w:tabs>
          <w:tab w:val="left" w:pos="709"/>
        </w:tabs>
      </w:pPr>
      <w:r w:rsidRPr="008E73A6">
        <w:t>IX.</w:t>
      </w:r>
      <w:r w:rsidRPr="008E73A6">
        <w:tab/>
        <w:t>Betriebs- und Geschäftsgeheimnisse</w:t>
      </w:r>
    </w:p>
    <w:p w:rsidR="0019044A" w:rsidRPr="008E73A6" w:rsidRDefault="0019044A" w:rsidP="00867B50">
      <w:pPr>
        <w:pStyle w:val="Haupttext"/>
        <w:tabs>
          <w:tab w:val="left" w:pos="709"/>
        </w:tabs>
      </w:pPr>
      <w:r w:rsidRPr="008E73A6">
        <w:t>Anbieter und Kunde sind zur Wahrung der gegenseitigen Geschäftsgeheimnisse verpflichtet. Die Pflicht zur Geheimhaltung bleibt auch über eine allfällige Änderung oder Auflösung vertraglicher Bindungen hinaus bestehen. Auf Wunsch des Kunden lässt der Anbieter von seinen Mitarbeitern eine entsprechende Geheimhaltungsverpflichtung unterschreiben.</w:t>
      </w:r>
    </w:p>
    <w:p w:rsidR="0019044A" w:rsidRPr="008E73A6" w:rsidRDefault="0019044A" w:rsidP="0093508A">
      <w:pPr>
        <w:pStyle w:val="Haupttext"/>
      </w:pPr>
      <w:r w:rsidRPr="008E73A6">
        <w:t>Soweit der Anbieter bei seinen Arbeiten an der vertragsgegenständlichen Software personenbez</w:t>
      </w:r>
      <w:r w:rsidRPr="008E73A6">
        <w:t>o</w:t>
      </w:r>
      <w:r w:rsidRPr="008E73A6">
        <w:t>gene Daten zu verarbeiten hat, wird der Anbieter die geltenden Datenschutzgesetze beachten und notwendige Sicherungsmassnahmen treffen bzw. mit dem Kunden vereinbaren.</w:t>
      </w:r>
    </w:p>
    <w:p w:rsidR="0019044A" w:rsidRPr="008E73A6" w:rsidRDefault="0019044A" w:rsidP="0093508A">
      <w:pPr>
        <w:pStyle w:val="Titel2"/>
      </w:pPr>
      <w:r w:rsidRPr="008E73A6">
        <w:lastRenderedPageBreak/>
        <w:t>X.</w:t>
      </w:r>
      <w:r w:rsidRPr="008E73A6">
        <w:tab/>
        <w:t>Selbständigkeitserklärung</w:t>
      </w:r>
    </w:p>
    <w:p w:rsidR="0019044A" w:rsidRPr="008E73A6" w:rsidRDefault="0019044A" w:rsidP="0093508A">
      <w:pPr>
        <w:pStyle w:val="Haupttext"/>
      </w:pPr>
      <w:r w:rsidRPr="008E73A6">
        <w:t xml:space="preserve">Der Anbieter bestätigt, dass er als </w:t>
      </w:r>
      <w:proofErr w:type="spellStart"/>
      <w:r w:rsidRPr="008E73A6">
        <w:t>Selbständigerwerbender</w:t>
      </w:r>
      <w:proofErr w:type="spellEnd"/>
      <w:r w:rsidRPr="008E73A6">
        <w:t xml:space="preserve"> bei den Sozialversicherungsträgern gemeldet ist und seine Sozialleistungen selber trägt. Der Kunde trägt keine anteilsmässigen Sozia</w:t>
      </w:r>
      <w:r w:rsidRPr="008E73A6">
        <w:t>l</w:t>
      </w:r>
      <w:r w:rsidRPr="008E73A6">
        <w:t>leistungen.</w:t>
      </w:r>
    </w:p>
    <w:p w:rsidR="0019044A" w:rsidRPr="008E73A6" w:rsidRDefault="0019044A" w:rsidP="0093508A">
      <w:pPr>
        <w:pStyle w:val="Titel2"/>
      </w:pPr>
      <w:r w:rsidRPr="008E73A6">
        <w:t>XI.</w:t>
      </w:r>
      <w:r w:rsidRPr="008E73A6">
        <w:tab/>
        <w:t>Streiterledigung/Mediation</w:t>
      </w:r>
    </w:p>
    <w:p w:rsidR="0019044A" w:rsidRPr="008E73A6" w:rsidRDefault="0019044A" w:rsidP="0093508A">
      <w:pPr>
        <w:pStyle w:val="Haupttext"/>
      </w:pPr>
      <w:r w:rsidRPr="008E73A6">
        <w:t>Alle sich aus dem oder in Verbindung mit dem vorliegenden Vertrag ergebenden Differenzen sind vor der Anrufung des Richters durch Mediation nach den Mediationsregeln der Schweizer Kammer für Wirtschaftsmediation beizulegen.</w:t>
      </w:r>
    </w:p>
    <w:p w:rsidR="0019044A" w:rsidRPr="008E73A6" w:rsidRDefault="0019044A" w:rsidP="0093508A">
      <w:pPr>
        <w:pStyle w:val="Titel2"/>
      </w:pPr>
      <w:r w:rsidRPr="008E73A6">
        <w:t>XII.</w:t>
      </w:r>
      <w:r w:rsidRPr="008E73A6">
        <w:tab/>
        <w:t>Erfüllungsort, Gerichtsstand, Anwendbares Recht</w:t>
      </w:r>
    </w:p>
    <w:p w:rsidR="0019044A" w:rsidRPr="008E73A6" w:rsidRDefault="0019044A" w:rsidP="0093508A">
      <w:pPr>
        <w:pStyle w:val="Haupttext"/>
      </w:pPr>
      <w:r w:rsidRPr="008E73A6">
        <w:t>Erfüllungs- und Installationsort ist der jeweilige Standort desjenigen Gerätes, auf dem die Software vertragsmässig genutzt wird.</w:t>
      </w:r>
    </w:p>
    <w:p w:rsidR="0019044A" w:rsidRPr="008E73A6" w:rsidRDefault="0019044A" w:rsidP="0093508A">
      <w:pPr>
        <w:pStyle w:val="Haupttext"/>
      </w:pPr>
      <w:r w:rsidRPr="008E73A6">
        <w:t>Anwendbar ist schweizerisches Recht.</w:t>
      </w:r>
    </w:p>
    <w:p w:rsidR="0019044A" w:rsidRPr="008E73A6" w:rsidRDefault="0019044A" w:rsidP="0093508A">
      <w:pPr>
        <w:pStyle w:val="Haupttext"/>
      </w:pPr>
      <w:r w:rsidRPr="008E73A6">
        <w:t>Gerichtsstand ist [Ort].</w:t>
      </w:r>
    </w:p>
    <w:p w:rsidR="0019044A" w:rsidRPr="008E73A6" w:rsidRDefault="0019044A" w:rsidP="0093508A">
      <w:pPr>
        <w:pStyle w:val="Haupttext"/>
      </w:pPr>
    </w:p>
    <w:tbl>
      <w:tblPr>
        <w:tblW w:w="0" w:type="auto"/>
        <w:tblInd w:w="108" w:type="dxa"/>
        <w:tblLayout w:type="fixed"/>
        <w:tblLook w:val="01E0" w:firstRow="1" w:lastRow="1" w:firstColumn="1" w:lastColumn="1" w:noHBand="0" w:noVBand="0"/>
      </w:tblPr>
      <w:tblGrid>
        <w:gridCol w:w="4320"/>
        <w:gridCol w:w="454"/>
        <w:gridCol w:w="4321"/>
      </w:tblGrid>
      <w:tr w:rsidR="0019044A" w:rsidRPr="008E73A6" w:rsidTr="00B67D7E">
        <w:trPr>
          <w:cantSplit/>
          <w:trHeight w:val="714"/>
          <w:tblHeader/>
        </w:trPr>
        <w:tc>
          <w:tcPr>
            <w:tcW w:w="4320" w:type="dxa"/>
            <w:shd w:val="clear" w:color="auto" w:fill="auto"/>
            <w:vAlign w:val="bottom"/>
          </w:tcPr>
          <w:p w:rsidR="0019044A" w:rsidRPr="008E73A6" w:rsidRDefault="0019044A" w:rsidP="0093508A">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8E73A6">
              <w:t>[Ort], Datum</w:t>
            </w:r>
          </w:p>
        </w:tc>
        <w:tc>
          <w:tcPr>
            <w:tcW w:w="454" w:type="dxa"/>
            <w:shd w:val="clear" w:color="auto" w:fill="auto"/>
            <w:vAlign w:val="bottom"/>
          </w:tcPr>
          <w:p w:rsidR="0019044A" w:rsidRPr="008E73A6" w:rsidRDefault="0019044A" w:rsidP="0093508A">
            <w:pPr>
              <w:pStyle w:val="Haupttext"/>
            </w:pPr>
          </w:p>
        </w:tc>
        <w:tc>
          <w:tcPr>
            <w:tcW w:w="4321" w:type="dxa"/>
            <w:shd w:val="clear" w:color="auto" w:fill="auto"/>
            <w:vAlign w:val="bottom"/>
          </w:tcPr>
          <w:p w:rsidR="0019044A" w:rsidRPr="008E73A6" w:rsidRDefault="0019044A" w:rsidP="0093508A">
            <w:pPr>
              <w:pStyle w:val="Haupttext"/>
            </w:pPr>
            <w:r w:rsidRPr="008E73A6">
              <w:t>[Ort], Datum</w:t>
            </w:r>
          </w:p>
        </w:tc>
      </w:tr>
      <w:tr w:rsidR="0019044A" w:rsidRPr="008E73A6" w:rsidTr="00B67D7E">
        <w:trPr>
          <w:trHeight w:val="714"/>
        </w:trPr>
        <w:tc>
          <w:tcPr>
            <w:tcW w:w="4320" w:type="dxa"/>
            <w:tcBorders>
              <w:bottom w:val="single" w:sz="4" w:space="0" w:color="auto"/>
            </w:tcBorders>
            <w:shd w:val="clear" w:color="auto" w:fill="auto"/>
          </w:tcPr>
          <w:p w:rsidR="0019044A" w:rsidRPr="008E73A6" w:rsidRDefault="0019044A" w:rsidP="0093508A">
            <w:pPr>
              <w:pStyle w:val="Haupttext"/>
            </w:pPr>
          </w:p>
        </w:tc>
        <w:tc>
          <w:tcPr>
            <w:tcW w:w="454" w:type="dxa"/>
            <w:shd w:val="clear" w:color="auto" w:fill="auto"/>
          </w:tcPr>
          <w:p w:rsidR="0019044A" w:rsidRPr="008E73A6" w:rsidRDefault="0019044A" w:rsidP="0093508A">
            <w:pPr>
              <w:pStyle w:val="Haupttext"/>
            </w:pPr>
          </w:p>
        </w:tc>
        <w:tc>
          <w:tcPr>
            <w:tcW w:w="4321" w:type="dxa"/>
            <w:tcBorders>
              <w:bottom w:val="single" w:sz="4" w:space="0" w:color="auto"/>
            </w:tcBorders>
            <w:shd w:val="clear" w:color="auto" w:fill="auto"/>
          </w:tcPr>
          <w:p w:rsidR="0019044A" w:rsidRPr="008E73A6" w:rsidRDefault="0019044A" w:rsidP="0093508A">
            <w:pPr>
              <w:pStyle w:val="Haupttext"/>
            </w:pPr>
          </w:p>
        </w:tc>
      </w:tr>
      <w:tr w:rsidR="0019044A" w:rsidRPr="008E73A6" w:rsidTr="00B67D7E">
        <w:trPr>
          <w:trHeight w:val="907"/>
        </w:trPr>
        <w:tc>
          <w:tcPr>
            <w:tcW w:w="4320" w:type="dxa"/>
            <w:tcBorders>
              <w:top w:val="single" w:sz="4" w:space="0" w:color="auto"/>
            </w:tcBorders>
            <w:shd w:val="clear" w:color="auto" w:fill="auto"/>
            <w:vAlign w:val="bottom"/>
          </w:tcPr>
          <w:p w:rsidR="0019044A" w:rsidRPr="008E73A6" w:rsidRDefault="0019044A" w:rsidP="0093508A">
            <w:pPr>
              <w:pStyle w:val="Haupttext"/>
            </w:pPr>
            <w:r w:rsidRPr="008E73A6">
              <w:t xml:space="preserve">Unterschrift </w:t>
            </w:r>
          </w:p>
        </w:tc>
        <w:tc>
          <w:tcPr>
            <w:tcW w:w="454" w:type="dxa"/>
            <w:shd w:val="clear" w:color="auto" w:fill="auto"/>
            <w:vAlign w:val="bottom"/>
          </w:tcPr>
          <w:p w:rsidR="0019044A" w:rsidRPr="008E73A6" w:rsidRDefault="0019044A" w:rsidP="0093508A">
            <w:pPr>
              <w:pStyle w:val="Haupttext"/>
            </w:pPr>
          </w:p>
        </w:tc>
        <w:tc>
          <w:tcPr>
            <w:tcW w:w="4321" w:type="dxa"/>
            <w:tcBorders>
              <w:top w:val="single" w:sz="4" w:space="0" w:color="auto"/>
            </w:tcBorders>
            <w:shd w:val="clear" w:color="auto" w:fill="auto"/>
            <w:vAlign w:val="bottom"/>
          </w:tcPr>
          <w:p w:rsidR="0019044A" w:rsidRPr="008E73A6" w:rsidRDefault="0019044A" w:rsidP="0093508A">
            <w:pPr>
              <w:pStyle w:val="Haupttext"/>
            </w:pPr>
            <w:r w:rsidRPr="008E73A6">
              <w:t xml:space="preserve">Unterschrift </w:t>
            </w:r>
          </w:p>
        </w:tc>
      </w:tr>
      <w:tr w:rsidR="0019044A" w:rsidRPr="008E73A6" w:rsidTr="00B67D7E">
        <w:trPr>
          <w:trHeight w:val="717"/>
        </w:trPr>
        <w:tc>
          <w:tcPr>
            <w:tcW w:w="4320" w:type="dxa"/>
            <w:tcBorders>
              <w:bottom w:val="single" w:sz="4" w:space="0" w:color="auto"/>
            </w:tcBorders>
            <w:shd w:val="clear" w:color="auto" w:fill="auto"/>
          </w:tcPr>
          <w:p w:rsidR="0019044A" w:rsidRPr="008E73A6" w:rsidRDefault="0019044A" w:rsidP="0093508A">
            <w:pPr>
              <w:pStyle w:val="Haupttext"/>
            </w:pPr>
          </w:p>
        </w:tc>
        <w:tc>
          <w:tcPr>
            <w:tcW w:w="454" w:type="dxa"/>
            <w:shd w:val="clear" w:color="auto" w:fill="auto"/>
          </w:tcPr>
          <w:p w:rsidR="0019044A" w:rsidRPr="008E73A6" w:rsidRDefault="0019044A" w:rsidP="0093508A">
            <w:pPr>
              <w:pStyle w:val="Haupttext"/>
            </w:pPr>
          </w:p>
        </w:tc>
        <w:tc>
          <w:tcPr>
            <w:tcW w:w="4321" w:type="dxa"/>
            <w:tcBorders>
              <w:bottom w:val="single" w:sz="4" w:space="0" w:color="auto"/>
            </w:tcBorders>
            <w:shd w:val="clear" w:color="auto" w:fill="auto"/>
          </w:tcPr>
          <w:p w:rsidR="0019044A" w:rsidRPr="008E73A6" w:rsidRDefault="0019044A" w:rsidP="0093508A">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101179" w:rsidRPr="0019044A" w:rsidRDefault="00101179" w:rsidP="0093508A">
      <w:pPr>
        <w:pStyle w:val="Haupttext"/>
      </w:pPr>
    </w:p>
    <w:sectPr w:rsidR="00101179" w:rsidRPr="0019044A"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867B50">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867B50">
      <w:rPr>
        <w:rFonts w:ascii="Verdana" w:hAnsi="Verdana"/>
        <w:noProof/>
        <w:color w:val="999999"/>
        <w:sz w:val="16"/>
      </w:rPr>
      <w:t>9</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19044A">
      <w:rPr>
        <w:rFonts w:ascii="Verdana" w:hAnsi="Verdana"/>
        <w:noProof/>
        <w:color w:val="999999"/>
        <w:sz w:val="16"/>
        <w:lang w:val="fr-CH"/>
      </w:rPr>
      <w:t>Software-Entwicklungsvertrag (Freelancer)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EE39FB"/>
    <w:multiLevelType w:val="singleLevel"/>
    <w:tmpl w:val="5FFA8930"/>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1">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02ED721B"/>
    <w:multiLevelType w:val="hybridMultilevel"/>
    <w:tmpl w:val="DCEA9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A2A158E"/>
    <w:multiLevelType w:val="singleLevel"/>
    <w:tmpl w:val="8E42F1E8"/>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4">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nsid w:val="0F0C0043"/>
    <w:multiLevelType w:val="singleLevel"/>
    <w:tmpl w:val="D886387E"/>
    <w:lvl w:ilvl="0">
      <w:start w:val="4"/>
      <w:numFmt w:val="decimal"/>
      <w:lvlText w:val="%1."/>
      <w:lvlJc w:val="left"/>
      <w:pPr>
        <w:tabs>
          <w:tab w:val="num" w:pos="1021"/>
        </w:tabs>
        <w:ind w:left="1021" w:hanging="454"/>
      </w:pPr>
      <w:rPr>
        <w:rFonts w:ascii="Arial" w:hAnsi="Arial" w:hint="default"/>
        <w:b w:val="0"/>
        <w:i w:val="0"/>
        <w:sz w:val="20"/>
        <w:szCs w:val="20"/>
      </w:rPr>
    </w:lvl>
  </w:abstractNum>
  <w:abstractNum w:abstractNumId="16">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8">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3D263C0"/>
    <w:multiLevelType w:val="multilevel"/>
    <w:tmpl w:val="CF72E2F0"/>
    <w:numStyleLink w:val="StyleNummerierteAufzhlung"/>
  </w:abstractNum>
  <w:abstractNum w:abstractNumId="2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1">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377838C1"/>
    <w:multiLevelType w:val="hybridMultilevel"/>
    <w:tmpl w:val="BEE01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C4065"/>
    <w:multiLevelType w:val="multilevel"/>
    <w:tmpl w:val="06C4F356"/>
    <w:numStyleLink w:val="StyleAufzhlung"/>
  </w:abstractNum>
  <w:abstractNum w:abstractNumId="27">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8">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83D0357"/>
    <w:multiLevelType w:val="singleLevel"/>
    <w:tmpl w:val="F7BA6196"/>
    <w:lvl w:ilvl="0">
      <w:start w:val="1"/>
      <w:numFmt w:val="decimal"/>
      <w:pStyle w:val="LauftextEinza"/>
      <w:lvlText w:val="%1."/>
      <w:lvlJc w:val="left"/>
      <w:pPr>
        <w:tabs>
          <w:tab w:val="num" w:pos="1021"/>
        </w:tabs>
        <w:ind w:left="1021" w:hanging="454"/>
      </w:pPr>
      <w:rPr>
        <w:rFonts w:ascii="Arial" w:hAnsi="Arial" w:hint="default"/>
        <w:b w:val="0"/>
        <w:i w:val="0"/>
        <w:sz w:val="20"/>
        <w:szCs w:val="20"/>
      </w:rPr>
    </w:lvl>
  </w:abstractNum>
  <w:abstractNum w:abstractNumId="31">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2">
    <w:nsid w:val="50145435"/>
    <w:multiLevelType w:val="hybridMultilevel"/>
    <w:tmpl w:val="695C4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656646C"/>
    <w:multiLevelType w:val="singleLevel"/>
    <w:tmpl w:val="0C92C040"/>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36">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8">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9">
    <w:nsid w:val="72E51A20"/>
    <w:multiLevelType w:val="hybridMultilevel"/>
    <w:tmpl w:val="C27228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A317708"/>
    <w:multiLevelType w:val="singleLevel"/>
    <w:tmpl w:val="CF582380"/>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41">
    <w:nsid w:val="7E030016"/>
    <w:multiLevelType w:val="singleLevel"/>
    <w:tmpl w:val="2E0C0818"/>
    <w:lvl w:ilvl="0">
      <w:start w:val="3"/>
      <w:numFmt w:val="decimal"/>
      <w:lvlText w:val="%1."/>
      <w:lvlJc w:val="left"/>
      <w:pPr>
        <w:tabs>
          <w:tab w:val="num" w:pos="1021"/>
        </w:tabs>
        <w:ind w:left="1021" w:hanging="454"/>
      </w:pPr>
      <w:rPr>
        <w:rFonts w:ascii="Arial" w:hAnsi="Arial" w:hint="default"/>
        <w:b w:val="0"/>
        <w:i w:val="0"/>
        <w:sz w:val="20"/>
        <w:szCs w:val="20"/>
      </w:rPr>
    </w:lvl>
  </w:abstractNum>
  <w:num w:numId="1">
    <w:abstractNumId w:val="37"/>
  </w:num>
  <w:num w:numId="2">
    <w:abstractNumId w:val="31"/>
  </w:num>
  <w:num w:numId="3">
    <w:abstractNumId w:val="20"/>
  </w:num>
  <w:num w:numId="4">
    <w:abstractNumId w:val="27"/>
  </w:num>
  <w:num w:numId="5">
    <w:abstractNumId w:val="8"/>
  </w:num>
  <w:num w:numId="6">
    <w:abstractNumId w:val="14"/>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6"/>
  </w:num>
  <w:num w:numId="17">
    <w:abstractNumId w:val="18"/>
  </w:num>
  <w:num w:numId="18">
    <w:abstractNumId w:val="33"/>
  </w:num>
  <w:num w:numId="19">
    <w:abstractNumId w:val="16"/>
  </w:num>
  <w:num w:numId="20">
    <w:abstractNumId w:val="23"/>
  </w:num>
  <w:num w:numId="21">
    <w:abstractNumId w:val="26"/>
  </w:num>
  <w:num w:numId="22">
    <w:abstractNumId w:val="19"/>
  </w:num>
  <w:num w:numId="23">
    <w:abstractNumId w:val="25"/>
  </w:num>
  <w:num w:numId="24">
    <w:abstractNumId w:val="22"/>
  </w:num>
  <w:num w:numId="25">
    <w:abstractNumId w:val="21"/>
  </w:num>
  <w:num w:numId="26">
    <w:abstractNumId w:val="38"/>
  </w:num>
  <w:num w:numId="27">
    <w:abstractNumId w:val="28"/>
  </w:num>
  <w:num w:numId="28">
    <w:abstractNumId w:val="11"/>
  </w:num>
  <w:num w:numId="29">
    <w:abstractNumId w:val="29"/>
  </w:num>
  <w:num w:numId="30">
    <w:abstractNumId w:val="17"/>
  </w:num>
  <w:num w:numId="31">
    <w:abstractNumId w:val="34"/>
  </w:num>
  <w:num w:numId="32">
    <w:abstractNumId w:val="22"/>
    <w:lvlOverride w:ilvl="0">
      <w:startOverride w:val="1"/>
    </w:lvlOverride>
  </w:num>
  <w:num w:numId="33">
    <w:abstractNumId w:val="41"/>
  </w:num>
  <w:num w:numId="34">
    <w:abstractNumId w:val="15"/>
  </w:num>
  <w:num w:numId="35">
    <w:abstractNumId w:val="13"/>
  </w:num>
  <w:num w:numId="36">
    <w:abstractNumId w:val="35"/>
  </w:num>
  <w:num w:numId="37">
    <w:abstractNumId w:val="40"/>
  </w:num>
  <w:num w:numId="38">
    <w:abstractNumId w:val="10"/>
  </w:num>
  <w:num w:numId="39">
    <w:abstractNumId w:val="30"/>
  </w:num>
  <w:num w:numId="40">
    <w:abstractNumId w:val="32"/>
  </w:num>
  <w:num w:numId="41">
    <w:abstractNumId w:val="24"/>
  </w:num>
  <w:num w:numId="42">
    <w:abstractNumId w:val="12"/>
  </w:num>
  <w:num w:numId="43">
    <w:abstractNumId w:val="3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9044A"/>
    <w:rsid w:val="001A2EC7"/>
    <w:rsid w:val="00212ACA"/>
    <w:rsid w:val="002759FA"/>
    <w:rsid w:val="00391840"/>
    <w:rsid w:val="00406F76"/>
    <w:rsid w:val="004F2E4A"/>
    <w:rsid w:val="00641AF7"/>
    <w:rsid w:val="006C66E5"/>
    <w:rsid w:val="006F0703"/>
    <w:rsid w:val="007D1353"/>
    <w:rsid w:val="0084662F"/>
    <w:rsid w:val="0085719F"/>
    <w:rsid w:val="00867B50"/>
    <w:rsid w:val="008C35ED"/>
    <w:rsid w:val="008F16FC"/>
    <w:rsid w:val="0093508A"/>
    <w:rsid w:val="00A2656E"/>
    <w:rsid w:val="00A6569F"/>
    <w:rsid w:val="00B0385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EinzoZeichenWP">
    <w:name w:val="Lauftext Einz.o.Zeichen WP"/>
    <w:basedOn w:val="Standard"/>
    <w:autoRedefine/>
    <w:rsid w:val="0019044A"/>
    <w:pPr>
      <w:tabs>
        <w:tab w:val="left" w:pos="851"/>
        <w:tab w:val="right" w:pos="7655"/>
      </w:tabs>
      <w:spacing w:after="180" w:line="280" w:lineRule="exact"/>
      <w:jc w:val="both"/>
    </w:pPr>
    <w:rPr>
      <w:rFonts w:ascii="Times New Roman" w:eastAsia="Times New Roman" w:hAnsi="Times New Roman" w:cs="Times New Roman"/>
      <w:kern w:val="28"/>
      <w:sz w:val="20"/>
      <w:szCs w:val="20"/>
      <w:lang w:val="fr-FR" w:eastAsia="de-DE"/>
    </w:rPr>
  </w:style>
  <w:style w:type="paragraph" w:customStyle="1" w:styleId="LauftextWP">
    <w:name w:val="Lauftext WP"/>
    <w:rsid w:val="0019044A"/>
    <w:pPr>
      <w:tabs>
        <w:tab w:val="left" w:pos="510"/>
      </w:tabs>
      <w:spacing w:after="180" w:line="280" w:lineRule="exact"/>
      <w:jc w:val="both"/>
    </w:pPr>
    <w:rPr>
      <w:rFonts w:ascii="Times" w:hAnsi="Times"/>
      <w:color w:val="000000"/>
      <w:sz w:val="24"/>
      <w:lang w:val="de-CH"/>
    </w:rPr>
  </w:style>
  <w:style w:type="paragraph" w:customStyle="1" w:styleId="LauftextEinza">
    <w:name w:val="Lauftext Einz a."/>
    <w:autoRedefine/>
    <w:rsid w:val="0019044A"/>
    <w:pPr>
      <w:numPr>
        <w:numId w:val="39"/>
      </w:numPr>
      <w:tabs>
        <w:tab w:val="left" w:pos="510"/>
      </w:tabs>
      <w:spacing w:before="120" w:after="60"/>
    </w:pPr>
    <w:rPr>
      <w:rFonts w:ascii="Times" w:hAnsi="Times"/>
      <w:noProof/>
      <w:sz w:val="24"/>
    </w:rPr>
  </w:style>
  <w:style w:type="paragraph" w:customStyle="1" w:styleId="LauftextEinzmana">
    <w:name w:val="Lauftext Einz.man.a)"/>
    <w:autoRedefine/>
    <w:rsid w:val="0019044A"/>
    <w:pPr>
      <w:tabs>
        <w:tab w:val="left" w:pos="1474"/>
      </w:tabs>
      <w:spacing w:before="60"/>
      <w:ind w:left="1475" w:hanging="454"/>
    </w:pPr>
    <w:rPr>
      <w:rFonts w:ascii="Arial" w:hAnsi="Arial"/>
      <w:noProo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EinzoZeichenWP">
    <w:name w:val="Lauftext Einz.o.Zeichen WP"/>
    <w:basedOn w:val="Standard"/>
    <w:autoRedefine/>
    <w:rsid w:val="0019044A"/>
    <w:pPr>
      <w:tabs>
        <w:tab w:val="left" w:pos="851"/>
        <w:tab w:val="right" w:pos="7655"/>
      </w:tabs>
      <w:spacing w:after="180" w:line="280" w:lineRule="exact"/>
      <w:jc w:val="both"/>
    </w:pPr>
    <w:rPr>
      <w:rFonts w:ascii="Times New Roman" w:eastAsia="Times New Roman" w:hAnsi="Times New Roman" w:cs="Times New Roman"/>
      <w:kern w:val="28"/>
      <w:sz w:val="20"/>
      <w:szCs w:val="20"/>
      <w:lang w:val="fr-FR" w:eastAsia="de-DE"/>
    </w:rPr>
  </w:style>
  <w:style w:type="paragraph" w:customStyle="1" w:styleId="LauftextWP">
    <w:name w:val="Lauftext WP"/>
    <w:rsid w:val="0019044A"/>
    <w:pPr>
      <w:tabs>
        <w:tab w:val="left" w:pos="510"/>
      </w:tabs>
      <w:spacing w:after="180" w:line="280" w:lineRule="exact"/>
      <w:jc w:val="both"/>
    </w:pPr>
    <w:rPr>
      <w:rFonts w:ascii="Times" w:hAnsi="Times"/>
      <w:color w:val="000000"/>
      <w:sz w:val="24"/>
      <w:lang w:val="de-CH"/>
    </w:rPr>
  </w:style>
  <w:style w:type="paragraph" w:customStyle="1" w:styleId="LauftextEinza">
    <w:name w:val="Lauftext Einz a."/>
    <w:autoRedefine/>
    <w:rsid w:val="0019044A"/>
    <w:pPr>
      <w:numPr>
        <w:numId w:val="39"/>
      </w:numPr>
      <w:tabs>
        <w:tab w:val="left" w:pos="510"/>
      </w:tabs>
      <w:spacing w:before="120" w:after="60"/>
    </w:pPr>
    <w:rPr>
      <w:rFonts w:ascii="Times" w:hAnsi="Times"/>
      <w:noProof/>
      <w:sz w:val="24"/>
    </w:rPr>
  </w:style>
  <w:style w:type="paragraph" w:customStyle="1" w:styleId="LauftextEinzmana">
    <w:name w:val="Lauftext Einz.man.a)"/>
    <w:autoRedefine/>
    <w:rsid w:val="0019044A"/>
    <w:pPr>
      <w:tabs>
        <w:tab w:val="left" w:pos="1474"/>
      </w:tabs>
      <w:spacing w:before="60"/>
      <w:ind w:left="1475" w:hanging="454"/>
    </w:pPr>
    <w:rPr>
      <w:rFonts w:ascii="Arial" w:hAnsi="Arial"/>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9</Pages>
  <Words>2134</Words>
  <Characters>15138</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