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81C" w:rsidRPr="00056CC5" w:rsidRDefault="006B081C" w:rsidP="006B081C">
      <w:pPr>
        <w:pStyle w:val="Titel1-Kapiteltitel"/>
      </w:pPr>
      <w:proofErr w:type="spellStart"/>
      <w:r w:rsidRPr="00056CC5">
        <w:t>Sukzessivliefervertrag</w:t>
      </w:r>
      <w:proofErr w:type="spellEnd"/>
      <w:r w:rsidRPr="00056CC5">
        <w:t xml:space="preserve"> </w:t>
      </w:r>
      <w:r w:rsidR="00056CC5" w:rsidRPr="00056CC5">
        <w:t>–</w:t>
      </w:r>
      <w:r w:rsidRPr="00056CC5">
        <w:t xml:space="preserve"> Minimalversion</w:t>
      </w:r>
    </w:p>
    <w:p w:rsidR="006B081C" w:rsidRPr="00056CC5" w:rsidRDefault="006B081C" w:rsidP="00056CC5">
      <w:pPr>
        <w:pStyle w:val="Haupttext"/>
        <w:spacing w:before="120"/>
        <w:rPr>
          <w:lang w:val="de-CH"/>
        </w:rPr>
      </w:pPr>
      <w:r w:rsidRPr="00056CC5">
        <w:rPr>
          <w:lang w:val="de-CH"/>
        </w:rPr>
        <w:t>Zwischen</w:t>
      </w:r>
    </w:p>
    <w:p w:rsidR="006B081C" w:rsidRPr="00056CC5" w:rsidRDefault="006B081C" w:rsidP="00056CC5">
      <w:pPr>
        <w:pStyle w:val="Haupttext"/>
        <w:spacing w:before="120"/>
        <w:rPr>
          <w:lang w:val="de-CH"/>
        </w:rPr>
      </w:pPr>
      <w:proofErr w:type="spellStart"/>
      <w:r w:rsidRPr="00056CC5">
        <w:rPr>
          <w:lang w:val="de-CH"/>
        </w:rPr>
        <w:t>Blöterliwasser</w:t>
      </w:r>
      <w:proofErr w:type="spellEnd"/>
      <w:r w:rsidRPr="00056CC5">
        <w:rPr>
          <w:lang w:val="de-CH"/>
        </w:rPr>
        <w:t xml:space="preserve"> AG, 7438 Hinterrhein</w:t>
      </w:r>
    </w:p>
    <w:p w:rsidR="006B081C" w:rsidRPr="00056CC5" w:rsidRDefault="006B081C" w:rsidP="00056CC5">
      <w:pPr>
        <w:pStyle w:val="Haupttext"/>
        <w:spacing w:before="120"/>
        <w:rPr>
          <w:lang w:val="de-CH"/>
        </w:rPr>
      </w:pPr>
      <w:r w:rsidRPr="00056CC5">
        <w:rPr>
          <w:lang w:val="de-CH"/>
        </w:rPr>
        <w:t>nachfolgend «</w:t>
      </w:r>
      <w:proofErr w:type="spellStart"/>
      <w:r w:rsidRPr="00056CC5">
        <w:rPr>
          <w:lang w:val="de-CH"/>
        </w:rPr>
        <w:t>Blöterliwasser</w:t>
      </w:r>
      <w:proofErr w:type="spellEnd"/>
      <w:r w:rsidRPr="00056CC5">
        <w:rPr>
          <w:lang w:val="de-CH"/>
        </w:rPr>
        <w:t>»</w:t>
      </w:r>
    </w:p>
    <w:p w:rsidR="006B081C" w:rsidRPr="00056CC5" w:rsidRDefault="006B081C" w:rsidP="00056CC5">
      <w:pPr>
        <w:pStyle w:val="Haupttext"/>
        <w:spacing w:before="120"/>
        <w:rPr>
          <w:lang w:val="de-CH"/>
        </w:rPr>
      </w:pPr>
      <w:r w:rsidRPr="00056CC5">
        <w:rPr>
          <w:lang w:val="de-CH"/>
        </w:rPr>
        <w:t>und</w:t>
      </w:r>
      <w:bookmarkStart w:id="0" w:name="_GoBack"/>
      <w:bookmarkEnd w:id="0"/>
    </w:p>
    <w:p w:rsidR="006B081C" w:rsidRPr="00056CC5" w:rsidRDefault="006B081C" w:rsidP="00056CC5">
      <w:pPr>
        <w:pStyle w:val="Haupttext"/>
        <w:spacing w:before="120"/>
        <w:rPr>
          <w:lang w:val="de-CH"/>
        </w:rPr>
      </w:pPr>
      <w:r w:rsidRPr="00056CC5">
        <w:rPr>
          <w:lang w:val="de-CH"/>
        </w:rPr>
        <w:t>Schlemmerland AG, 8000 Zürich</w:t>
      </w:r>
    </w:p>
    <w:p w:rsidR="006B081C" w:rsidRPr="00056CC5" w:rsidRDefault="006B081C" w:rsidP="00056CC5">
      <w:pPr>
        <w:pStyle w:val="Haupttext"/>
        <w:spacing w:before="120"/>
        <w:rPr>
          <w:lang w:val="de-CH"/>
        </w:rPr>
      </w:pPr>
      <w:r w:rsidRPr="00056CC5">
        <w:rPr>
          <w:lang w:val="de-CH"/>
        </w:rPr>
        <w:t>nachfolgend «Schlemmerland»</w:t>
      </w:r>
    </w:p>
    <w:p w:rsidR="006B081C" w:rsidRPr="00056CC5" w:rsidRDefault="006B081C" w:rsidP="006B081C">
      <w:pPr>
        <w:pStyle w:val="Haupttext"/>
        <w:rPr>
          <w:lang w:val="de-CH"/>
        </w:rPr>
      </w:pPr>
    </w:p>
    <w:p w:rsidR="006B081C" w:rsidRPr="00056CC5" w:rsidRDefault="006B081C" w:rsidP="006B081C">
      <w:pPr>
        <w:pStyle w:val="Haupttext"/>
        <w:rPr>
          <w:lang w:val="de-CH"/>
        </w:rPr>
      </w:pPr>
      <w:r w:rsidRPr="00056CC5">
        <w:rPr>
          <w:lang w:val="de-CH"/>
        </w:rPr>
        <w:t>Die oben aufgeführten Parteien vereinbaren folgendes:</w:t>
      </w:r>
    </w:p>
    <w:p w:rsidR="006B081C" w:rsidRPr="00056CC5" w:rsidRDefault="006B081C" w:rsidP="006B081C">
      <w:pPr>
        <w:pStyle w:val="Haupttext"/>
        <w:ind w:left="705" w:hanging="705"/>
        <w:rPr>
          <w:lang w:val="de-CH"/>
        </w:rPr>
      </w:pPr>
    </w:p>
    <w:p w:rsidR="006B081C" w:rsidRPr="00056CC5" w:rsidRDefault="006B081C" w:rsidP="006B081C">
      <w:pPr>
        <w:pStyle w:val="Haupttext"/>
        <w:ind w:left="705" w:hanging="705"/>
        <w:rPr>
          <w:lang w:val="de-CH"/>
        </w:rPr>
      </w:pPr>
      <w:r w:rsidRPr="00056CC5">
        <w:rPr>
          <w:lang w:val="de-CH"/>
        </w:rPr>
        <w:t>I.</w:t>
      </w:r>
      <w:r w:rsidRPr="00056CC5">
        <w:rPr>
          <w:lang w:val="de-CH"/>
        </w:rPr>
        <w:tab/>
        <w:t>Schlemmerland verpflichtet sich, in ihren Restaurant-Betrieben in der Schweiz die nachst</w:t>
      </w:r>
      <w:r w:rsidRPr="00056CC5">
        <w:rPr>
          <w:lang w:val="de-CH"/>
        </w:rPr>
        <w:t>e</w:t>
      </w:r>
      <w:r w:rsidRPr="00056CC5">
        <w:rPr>
          <w:lang w:val="de-CH"/>
        </w:rPr>
        <w:t xml:space="preserve">henden Produkte von </w:t>
      </w:r>
      <w:proofErr w:type="spellStart"/>
      <w:r w:rsidRPr="00056CC5">
        <w:rPr>
          <w:lang w:val="de-CH"/>
        </w:rPr>
        <w:t>Blöterliwasser</w:t>
      </w:r>
      <w:proofErr w:type="spellEnd"/>
      <w:r w:rsidRPr="00056CC5">
        <w:rPr>
          <w:lang w:val="de-CH"/>
        </w:rPr>
        <w:t xml:space="preserve"> exklusiv zu führen:</w:t>
      </w:r>
    </w:p>
    <w:p w:rsidR="006B081C" w:rsidRPr="00056CC5" w:rsidRDefault="006B081C" w:rsidP="006B081C">
      <w:pPr>
        <w:pStyle w:val="Haupttext"/>
        <w:ind w:left="705"/>
        <w:rPr>
          <w:lang w:val="de-CH"/>
        </w:rPr>
      </w:pPr>
      <w:proofErr w:type="spellStart"/>
      <w:r w:rsidRPr="00056CC5">
        <w:rPr>
          <w:lang w:val="de-CH"/>
        </w:rPr>
        <w:t>Mosti</w:t>
      </w:r>
      <w:proofErr w:type="spellEnd"/>
      <w:r w:rsidRPr="00056CC5">
        <w:rPr>
          <w:lang w:val="de-CH"/>
        </w:rPr>
        <w:t xml:space="preserve"> Apfelsaft und Apfelwein sowie </w:t>
      </w:r>
      <w:proofErr w:type="spellStart"/>
      <w:r w:rsidRPr="00056CC5">
        <w:rPr>
          <w:lang w:val="de-CH"/>
        </w:rPr>
        <w:t>Hahnenburger</w:t>
      </w:r>
      <w:proofErr w:type="spellEnd"/>
      <w:r w:rsidRPr="00056CC5">
        <w:rPr>
          <w:lang w:val="de-CH"/>
        </w:rPr>
        <w:t xml:space="preserve"> Quell</w:t>
      </w:r>
    </w:p>
    <w:p w:rsidR="006B081C" w:rsidRPr="00056CC5" w:rsidRDefault="006B081C" w:rsidP="006B081C">
      <w:pPr>
        <w:pStyle w:val="Haupttext"/>
        <w:ind w:left="705"/>
        <w:rPr>
          <w:lang w:val="de-CH"/>
        </w:rPr>
      </w:pPr>
    </w:p>
    <w:p w:rsidR="006B081C" w:rsidRPr="00056CC5" w:rsidRDefault="006B081C" w:rsidP="006B081C">
      <w:pPr>
        <w:pStyle w:val="Haupttext"/>
        <w:ind w:left="705"/>
        <w:rPr>
          <w:lang w:val="de-CH"/>
        </w:rPr>
      </w:pPr>
      <w:r w:rsidRPr="00056CC5">
        <w:rPr>
          <w:lang w:val="de-CH"/>
        </w:rPr>
        <w:t>Als Restaurant-Betrieb im Sinne dieser Vereinbarung gelten alle gastgewerblichen Betriebe der Schlemmerland-Unternehmungen in der Schweiz. Miteingeschlossen in diesen Vertrag werden auch die Betriebe, die während der Vertragsdauer neu eröffnet oder von Schle</w:t>
      </w:r>
      <w:r w:rsidRPr="00056CC5">
        <w:rPr>
          <w:lang w:val="de-CH"/>
        </w:rPr>
        <w:t>m</w:t>
      </w:r>
      <w:r w:rsidRPr="00056CC5">
        <w:rPr>
          <w:lang w:val="de-CH"/>
        </w:rPr>
        <w:t>merland gekauft werden.</w:t>
      </w:r>
    </w:p>
    <w:p w:rsidR="006B081C" w:rsidRPr="00056CC5" w:rsidRDefault="006B081C" w:rsidP="006B081C">
      <w:pPr>
        <w:pStyle w:val="Haupttext"/>
        <w:ind w:left="705"/>
        <w:rPr>
          <w:lang w:val="de-CH"/>
        </w:rPr>
      </w:pPr>
    </w:p>
    <w:p w:rsidR="006B081C" w:rsidRPr="00056CC5" w:rsidRDefault="006B081C" w:rsidP="006B081C">
      <w:pPr>
        <w:pStyle w:val="Haupttext"/>
        <w:ind w:left="705"/>
        <w:rPr>
          <w:lang w:val="de-CH"/>
        </w:rPr>
      </w:pPr>
      <w:r w:rsidRPr="00056CC5">
        <w:rPr>
          <w:lang w:val="de-CH"/>
        </w:rPr>
        <w:t>Über die Ausschankform in den einzelnen Restaurants entscheidet Schlemmerland.</w:t>
      </w:r>
    </w:p>
    <w:p w:rsidR="006B081C" w:rsidRPr="00056CC5" w:rsidRDefault="006B081C" w:rsidP="006B081C">
      <w:pPr>
        <w:pStyle w:val="Haupttext"/>
        <w:ind w:left="705"/>
        <w:rPr>
          <w:lang w:val="de-CH"/>
        </w:rPr>
      </w:pPr>
      <w:r w:rsidRPr="00056CC5">
        <w:rPr>
          <w:lang w:val="de-CH"/>
        </w:rPr>
        <w:t>Die Belieferung der Schlemmerland Restaurant-Betriebe mit den Vertragsprodukten erfolgt durch Getränke-Grosshändler (Depositäre).</w:t>
      </w:r>
    </w:p>
    <w:p w:rsidR="006B081C" w:rsidRPr="00056CC5" w:rsidRDefault="006B081C" w:rsidP="006B081C">
      <w:pPr>
        <w:pStyle w:val="Haupttext"/>
        <w:ind w:left="705"/>
        <w:rPr>
          <w:lang w:val="de-CH"/>
        </w:rPr>
      </w:pPr>
    </w:p>
    <w:p w:rsidR="006B081C" w:rsidRPr="00056CC5" w:rsidRDefault="006B081C" w:rsidP="006B081C">
      <w:pPr>
        <w:pStyle w:val="Haupttext"/>
        <w:ind w:left="705"/>
        <w:rPr>
          <w:lang w:val="de-CH"/>
        </w:rPr>
      </w:pPr>
      <w:r w:rsidRPr="00056CC5">
        <w:rPr>
          <w:lang w:val="de-CH"/>
        </w:rPr>
        <w:t>Schlemmerland verpflichtet sich weiter, in den auf der Liste bezeichneten Betrieben keine weiteren Apfelsaft-Getränke von Konkurrenzfirmen zu führen.</w:t>
      </w:r>
    </w:p>
    <w:p w:rsidR="006B081C" w:rsidRPr="00056CC5" w:rsidRDefault="006B081C" w:rsidP="006B081C">
      <w:pPr>
        <w:pStyle w:val="Titel2"/>
      </w:pPr>
      <w:r w:rsidRPr="00056CC5">
        <w:t>Umsatzbonus</w:t>
      </w:r>
    </w:p>
    <w:p w:rsidR="006B081C" w:rsidRPr="00056CC5" w:rsidRDefault="006B081C" w:rsidP="006B081C">
      <w:pPr>
        <w:pStyle w:val="Haupttext"/>
        <w:ind w:left="704" w:hanging="690"/>
        <w:rPr>
          <w:lang w:val="de-CH"/>
        </w:rPr>
      </w:pPr>
      <w:r w:rsidRPr="00056CC5">
        <w:rPr>
          <w:lang w:val="de-CH"/>
        </w:rPr>
        <w:t>II.</w:t>
      </w:r>
      <w:r w:rsidRPr="00056CC5">
        <w:rPr>
          <w:lang w:val="de-CH"/>
        </w:rPr>
        <w:tab/>
      </w:r>
      <w:proofErr w:type="spellStart"/>
      <w:r w:rsidRPr="00056CC5">
        <w:rPr>
          <w:lang w:val="de-CH"/>
        </w:rPr>
        <w:t>Blöterliwasser</w:t>
      </w:r>
      <w:proofErr w:type="spellEnd"/>
      <w:r w:rsidRPr="00056CC5">
        <w:rPr>
          <w:lang w:val="de-CH"/>
        </w:rPr>
        <w:t xml:space="preserve"> gewährt Schlemmerland auf den Produkten, gemäss Ziffer I, oben, eine Rückvergütung von 15% auf dem offiziellen Listenpreis der Depositäre.</w:t>
      </w:r>
    </w:p>
    <w:p w:rsidR="006B081C" w:rsidRPr="00056CC5" w:rsidRDefault="006B081C" w:rsidP="006B081C">
      <w:pPr>
        <w:pStyle w:val="Haupttext"/>
        <w:ind w:left="704" w:hanging="690"/>
        <w:rPr>
          <w:lang w:val="de-CH"/>
        </w:rPr>
      </w:pPr>
    </w:p>
    <w:p w:rsidR="006B081C" w:rsidRPr="00056CC5" w:rsidRDefault="006B081C" w:rsidP="006B081C">
      <w:pPr>
        <w:pStyle w:val="Haupttext"/>
        <w:ind w:left="704"/>
        <w:rPr>
          <w:lang w:val="de-CH"/>
        </w:rPr>
      </w:pPr>
      <w:r w:rsidRPr="00056CC5">
        <w:rPr>
          <w:lang w:val="de-CH"/>
        </w:rPr>
        <w:t>Schlemmerland meldet aufgrund der Angaben der Depositäre jährlich die Verkaufseinhe</w:t>
      </w:r>
      <w:r w:rsidRPr="00056CC5">
        <w:rPr>
          <w:lang w:val="de-CH"/>
        </w:rPr>
        <w:t>i</w:t>
      </w:r>
      <w:r w:rsidRPr="00056CC5">
        <w:rPr>
          <w:lang w:val="de-CH"/>
        </w:rPr>
        <w:t>ten.</w:t>
      </w:r>
    </w:p>
    <w:p w:rsidR="006B081C" w:rsidRPr="00056CC5" w:rsidRDefault="006B081C" w:rsidP="006B081C">
      <w:pPr>
        <w:pStyle w:val="Haupttext"/>
        <w:ind w:left="704"/>
        <w:rPr>
          <w:lang w:val="de-CH"/>
        </w:rPr>
      </w:pPr>
    </w:p>
    <w:p w:rsidR="006B081C" w:rsidRPr="00056CC5" w:rsidRDefault="006B081C" w:rsidP="006B081C">
      <w:pPr>
        <w:pStyle w:val="Haupttext"/>
        <w:ind w:left="704" w:firstLine="5"/>
        <w:rPr>
          <w:lang w:val="de-CH"/>
        </w:rPr>
      </w:pPr>
      <w:r w:rsidRPr="00056CC5">
        <w:rPr>
          <w:lang w:val="de-CH"/>
        </w:rPr>
        <w:t>Als Grundlage für die Berechnung des Bonus gelten die Ankaufspreise für Läden und Wirte gemäss der jeweils offiziellen Preisliste für Depositäre.</w:t>
      </w:r>
    </w:p>
    <w:p w:rsidR="006B081C" w:rsidRPr="00056CC5" w:rsidRDefault="006B081C" w:rsidP="006B081C">
      <w:pPr>
        <w:pStyle w:val="Titel2"/>
      </w:pPr>
      <w:r w:rsidRPr="00056CC5">
        <w:t>Werbe- und Promotionsbeiträge</w:t>
      </w:r>
    </w:p>
    <w:p w:rsidR="006B081C" w:rsidRPr="00056CC5" w:rsidRDefault="006B081C" w:rsidP="006B081C">
      <w:pPr>
        <w:pStyle w:val="Haupttext"/>
        <w:ind w:left="705" w:hanging="705"/>
        <w:rPr>
          <w:lang w:val="de-CH"/>
        </w:rPr>
      </w:pPr>
      <w:r w:rsidRPr="00056CC5">
        <w:rPr>
          <w:lang w:val="de-CH"/>
        </w:rPr>
        <w:t>III.</w:t>
      </w:r>
      <w:r w:rsidRPr="00056CC5">
        <w:rPr>
          <w:lang w:val="de-CH"/>
        </w:rPr>
        <w:tab/>
        <w:t xml:space="preserve">Für die Führung von den Vertragsprodukten, gemäss Ziffer I gewährt </w:t>
      </w:r>
      <w:proofErr w:type="spellStart"/>
      <w:r w:rsidRPr="00056CC5">
        <w:rPr>
          <w:rStyle w:val="Hervorhebung"/>
          <w:rFonts w:ascii="Verdana" w:hAnsi="Verdana"/>
          <w:lang w:val="de-CH"/>
        </w:rPr>
        <w:t>Blöterliwasser</w:t>
      </w:r>
      <w:proofErr w:type="spellEnd"/>
      <w:r w:rsidRPr="00056CC5">
        <w:rPr>
          <w:lang w:val="de-CH"/>
        </w:rPr>
        <w:t xml:space="preserve"> folge</w:t>
      </w:r>
      <w:r w:rsidRPr="00056CC5">
        <w:rPr>
          <w:lang w:val="de-CH"/>
        </w:rPr>
        <w:t>n</w:t>
      </w:r>
      <w:r w:rsidRPr="00056CC5">
        <w:rPr>
          <w:lang w:val="de-CH"/>
        </w:rPr>
        <w:t>de Beiträge:</w:t>
      </w:r>
    </w:p>
    <w:p w:rsidR="006B081C" w:rsidRPr="00056CC5" w:rsidRDefault="006B081C" w:rsidP="00056CC5">
      <w:pPr>
        <w:pStyle w:val="HaupttextEinz1"/>
        <w:tabs>
          <w:tab w:val="clear" w:pos="397"/>
          <w:tab w:val="clear" w:pos="454"/>
        </w:tabs>
        <w:ind w:left="993" w:hanging="284"/>
        <w:rPr>
          <w:lang w:val="de-CH"/>
        </w:rPr>
      </w:pPr>
      <w:r w:rsidRPr="00056CC5">
        <w:rPr>
          <w:lang w:val="de-CH"/>
        </w:rPr>
        <w:t>Promotionsbeitrag CHF 1.50 pro Sitzplatz und Jahr, welcher für die ganze Vertrag</w:t>
      </w:r>
      <w:r w:rsidRPr="00056CC5">
        <w:rPr>
          <w:lang w:val="de-CH"/>
        </w:rPr>
        <w:t>s</w:t>
      </w:r>
      <w:r w:rsidRPr="00056CC5">
        <w:rPr>
          <w:lang w:val="de-CH"/>
        </w:rPr>
        <w:t>dauer im Voraus entrichtet und per 30. Oktober 20xx zur Zahlung fällig ist.</w:t>
      </w:r>
    </w:p>
    <w:p w:rsidR="006B081C" w:rsidRPr="00056CC5" w:rsidRDefault="006B081C" w:rsidP="00056CC5">
      <w:pPr>
        <w:pStyle w:val="HaupttextEinz1"/>
        <w:tabs>
          <w:tab w:val="clear" w:pos="397"/>
          <w:tab w:val="clear" w:pos="454"/>
        </w:tabs>
        <w:ind w:left="993" w:hanging="284"/>
        <w:rPr>
          <w:lang w:val="de-CH"/>
        </w:rPr>
      </w:pPr>
      <w:r w:rsidRPr="00056CC5">
        <w:rPr>
          <w:lang w:val="de-CH"/>
        </w:rPr>
        <w:t>Werbebeitrag CHF 1.50 pro Sitzplatz und Jahr, welche jährlich per 30.10., erstmals per 30. Oktober 20xx, an Schlemmerland vergütet werden.</w:t>
      </w:r>
    </w:p>
    <w:p w:rsidR="00056CC5" w:rsidRDefault="00056CC5" w:rsidP="006B081C">
      <w:pPr>
        <w:pStyle w:val="Haupttext"/>
        <w:ind w:left="709"/>
        <w:rPr>
          <w:lang w:val="de-CH"/>
        </w:rPr>
      </w:pPr>
    </w:p>
    <w:p w:rsidR="006B081C" w:rsidRPr="00056CC5" w:rsidRDefault="006B081C" w:rsidP="006B081C">
      <w:pPr>
        <w:pStyle w:val="Haupttext"/>
        <w:ind w:left="709"/>
        <w:rPr>
          <w:lang w:val="de-CH"/>
        </w:rPr>
      </w:pPr>
      <w:r w:rsidRPr="00056CC5">
        <w:rPr>
          <w:lang w:val="de-CH"/>
        </w:rPr>
        <w:t>Berechnungsgrundlage für Promotions- und Werbebeiträge ist die dieser Vereinbarung be</w:t>
      </w:r>
      <w:r w:rsidRPr="00056CC5">
        <w:rPr>
          <w:lang w:val="de-CH"/>
        </w:rPr>
        <w:t>i</w:t>
      </w:r>
      <w:r w:rsidRPr="00056CC5">
        <w:rPr>
          <w:lang w:val="de-CH"/>
        </w:rPr>
        <w:t xml:space="preserve">gefügte Sitzplatzliste mit Stichtag </w:t>
      </w:r>
      <w:r w:rsidRPr="00056CC5">
        <w:rPr>
          <w:rStyle w:val="Hervorhebung"/>
          <w:rFonts w:ascii="Verdana" w:hAnsi="Verdana"/>
          <w:lang w:val="de-CH"/>
        </w:rPr>
        <w:t>1. Januar 20xx</w:t>
      </w:r>
      <w:r w:rsidRPr="00056CC5">
        <w:rPr>
          <w:lang w:val="de-CH"/>
        </w:rPr>
        <w:t>, welche einen integrierenden Bestand</w:t>
      </w:r>
      <w:r w:rsidRPr="00056CC5">
        <w:rPr>
          <w:lang w:val="de-CH"/>
        </w:rPr>
        <w:softHyphen/>
        <w:t xml:space="preserve">teil </w:t>
      </w:r>
      <w:r w:rsidRPr="00056CC5">
        <w:rPr>
          <w:lang w:val="de-CH"/>
        </w:rPr>
        <w:lastRenderedPageBreak/>
        <w:t xml:space="preserve">dieser Vereinbarung bildet. Bei Veränderung der Sitzplatzzahl ist diese Liste durch </w:t>
      </w:r>
      <w:r w:rsidRPr="00056CC5">
        <w:rPr>
          <w:rStyle w:val="Hervorhebung"/>
          <w:rFonts w:ascii="Verdana" w:hAnsi="Verdana"/>
          <w:lang w:val="de-CH"/>
        </w:rPr>
        <w:t>Schle</w:t>
      </w:r>
      <w:r w:rsidRPr="00056CC5">
        <w:rPr>
          <w:rStyle w:val="Hervorhebung"/>
          <w:rFonts w:ascii="Verdana" w:hAnsi="Verdana"/>
          <w:lang w:val="de-CH"/>
        </w:rPr>
        <w:t>m</w:t>
      </w:r>
      <w:r w:rsidRPr="00056CC5">
        <w:rPr>
          <w:rStyle w:val="Hervorhebung"/>
          <w:rFonts w:ascii="Verdana" w:hAnsi="Verdana"/>
          <w:lang w:val="de-CH"/>
        </w:rPr>
        <w:t>merland</w:t>
      </w:r>
      <w:r w:rsidRPr="00056CC5">
        <w:rPr>
          <w:lang w:val="de-CH"/>
        </w:rPr>
        <w:t xml:space="preserve"> jeweils per Datum der Einstellung oder Eröffnung von Betrieben unauf</w:t>
      </w:r>
      <w:r w:rsidRPr="00056CC5">
        <w:rPr>
          <w:lang w:val="de-CH"/>
        </w:rPr>
        <w:softHyphen/>
        <w:t xml:space="preserve">gefordert nachzuführen und in der aktualisierten Version an </w:t>
      </w:r>
      <w:proofErr w:type="spellStart"/>
      <w:r w:rsidRPr="00056CC5">
        <w:rPr>
          <w:lang w:val="de-CH"/>
        </w:rPr>
        <w:t>Blöterliwasser</w:t>
      </w:r>
      <w:proofErr w:type="spellEnd"/>
      <w:r w:rsidRPr="00056CC5">
        <w:rPr>
          <w:lang w:val="de-CH"/>
        </w:rPr>
        <w:t xml:space="preserve"> zuzustellen. Die Prom</w:t>
      </w:r>
      <w:r w:rsidRPr="00056CC5">
        <w:rPr>
          <w:lang w:val="de-CH"/>
        </w:rPr>
        <w:t>o</w:t>
      </w:r>
      <w:r w:rsidRPr="00056CC5">
        <w:rPr>
          <w:lang w:val="de-CH"/>
        </w:rPr>
        <w:t xml:space="preserve">tions- und Werbebeiträge sind gestützt darauf pro </w:t>
      </w:r>
      <w:proofErr w:type="spellStart"/>
      <w:r w:rsidRPr="00056CC5">
        <w:rPr>
          <w:lang w:val="de-CH"/>
        </w:rPr>
        <w:t>rata</w:t>
      </w:r>
      <w:proofErr w:type="spellEnd"/>
      <w:r w:rsidRPr="00056CC5">
        <w:rPr>
          <w:lang w:val="de-CH"/>
        </w:rPr>
        <w:t xml:space="preserve"> </w:t>
      </w:r>
      <w:proofErr w:type="spellStart"/>
      <w:r w:rsidRPr="00056CC5">
        <w:rPr>
          <w:lang w:val="de-CH"/>
        </w:rPr>
        <w:t>temporis</w:t>
      </w:r>
      <w:proofErr w:type="spellEnd"/>
      <w:r w:rsidRPr="00056CC5">
        <w:rPr>
          <w:lang w:val="de-CH"/>
        </w:rPr>
        <w:t xml:space="preserve"> zu korrigieren und sind i</w:t>
      </w:r>
      <w:r w:rsidRPr="00056CC5">
        <w:rPr>
          <w:lang w:val="de-CH"/>
        </w:rPr>
        <w:t>n</w:t>
      </w:r>
      <w:r w:rsidRPr="00056CC5">
        <w:rPr>
          <w:lang w:val="de-CH"/>
        </w:rPr>
        <w:t xml:space="preserve">nerhalb eines Monats nach Eingang der Aktualisierung bei </w:t>
      </w:r>
      <w:proofErr w:type="spellStart"/>
      <w:r w:rsidRPr="00056CC5">
        <w:rPr>
          <w:lang w:val="de-CH"/>
        </w:rPr>
        <w:t>Blöterliwasser</w:t>
      </w:r>
      <w:proofErr w:type="spellEnd"/>
      <w:r w:rsidRPr="00056CC5">
        <w:rPr>
          <w:lang w:val="de-CH"/>
        </w:rPr>
        <w:t xml:space="preserve"> zur Zahlung bzw. Rückzahlung fällig.</w:t>
      </w:r>
    </w:p>
    <w:p w:rsidR="006B081C" w:rsidRPr="00056CC5" w:rsidRDefault="006B081C" w:rsidP="006B081C">
      <w:pPr>
        <w:pStyle w:val="Haupttext"/>
        <w:ind w:left="709"/>
        <w:rPr>
          <w:lang w:val="de-CH"/>
        </w:rPr>
      </w:pPr>
    </w:p>
    <w:p w:rsidR="006B081C" w:rsidRPr="00056CC5" w:rsidRDefault="00FC208B" w:rsidP="006B081C">
      <w:pPr>
        <w:pStyle w:val="Haupttext"/>
        <w:ind w:left="705" w:hanging="705"/>
        <w:rPr>
          <w:lang w:val="de-CH"/>
        </w:rPr>
      </w:pPr>
      <w:r w:rsidRPr="00056CC5">
        <w:rPr>
          <w:lang w:val="de-CH"/>
        </w:rPr>
        <w:t>IV.</w:t>
      </w:r>
      <w:r w:rsidR="006B081C" w:rsidRPr="00056CC5">
        <w:rPr>
          <w:lang w:val="de-CH"/>
        </w:rPr>
        <w:tab/>
        <w:t>Für Werbeaktionen irgendwelcher Art bei Einzelbetrieben oder gesamthaft in den Schle</w:t>
      </w:r>
      <w:r w:rsidR="006B081C" w:rsidRPr="00056CC5">
        <w:rPr>
          <w:lang w:val="de-CH"/>
        </w:rPr>
        <w:t>m</w:t>
      </w:r>
      <w:r w:rsidR="006B081C" w:rsidRPr="00056CC5">
        <w:rPr>
          <w:lang w:val="de-CH"/>
        </w:rPr>
        <w:t>merland-Restaurants ist das Einverständnis beider Partner über die Art und Weise der We</w:t>
      </w:r>
      <w:r w:rsidR="006B081C" w:rsidRPr="00056CC5">
        <w:rPr>
          <w:lang w:val="de-CH"/>
        </w:rPr>
        <w:t>r</w:t>
      </w:r>
      <w:r w:rsidR="006B081C" w:rsidRPr="00056CC5">
        <w:rPr>
          <w:lang w:val="de-CH"/>
        </w:rPr>
        <w:t xml:space="preserve">beaktion notwendig, wobei festgelegt ist, dass die Gewichtung der Werbeaussage immer im Verhältnis: 50% Schlemmerland und 50% </w:t>
      </w:r>
      <w:proofErr w:type="spellStart"/>
      <w:r w:rsidR="006B081C" w:rsidRPr="00056CC5">
        <w:rPr>
          <w:lang w:val="de-CH"/>
        </w:rPr>
        <w:t>Blöterliwasser</w:t>
      </w:r>
      <w:proofErr w:type="spellEnd"/>
      <w:r w:rsidR="006B081C" w:rsidRPr="00056CC5">
        <w:rPr>
          <w:lang w:val="de-CH"/>
        </w:rPr>
        <w:t xml:space="preserve"> erfolgen muss. Allfällige Druc</w:t>
      </w:r>
      <w:r w:rsidR="006B081C" w:rsidRPr="00056CC5">
        <w:rPr>
          <w:lang w:val="de-CH"/>
        </w:rPr>
        <w:t>k</w:t>
      </w:r>
      <w:r w:rsidR="006B081C" w:rsidRPr="00056CC5">
        <w:rPr>
          <w:lang w:val="de-CH"/>
        </w:rPr>
        <w:t>posten sind in jedem Fall im gleichen Verhältnis zu teilen.</w:t>
      </w:r>
    </w:p>
    <w:p w:rsidR="006B081C" w:rsidRPr="00056CC5" w:rsidRDefault="006B081C" w:rsidP="00FC208B">
      <w:pPr>
        <w:pStyle w:val="Titel2"/>
      </w:pPr>
      <w:r w:rsidRPr="00056CC5">
        <w:t>Inkrafttreten und Dauer</w:t>
      </w:r>
    </w:p>
    <w:p w:rsidR="006B081C" w:rsidRPr="00056CC5" w:rsidRDefault="00FC208B" w:rsidP="00FC208B">
      <w:pPr>
        <w:pStyle w:val="Haupttext"/>
        <w:ind w:left="705" w:hanging="705"/>
        <w:rPr>
          <w:lang w:val="de-CH"/>
        </w:rPr>
      </w:pPr>
      <w:r w:rsidRPr="00056CC5">
        <w:rPr>
          <w:lang w:val="de-CH"/>
        </w:rPr>
        <w:t>V.</w:t>
      </w:r>
      <w:r w:rsidRPr="00056CC5">
        <w:rPr>
          <w:lang w:val="de-CH"/>
        </w:rPr>
        <w:tab/>
      </w:r>
      <w:r w:rsidR="006B081C" w:rsidRPr="00056CC5">
        <w:rPr>
          <w:lang w:val="de-CH"/>
        </w:rPr>
        <w:t xml:space="preserve">Dieser Vertrag tritt am 1. Januar 20xx in Kraft. Er wird für die Dauer von </w:t>
      </w:r>
      <w:r w:rsidR="006B081C" w:rsidRPr="00056CC5">
        <w:rPr>
          <w:rStyle w:val="Hervorhebung"/>
          <w:rFonts w:ascii="Verdana" w:hAnsi="Verdana"/>
          <w:lang w:val="de-CH"/>
        </w:rPr>
        <w:t>10 Jahren</w:t>
      </w:r>
      <w:r w:rsidR="006B081C" w:rsidRPr="00056CC5">
        <w:rPr>
          <w:lang w:val="de-CH"/>
        </w:rPr>
        <w:t xml:space="preserve"> fest a</w:t>
      </w:r>
      <w:r w:rsidR="006B081C" w:rsidRPr="00056CC5">
        <w:rPr>
          <w:lang w:val="de-CH"/>
        </w:rPr>
        <w:t>b</w:t>
      </w:r>
      <w:r w:rsidR="006B081C" w:rsidRPr="00056CC5">
        <w:rPr>
          <w:lang w:val="de-CH"/>
        </w:rPr>
        <w:t>geschlossen und endet danach ohne weitere Kündigung.</w:t>
      </w:r>
    </w:p>
    <w:p w:rsidR="00FC208B" w:rsidRPr="00056CC5" w:rsidRDefault="00FC208B" w:rsidP="00FC208B">
      <w:pPr>
        <w:pStyle w:val="Haupttext"/>
        <w:ind w:left="705" w:hanging="705"/>
        <w:rPr>
          <w:lang w:val="de-CH"/>
        </w:rPr>
      </w:pPr>
    </w:p>
    <w:p w:rsidR="006B081C" w:rsidRPr="00056CC5" w:rsidRDefault="00FC208B" w:rsidP="00FC208B">
      <w:pPr>
        <w:pStyle w:val="Haupttext"/>
        <w:ind w:left="705" w:hanging="705"/>
        <w:rPr>
          <w:lang w:val="de-CH"/>
        </w:rPr>
      </w:pPr>
      <w:r w:rsidRPr="00056CC5">
        <w:rPr>
          <w:lang w:val="de-CH"/>
        </w:rPr>
        <w:t>VI.</w:t>
      </w:r>
      <w:r w:rsidRPr="00056CC5">
        <w:rPr>
          <w:lang w:val="de-CH"/>
        </w:rPr>
        <w:tab/>
      </w:r>
      <w:r w:rsidR="006B081C" w:rsidRPr="00056CC5">
        <w:rPr>
          <w:lang w:val="de-CH"/>
        </w:rPr>
        <w:t xml:space="preserve">Schlemmerland und </w:t>
      </w:r>
      <w:proofErr w:type="spellStart"/>
      <w:r w:rsidR="006B081C" w:rsidRPr="00056CC5">
        <w:rPr>
          <w:lang w:val="de-CH"/>
        </w:rPr>
        <w:t>Blöterliwasser</w:t>
      </w:r>
      <w:proofErr w:type="spellEnd"/>
      <w:r w:rsidR="006B081C" w:rsidRPr="00056CC5">
        <w:rPr>
          <w:lang w:val="de-CH"/>
        </w:rPr>
        <w:t xml:space="preserve"> werden rechtzeitig Verhandlungen über einen A</w:t>
      </w:r>
      <w:r w:rsidR="006B081C" w:rsidRPr="00056CC5">
        <w:rPr>
          <w:lang w:val="de-CH"/>
        </w:rPr>
        <w:t>n</w:t>
      </w:r>
      <w:r w:rsidR="006B081C" w:rsidRPr="00056CC5">
        <w:rPr>
          <w:lang w:val="de-CH"/>
        </w:rPr>
        <w:t>schlussvertrag aufnehmen.</w:t>
      </w:r>
    </w:p>
    <w:p w:rsidR="006B081C" w:rsidRPr="00056CC5" w:rsidRDefault="006B081C" w:rsidP="00FC208B">
      <w:pPr>
        <w:pStyle w:val="Titel2"/>
      </w:pPr>
      <w:r w:rsidRPr="00056CC5">
        <w:t>Schlussbestimmungen</w:t>
      </w:r>
    </w:p>
    <w:p w:rsidR="006B081C" w:rsidRPr="00056CC5" w:rsidRDefault="00FC208B" w:rsidP="00FC208B">
      <w:pPr>
        <w:pStyle w:val="Haupttext"/>
        <w:ind w:left="705" w:hanging="705"/>
        <w:rPr>
          <w:lang w:val="de-CH"/>
        </w:rPr>
      </w:pPr>
      <w:r w:rsidRPr="00056CC5">
        <w:rPr>
          <w:lang w:val="de-CH"/>
        </w:rPr>
        <w:t>VII.</w:t>
      </w:r>
      <w:r w:rsidRPr="00056CC5">
        <w:rPr>
          <w:lang w:val="de-CH"/>
        </w:rPr>
        <w:tab/>
      </w:r>
      <w:r w:rsidR="006B081C" w:rsidRPr="00056CC5">
        <w:rPr>
          <w:lang w:val="de-CH"/>
        </w:rPr>
        <w:t>Beide Parteien verpflichten sich, die Rechte und Pflichten dieser Vereinbarung auch einem allfälligen Rechtsnachfolger zu überbinden. Sollte diese Vereinbarung aus wichtigen Grü</w:t>
      </w:r>
      <w:r w:rsidR="006B081C" w:rsidRPr="00056CC5">
        <w:rPr>
          <w:lang w:val="de-CH"/>
        </w:rPr>
        <w:t>n</w:t>
      </w:r>
      <w:r w:rsidR="006B081C" w:rsidRPr="00056CC5">
        <w:rPr>
          <w:lang w:val="de-CH"/>
        </w:rPr>
        <w:t xml:space="preserve">den von einer der Parteien vorzeitig gekündigt werden, so verpflichtet sich </w:t>
      </w:r>
      <w:r w:rsidR="006B081C" w:rsidRPr="00056CC5">
        <w:rPr>
          <w:rStyle w:val="Hervorhebung"/>
          <w:rFonts w:ascii="Verdana" w:hAnsi="Verdana"/>
          <w:lang w:val="de-CH"/>
        </w:rPr>
        <w:t>Schlemmerland</w:t>
      </w:r>
      <w:r w:rsidR="006B081C" w:rsidRPr="00056CC5">
        <w:rPr>
          <w:lang w:val="de-CH"/>
        </w:rPr>
        <w:t xml:space="preserve"> die vorausbezahlten Promotionsbeiträge pro </w:t>
      </w:r>
      <w:proofErr w:type="spellStart"/>
      <w:r w:rsidR="006B081C" w:rsidRPr="00056CC5">
        <w:rPr>
          <w:lang w:val="de-CH"/>
        </w:rPr>
        <w:t>rata</w:t>
      </w:r>
      <w:proofErr w:type="spellEnd"/>
      <w:r w:rsidR="006B081C" w:rsidRPr="00056CC5">
        <w:rPr>
          <w:lang w:val="de-CH"/>
        </w:rPr>
        <w:t xml:space="preserve"> </w:t>
      </w:r>
      <w:proofErr w:type="spellStart"/>
      <w:r w:rsidR="006B081C" w:rsidRPr="00056CC5">
        <w:rPr>
          <w:lang w:val="de-CH"/>
        </w:rPr>
        <w:t>temporis</w:t>
      </w:r>
      <w:proofErr w:type="spellEnd"/>
      <w:r w:rsidR="006B081C" w:rsidRPr="00056CC5">
        <w:rPr>
          <w:lang w:val="de-CH"/>
        </w:rPr>
        <w:t xml:space="preserve"> zurückzuerstatten.</w:t>
      </w:r>
    </w:p>
    <w:p w:rsidR="00FC208B" w:rsidRPr="00056CC5" w:rsidRDefault="00FC208B" w:rsidP="00FC208B">
      <w:pPr>
        <w:pStyle w:val="Haupttext"/>
        <w:rPr>
          <w:lang w:val="de-CH"/>
        </w:rPr>
      </w:pPr>
    </w:p>
    <w:p w:rsidR="006B081C" w:rsidRPr="00056CC5" w:rsidRDefault="00FC208B" w:rsidP="00FC208B">
      <w:pPr>
        <w:pStyle w:val="Haupttext"/>
        <w:ind w:left="705" w:hanging="705"/>
        <w:rPr>
          <w:lang w:val="de-CH"/>
        </w:rPr>
      </w:pPr>
      <w:r w:rsidRPr="00056CC5">
        <w:rPr>
          <w:lang w:val="de-CH"/>
        </w:rPr>
        <w:t>VIII.</w:t>
      </w:r>
      <w:r w:rsidRPr="00056CC5">
        <w:rPr>
          <w:lang w:val="de-CH"/>
        </w:rPr>
        <w:tab/>
      </w:r>
      <w:r w:rsidR="006B081C" w:rsidRPr="00056CC5">
        <w:rPr>
          <w:lang w:val="de-CH"/>
        </w:rPr>
        <w:t>Sollte sich Schlemmerland entschliessen, eine Apfelsaft Eigenmarke einzuführen, so kann Schlemmerland diese Vereinbarung mit einer halbjährigen Kündigungsfrist durch eing</w:t>
      </w:r>
      <w:r w:rsidR="006B081C" w:rsidRPr="00056CC5">
        <w:rPr>
          <w:lang w:val="de-CH"/>
        </w:rPr>
        <w:t>e</w:t>
      </w:r>
      <w:r w:rsidR="006B081C" w:rsidRPr="00056CC5">
        <w:rPr>
          <w:lang w:val="de-CH"/>
        </w:rPr>
        <w:t>schriebenen Brief auf Ende eines Kalenderjahres beendigen. Die vorausbezahlten Promot</w:t>
      </w:r>
      <w:r w:rsidR="006B081C" w:rsidRPr="00056CC5">
        <w:rPr>
          <w:lang w:val="de-CH"/>
        </w:rPr>
        <w:t>i</w:t>
      </w:r>
      <w:r w:rsidR="006B081C" w:rsidRPr="00056CC5">
        <w:rPr>
          <w:lang w:val="de-CH"/>
        </w:rPr>
        <w:t xml:space="preserve">onsbeiträge werden pro </w:t>
      </w:r>
      <w:proofErr w:type="spellStart"/>
      <w:r w:rsidR="006B081C" w:rsidRPr="00056CC5">
        <w:rPr>
          <w:lang w:val="de-CH"/>
        </w:rPr>
        <w:t>rata</w:t>
      </w:r>
      <w:proofErr w:type="spellEnd"/>
      <w:r w:rsidR="006B081C" w:rsidRPr="00056CC5">
        <w:rPr>
          <w:lang w:val="de-CH"/>
        </w:rPr>
        <w:t xml:space="preserve"> </w:t>
      </w:r>
      <w:proofErr w:type="spellStart"/>
      <w:r w:rsidR="006B081C" w:rsidRPr="00056CC5">
        <w:rPr>
          <w:lang w:val="de-CH"/>
        </w:rPr>
        <w:t>temporis</w:t>
      </w:r>
      <w:proofErr w:type="spellEnd"/>
      <w:r w:rsidR="006B081C" w:rsidRPr="00056CC5">
        <w:rPr>
          <w:lang w:val="de-CH"/>
        </w:rPr>
        <w:t xml:space="preserve"> zurückerstattet. Schlemmerland räumt in diesem Fall </w:t>
      </w:r>
      <w:proofErr w:type="spellStart"/>
      <w:r w:rsidR="006B081C" w:rsidRPr="00056CC5">
        <w:rPr>
          <w:lang w:val="de-CH"/>
        </w:rPr>
        <w:t>Blöterliwasser</w:t>
      </w:r>
      <w:proofErr w:type="spellEnd"/>
      <w:r w:rsidR="006B081C" w:rsidRPr="00056CC5">
        <w:rPr>
          <w:lang w:val="de-CH"/>
        </w:rPr>
        <w:t xml:space="preserve"> die Möglichkeit ein, die Schlemmerland Eigenmarke gemäss dannzumal s</w:t>
      </w:r>
      <w:r w:rsidR="006B081C" w:rsidRPr="00056CC5">
        <w:rPr>
          <w:lang w:val="de-CH"/>
        </w:rPr>
        <w:t>e</w:t>
      </w:r>
      <w:r w:rsidR="006B081C" w:rsidRPr="00056CC5">
        <w:rPr>
          <w:lang w:val="de-CH"/>
        </w:rPr>
        <w:t>parat abzuschliessendem Lizenzvertrag für die Schweiz exklusiv zu produzieren.</w:t>
      </w:r>
    </w:p>
    <w:p w:rsidR="00FC208B" w:rsidRPr="00056CC5" w:rsidRDefault="00FC208B" w:rsidP="00FC208B">
      <w:pPr>
        <w:pStyle w:val="Haupttext"/>
        <w:rPr>
          <w:lang w:val="de-CH"/>
        </w:rPr>
      </w:pPr>
    </w:p>
    <w:p w:rsidR="006B081C" w:rsidRPr="00056CC5" w:rsidRDefault="00FC208B" w:rsidP="00FC208B">
      <w:pPr>
        <w:pStyle w:val="Haupttext"/>
        <w:ind w:left="705" w:hanging="705"/>
        <w:rPr>
          <w:lang w:val="de-CH"/>
        </w:rPr>
      </w:pPr>
      <w:r w:rsidRPr="00056CC5">
        <w:rPr>
          <w:lang w:val="de-CH"/>
        </w:rPr>
        <w:t>IX.</w:t>
      </w:r>
      <w:r w:rsidRPr="00056CC5">
        <w:rPr>
          <w:lang w:val="de-CH"/>
        </w:rPr>
        <w:tab/>
      </w:r>
      <w:r w:rsidR="006B081C" w:rsidRPr="00056CC5">
        <w:rPr>
          <w:lang w:val="de-CH"/>
        </w:rPr>
        <w:t xml:space="preserve">Im Sinne einer engen Zusammenarbeit wird Schlemmerland soweit möglich auch die </w:t>
      </w:r>
      <w:proofErr w:type="spellStart"/>
      <w:r w:rsidR="006B081C" w:rsidRPr="00056CC5">
        <w:rPr>
          <w:lang w:val="de-CH"/>
        </w:rPr>
        <w:t>Bl</w:t>
      </w:r>
      <w:r w:rsidR="006B081C" w:rsidRPr="00056CC5">
        <w:rPr>
          <w:lang w:val="de-CH"/>
        </w:rPr>
        <w:t>ö</w:t>
      </w:r>
      <w:r w:rsidR="006B081C" w:rsidRPr="00056CC5">
        <w:rPr>
          <w:lang w:val="de-CH"/>
        </w:rPr>
        <w:t>terliwasser</w:t>
      </w:r>
      <w:proofErr w:type="spellEnd"/>
      <w:r w:rsidR="006B081C" w:rsidRPr="00056CC5">
        <w:rPr>
          <w:lang w:val="de-CH"/>
        </w:rPr>
        <w:t xml:space="preserve"> Herbstprodukte Sprudelwein, Traubensaft im Gärstadium pasteurisiert bzw. </w:t>
      </w:r>
      <w:proofErr w:type="spellStart"/>
      <w:r w:rsidR="006B081C" w:rsidRPr="00056CC5">
        <w:rPr>
          <w:lang w:val="de-CH"/>
        </w:rPr>
        <w:t>Bl</w:t>
      </w:r>
      <w:r w:rsidR="006B081C" w:rsidRPr="00056CC5">
        <w:rPr>
          <w:lang w:val="de-CH"/>
        </w:rPr>
        <w:t>ö</w:t>
      </w:r>
      <w:r w:rsidR="006B081C" w:rsidRPr="00056CC5">
        <w:rPr>
          <w:lang w:val="de-CH"/>
        </w:rPr>
        <w:t>terliwasser</w:t>
      </w:r>
      <w:proofErr w:type="spellEnd"/>
      <w:r w:rsidR="006B081C" w:rsidRPr="00056CC5">
        <w:rPr>
          <w:lang w:val="de-CH"/>
        </w:rPr>
        <w:t xml:space="preserve"> Obstsaft frisch ab Presse im saisonalen Angebot führen.</w:t>
      </w:r>
    </w:p>
    <w:p w:rsidR="00FC208B" w:rsidRPr="00056CC5" w:rsidRDefault="00FC208B" w:rsidP="00FC208B">
      <w:pPr>
        <w:pStyle w:val="Haupttext"/>
        <w:ind w:left="567" w:hanging="567"/>
        <w:rPr>
          <w:lang w:val="de-CH"/>
        </w:rPr>
      </w:pPr>
    </w:p>
    <w:p w:rsidR="006B081C" w:rsidRPr="00056CC5" w:rsidRDefault="00FC208B" w:rsidP="00FC208B">
      <w:pPr>
        <w:pStyle w:val="Haupttext"/>
        <w:rPr>
          <w:lang w:val="de-CH"/>
        </w:rPr>
      </w:pPr>
      <w:r w:rsidRPr="00056CC5">
        <w:rPr>
          <w:lang w:val="de-CH"/>
        </w:rPr>
        <w:t>X.</w:t>
      </w:r>
      <w:r w:rsidRPr="00056CC5">
        <w:rPr>
          <w:lang w:val="de-CH"/>
        </w:rPr>
        <w:tab/>
      </w:r>
      <w:r w:rsidR="006B081C" w:rsidRPr="00056CC5">
        <w:rPr>
          <w:lang w:val="de-CH"/>
        </w:rPr>
        <w:t>Gerichtsstand ist</w:t>
      </w:r>
      <w:r w:rsidR="006B081C" w:rsidRPr="00056CC5">
        <w:rPr>
          <w:rStyle w:val="Fett"/>
          <w:lang w:val="de-CH"/>
        </w:rPr>
        <w:t xml:space="preserve"> </w:t>
      </w:r>
      <w:r w:rsidR="006B081C" w:rsidRPr="00056CC5">
        <w:rPr>
          <w:rStyle w:val="Fett"/>
          <w:b w:val="0"/>
          <w:lang w:val="de-CH"/>
        </w:rPr>
        <w:t>Zürich</w:t>
      </w:r>
      <w:r w:rsidR="006B081C" w:rsidRPr="00056CC5">
        <w:rPr>
          <w:lang w:val="de-CH"/>
        </w:rPr>
        <w:t>.</w:t>
      </w:r>
    </w:p>
    <w:p w:rsidR="006B081C" w:rsidRDefault="006B081C" w:rsidP="00FC208B">
      <w:pPr>
        <w:pStyle w:val="Haupttext"/>
        <w:rPr>
          <w:lang w:val="de-CH"/>
        </w:rPr>
      </w:pPr>
    </w:p>
    <w:p w:rsidR="00056CC5" w:rsidRDefault="00056CC5" w:rsidP="00FC208B">
      <w:pPr>
        <w:pStyle w:val="Haupttext"/>
        <w:rPr>
          <w:lang w:val="de-CH"/>
        </w:rPr>
      </w:pPr>
    </w:p>
    <w:p w:rsidR="00056CC5" w:rsidRPr="00056CC5" w:rsidRDefault="00056CC5" w:rsidP="00056CC5">
      <w:pPr>
        <w:pStyle w:val="Haupttext"/>
        <w:rPr>
          <w:lang w:val="de-CH"/>
        </w:rPr>
      </w:pPr>
    </w:p>
    <w:p w:rsidR="00056CC5" w:rsidRPr="00056CC5" w:rsidRDefault="00056CC5" w:rsidP="00056CC5">
      <w:pPr>
        <w:pStyle w:val="Haupttext"/>
        <w:tabs>
          <w:tab w:val="left" w:pos="4536"/>
        </w:tabs>
        <w:spacing w:after="120"/>
        <w:jc w:val="left"/>
        <w:rPr>
          <w:sz w:val="20"/>
          <w:lang w:val="de-CH"/>
        </w:rPr>
      </w:pPr>
      <w:bookmarkStart w:id="1" w:name="OLE_LINK1"/>
      <w:bookmarkStart w:id="2" w:name="OLE_LINK2"/>
      <w:bookmarkStart w:id="3" w:name="OLE_LINK3"/>
      <w:bookmarkStart w:id="4" w:name="OLE_LINK4"/>
      <w:r w:rsidRPr="00056CC5">
        <w:rPr>
          <w:sz w:val="20"/>
          <w:lang w:val="de-CH"/>
        </w:rPr>
        <w:t>[Ort], Datum</w:t>
      </w:r>
      <w:r w:rsidRPr="00056CC5">
        <w:rPr>
          <w:sz w:val="20"/>
          <w:lang w:val="de-CH"/>
        </w:rPr>
        <w:tab/>
        <w:t>[Ort], Datum</w:t>
      </w:r>
    </w:p>
    <w:p w:rsidR="00056CC5" w:rsidRPr="00056CC5" w:rsidRDefault="00056CC5" w:rsidP="00056CC5">
      <w:pPr>
        <w:pStyle w:val="Haupttext"/>
        <w:tabs>
          <w:tab w:val="left" w:pos="4536"/>
        </w:tabs>
        <w:jc w:val="left"/>
        <w:rPr>
          <w:sz w:val="20"/>
          <w:lang w:val="de-CH"/>
        </w:rPr>
      </w:pPr>
      <w:r>
        <w:rPr>
          <w:sz w:val="20"/>
          <w:lang w:val="de-CH"/>
        </w:rPr>
        <w:t>__________________________________</w:t>
      </w:r>
      <w:r w:rsidRPr="00056CC5">
        <w:rPr>
          <w:sz w:val="20"/>
          <w:lang w:val="de-CH"/>
        </w:rPr>
        <w:tab/>
      </w:r>
      <w:r>
        <w:rPr>
          <w:sz w:val="20"/>
          <w:lang w:val="de-CH"/>
        </w:rPr>
        <w:t>__________________________________</w:t>
      </w:r>
    </w:p>
    <w:p w:rsidR="00056CC5" w:rsidRDefault="00056CC5" w:rsidP="00056CC5">
      <w:pPr>
        <w:pStyle w:val="Haupttext"/>
        <w:tabs>
          <w:tab w:val="left" w:pos="4536"/>
        </w:tabs>
        <w:jc w:val="left"/>
        <w:rPr>
          <w:sz w:val="20"/>
          <w:lang w:val="de-CH"/>
        </w:rPr>
      </w:pPr>
    </w:p>
    <w:p w:rsidR="00056CC5" w:rsidRDefault="00056CC5" w:rsidP="00056CC5">
      <w:pPr>
        <w:pStyle w:val="Haupttext"/>
        <w:tabs>
          <w:tab w:val="left" w:pos="4536"/>
        </w:tabs>
        <w:jc w:val="left"/>
        <w:rPr>
          <w:sz w:val="20"/>
          <w:lang w:val="de-CH"/>
        </w:rPr>
      </w:pPr>
    </w:p>
    <w:p w:rsidR="00056CC5" w:rsidRPr="00056CC5" w:rsidRDefault="00056CC5" w:rsidP="00056CC5">
      <w:pPr>
        <w:pStyle w:val="Haupttext"/>
        <w:tabs>
          <w:tab w:val="left" w:pos="4536"/>
        </w:tabs>
        <w:spacing w:after="120"/>
        <w:jc w:val="left"/>
        <w:rPr>
          <w:sz w:val="20"/>
          <w:lang w:val="de-CH"/>
        </w:rPr>
      </w:pPr>
      <w:r w:rsidRPr="00056CC5">
        <w:rPr>
          <w:sz w:val="20"/>
          <w:lang w:val="de-CH"/>
        </w:rPr>
        <w:t xml:space="preserve">Unterschrift </w:t>
      </w:r>
      <w:r w:rsidRPr="00056CC5">
        <w:rPr>
          <w:sz w:val="20"/>
          <w:lang w:val="de-CH"/>
        </w:rPr>
        <w:tab/>
      </w:r>
      <w:proofErr w:type="spellStart"/>
      <w:r w:rsidRPr="00056CC5">
        <w:rPr>
          <w:sz w:val="20"/>
          <w:lang w:val="de-CH"/>
        </w:rPr>
        <w:t>Unterschrift</w:t>
      </w:r>
      <w:proofErr w:type="spellEnd"/>
      <w:r w:rsidRPr="00056CC5">
        <w:rPr>
          <w:sz w:val="20"/>
          <w:lang w:val="de-CH"/>
        </w:rPr>
        <w:t xml:space="preserve"> </w:t>
      </w:r>
    </w:p>
    <w:bookmarkEnd w:id="1"/>
    <w:bookmarkEnd w:id="2"/>
    <w:bookmarkEnd w:id="3"/>
    <w:bookmarkEnd w:id="4"/>
    <w:p w:rsidR="00056CC5" w:rsidRPr="00056CC5" w:rsidRDefault="00056CC5" w:rsidP="00056CC5">
      <w:pPr>
        <w:pStyle w:val="Haupttext"/>
        <w:tabs>
          <w:tab w:val="left" w:pos="4536"/>
        </w:tabs>
        <w:jc w:val="left"/>
        <w:rPr>
          <w:sz w:val="20"/>
          <w:lang w:val="de-CH"/>
        </w:rPr>
      </w:pPr>
      <w:r>
        <w:rPr>
          <w:sz w:val="20"/>
          <w:lang w:val="de-CH"/>
        </w:rPr>
        <w:t>__________________________________</w:t>
      </w:r>
      <w:r w:rsidRPr="00056CC5">
        <w:rPr>
          <w:sz w:val="20"/>
          <w:lang w:val="de-CH"/>
        </w:rPr>
        <w:tab/>
      </w:r>
      <w:r>
        <w:rPr>
          <w:sz w:val="20"/>
          <w:lang w:val="de-CH"/>
        </w:rPr>
        <w:t>__________________________________</w:t>
      </w:r>
    </w:p>
    <w:sectPr w:rsidR="00056CC5" w:rsidRPr="00056CC5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81C" w:rsidRDefault="006B081C">
      <w:r>
        <w:separator/>
      </w:r>
    </w:p>
  </w:endnote>
  <w:endnote w:type="continuationSeparator" w:id="0">
    <w:p w:rsidR="006B081C" w:rsidRDefault="006B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45 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 wp14:anchorId="6A47920D" wp14:editId="56BAE10D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056CC5" w:rsidRDefault="00205963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5891E1" wp14:editId="12E13CA2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056CC5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056CC5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056CC5">
      <w:rPr>
        <w:rFonts w:ascii="Verdana" w:hAnsi="Verdana"/>
        <w:noProof/>
        <w:snapToGrid w:val="0"/>
        <w:color w:val="999999"/>
        <w:sz w:val="16"/>
        <w:lang w:val="en-GB"/>
      </w:rPr>
      <w:t xml:space="preserve"> AG | </w:t>
    </w:r>
    <w:hyperlink r:id="rId2" w:history="1">
      <w:r w:rsidR="00FC208B" w:rsidRPr="00056CC5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FC208B" w:rsidRPr="00056CC5">
      <w:rPr>
        <w:rFonts w:ascii="Verdana" w:hAnsi="Verdana"/>
        <w:noProof/>
        <w:snapToGrid w:val="0"/>
        <w:color w:val="999999"/>
        <w:sz w:val="16"/>
        <w:lang w:val="en-GB"/>
      </w:rPr>
      <w:t xml:space="preserve"> Diana Ritschard</w:t>
    </w:r>
    <w:r w:rsidR="008F1115" w:rsidRPr="00056CC5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056CC5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056CC5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056CC5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056CC5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056CC5">
      <w:rPr>
        <w:rFonts w:ascii="Verdana" w:hAnsi="Verdana"/>
        <w:noProof/>
        <w:color w:val="999999"/>
        <w:sz w:val="16"/>
        <w:lang w:val="en-GB"/>
      </w:rPr>
      <w:t>2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81C" w:rsidRDefault="006B081C">
      <w:r>
        <w:separator/>
      </w:r>
    </w:p>
  </w:footnote>
  <w:footnote w:type="continuationSeparator" w:id="0">
    <w:p w:rsidR="006B081C" w:rsidRDefault="006B08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581E73" wp14:editId="3794C7FE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6B081C">
      <w:rPr>
        <w:rFonts w:ascii="Verdana" w:hAnsi="Verdana"/>
        <w:noProof/>
        <w:color w:val="999999"/>
        <w:sz w:val="16"/>
        <w:lang w:val="fr-CH"/>
      </w:rPr>
      <w:t>Sukzessivliefervertrag – Minimalversion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F36700"/>
    <w:multiLevelType w:val="singleLevel"/>
    <w:tmpl w:val="7C146F4E"/>
    <w:lvl w:ilvl="0">
      <w:start w:val="1"/>
      <w:numFmt w:val="decimal"/>
      <w:pStyle w:val="EinzugnachneuerManNu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7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893527"/>
    <w:multiLevelType w:val="hybridMultilevel"/>
    <w:tmpl w:val="4CF007E0"/>
    <w:lvl w:ilvl="0" w:tplc="89B09206">
      <w:start w:val="1"/>
      <w:numFmt w:val="upperRoman"/>
      <w:pStyle w:val="VertragSub-Untertitelrmisch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1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2">
    <w:nsid w:val="74D13ED6"/>
    <w:multiLevelType w:val="hybridMultilevel"/>
    <w:tmpl w:val="3C444F0A"/>
    <w:lvl w:ilvl="0" w:tplc="927E4F72">
      <w:start w:val="1"/>
      <w:numFmt w:val="upperRoman"/>
      <w:lvlText w:val="%1."/>
      <w:lvlJc w:val="left"/>
      <w:pPr>
        <w:ind w:left="1080" w:hanging="720"/>
      </w:pPr>
      <w:rPr>
        <w:rFonts w:ascii="Univers 45 Light" w:hAnsi="Univers 45 Light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4"/>
  </w:num>
  <w:num w:numId="8">
    <w:abstractNumId w:val="14"/>
  </w:num>
  <w:num w:numId="9">
    <w:abstractNumId w:val="14"/>
  </w:num>
  <w:num w:numId="10">
    <w:abstractNumId w:val="12"/>
  </w:num>
  <w:num w:numId="11">
    <w:abstractNumId w:val="14"/>
  </w:num>
  <w:num w:numId="12">
    <w:abstractNumId w:val="15"/>
  </w:num>
  <w:num w:numId="13">
    <w:abstractNumId w:val="14"/>
  </w:num>
  <w:num w:numId="14">
    <w:abstractNumId w:val="17"/>
  </w:num>
  <w:num w:numId="15">
    <w:abstractNumId w:val="17"/>
  </w:num>
  <w:num w:numId="16">
    <w:abstractNumId w:val="23"/>
  </w:num>
  <w:num w:numId="17">
    <w:abstractNumId w:val="19"/>
  </w:num>
  <w:num w:numId="18">
    <w:abstractNumId w:val="21"/>
  </w:num>
  <w:num w:numId="19">
    <w:abstractNumId w:val="20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20"/>
  </w:num>
  <w:num w:numId="25">
    <w:abstractNumId w:val="19"/>
  </w:num>
  <w:num w:numId="26">
    <w:abstractNumId w:val="11"/>
  </w:num>
  <w:num w:numId="27">
    <w:abstractNumId w:val="16"/>
  </w:num>
  <w:num w:numId="28">
    <w:abstractNumId w:val="21"/>
  </w:num>
  <w:num w:numId="29">
    <w:abstractNumId w:val="19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13"/>
    <w:lvlOverride w:ilvl="0">
      <w:startOverride w:val="1"/>
    </w:lvlOverride>
  </w:num>
  <w:num w:numId="40">
    <w:abstractNumId w:val="18"/>
  </w:num>
  <w:num w:numId="41">
    <w:abstractNumId w:val="22"/>
  </w:num>
  <w:num w:numId="42">
    <w:abstractNumId w:val="20"/>
  </w:num>
  <w:num w:numId="43">
    <w:abstractNumId w:val="2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1C"/>
    <w:rsid w:val="00036745"/>
    <w:rsid w:val="00051914"/>
    <w:rsid w:val="00056B63"/>
    <w:rsid w:val="00056CC5"/>
    <w:rsid w:val="000F430A"/>
    <w:rsid w:val="001E1617"/>
    <w:rsid w:val="00205963"/>
    <w:rsid w:val="00212C4F"/>
    <w:rsid w:val="00267992"/>
    <w:rsid w:val="00313A14"/>
    <w:rsid w:val="003B28CC"/>
    <w:rsid w:val="004C274C"/>
    <w:rsid w:val="004D1985"/>
    <w:rsid w:val="006B081C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220E5"/>
    <w:rsid w:val="00BD44B5"/>
    <w:rsid w:val="00C05D66"/>
    <w:rsid w:val="00CB4328"/>
    <w:rsid w:val="00DD3C8D"/>
    <w:rsid w:val="00EA655A"/>
    <w:rsid w:val="00F81840"/>
    <w:rsid w:val="00FC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B081C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6B081C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VertragZeileDatumUnterschrift">
    <w:name w:val="Vertrag Zeile Datum/Unterschrift"/>
    <w:basedOn w:val="Standard"/>
    <w:rsid w:val="006B081C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rFonts w:ascii="Verdana" w:hAnsi="Verdana"/>
      <w:color w:val="000000"/>
      <w:sz w:val="18"/>
    </w:rPr>
  </w:style>
  <w:style w:type="paragraph" w:styleId="Liste">
    <w:name w:val="List"/>
    <w:basedOn w:val="Standard"/>
    <w:rsid w:val="006B081C"/>
    <w:pPr>
      <w:ind w:left="283" w:hanging="283"/>
    </w:pPr>
  </w:style>
  <w:style w:type="paragraph" w:styleId="Liste2">
    <w:name w:val="List 2"/>
    <w:basedOn w:val="Standard"/>
    <w:rsid w:val="006B081C"/>
  </w:style>
  <w:style w:type="paragraph" w:customStyle="1" w:styleId="EinzugnachneuerManNum">
    <w:name w:val="Einzug nach neuer Man. Num."/>
    <w:basedOn w:val="Liste2"/>
    <w:autoRedefine/>
    <w:rsid w:val="006B081C"/>
    <w:pPr>
      <w:numPr>
        <w:numId w:val="38"/>
      </w:numPr>
      <w:spacing w:after="120"/>
    </w:pPr>
    <w:rPr>
      <w:rFonts w:ascii="Arial" w:hAnsi="Arial"/>
      <w:lang w:eastAsia="en-US"/>
    </w:rPr>
  </w:style>
  <w:style w:type="character" w:styleId="Hervorhebung">
    <w:name w:val="Emphasis"/>
    <w:qFormat/>
    <w:rsid w:val="006B081C"/>
    <w:rPr>
      <w:rFonts w:ascii="Univers 45 Light" w:hAnsi="Univers 45 Light"/>
    </w:rPr>
  </w:style>
  <w:style w:type="paragraph" w:styleId="Rechtsgrundlagenverzeichnis">
    <w:name w:val="table of authorities"/>
    <w:basedOn w:val="Standard"/>
    <w:next w:val="Standard"/>
    <w:rsid w:val="006B081C"/>
    <w:pPr>
      <w:spacing w:after="60"/>
    </w:pPr>
  </w:style>
  <w:style w:type="paragraph" w:customStyle="1" w:styleId="Standardzentriert">
    <w:name w:val="Standard zentriert"/>
    <w:basedOn w:val="Unterschrift"/>
    <w:rsid w:val="006B081C"/>
    <w:pPr>
      <w:spacing w:before="240" w:after="240"/>
      <w:ind w:left="0"/>
      <w:jc w:val="center"/>
    </w:pPr>
  </w:style>
  <w:style w:type="character" w:styleId="Fett">
    <w:name w:val="Strong"/>
    <w:qFormat/>
    <w:rsid w:val="006B081C"/>
    <w:rPr>
      <w:b/>
      <w:bCs/>
    </w:rPr>
  </w:style>
  <w:style w:type="paragraph" w:customStyle="1" w:styleId="VertragSub-Untertitelrmisch">
    <w:name w:val="Vertrag Sub-Untertitel römisch"/>
    <w:basedOn w:val="Standard"/>
    <w:rsid w:val="006B081C"/>
    <w:pPr>
      <w:numPr>
        <w:numId w:val="40"/>
      </w:numPr>
    </w:pPr>
  </w:style>
  <w:style w:type="paragraph" w:styleId="Unterschrift">
    <w:name w:val="Signature"/>
    <w:basedOn w:val="Standard"/>
    <w:link w:val="UnterschriftZchn"/>
    <w:rsid w:val="006B081C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6B081C"/>
    <w:rPr>
      <w:lang w:val="de-CH"/>
    </w:rPr>
  </w:style>
  <w:style w:type="character" w:styleId="Hyperlink">
    <w:name w:val="Hyperlink"/>
    <w:basedOn w:val="Absatz-Standardschriftart"/>
    <w:rsid w:val="00FC20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B081C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6B081C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VertragZeileDatumUnterschrift">
    <w:name w:val="Vertrag Zeile Datum/Unterschrift"/>
    <w:basedOn w:val="Standard"/>
    <w:rsid w:val="006B081C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rFonts w:ascii="Verdana" w:hAnsi="Verdana"/>
      <w:color w:val="000000"/>
      <w:sz w:val="18"/>
    </w:rPr>
  </w:style>
  <w:style w:type="paragraph" w:styleId="Liste">
    <w:name w:val="List"/>
    <w:basedOn w:val="Standard"/>
    <w:rsid w:val="006B081C"/>
    <w:pPr>
      <w:ind w:left="283" w:hanging="283"/>
    </w:pPr>
  </w:style>
  <w:style w:type="paragraph" w:styleId="Liste2">
    <w:name w:val="List 2"/>
    <w:basedOn w:val="Standard"/>
    <w:rsid w:val="006B081C"/>
  </w:style>
  <w:style w:type="paragraph" w:customStyle="1" w:styleId="EinzugnachneuerManNum">
    <w:name w:val="Einzug nach neuer Man. Num."/>
    <w:basedOn w:val="Liste2"/>
    <w:autoRedefine/>
    <w:rsid w:val="006B081C"/>
    <w:pPr>
      <w:numPr>
        <w:numId w:val="38"/>
      </w:numPr>
      <w:spacing w:after="120"/>
    </w:pPr>
    <w:rPr>
      <w:rFonts w:ascii="Arial" w:hAnsi="Arial"/>
      <w:lang w:eastAsia="en-US"/>
    </w:rPr>
  </w:style>
  <w:style w:type="character" w:styleId="Hervorhebung">
    <w:name w:val="Emphasis"/>
    <w:qFormat/>
    <w:rsid w:val="006B081C"/>
    <w:rPr>
      <w:rFonts w:ascii="Univers 45 Light" w:hAnsi="Univers 45 Light"/>
    </w:rPr>
  </w:style>
  <w:style w:type="paragraph" w:styleId="Rechtsgrundlagenverzeichnis">
    <w:name w:val="table of authorities"/>
    <w:basedOn w:val="Standard"/>
    <w:next w:val="Standard"/>
    <w:rsid w:val="006B081C"/>
    <w:pPr>
      <w:spacing w:after="60"/>
    </w:pPr>
  </w:style>
  <w:style w:type="paragraph" w:customStyle="1" w:styleId="Standardzentriert">
    <w:name w:val="Standard zentriert"/>
    <w:basedOn w:val="Unterschrift"/>
    <w:rsid w:val="006B081C"/>
    <w:pPr>
      <w:spacing w:before="240" w:after="240"/>
      <w:ind w:left="0"/>
      <w:jc w:val="center"/>
    </w:pPr>
  </w:style>
  <w:style w:type="character" w:styleId="Fett">
    <w:name w:val="Strong"/>
    <w:qFormat/>
    <w:rsid w:val="006B081C"/>
    <w:rPr>
      <w:b/>
      <w:bCs/>
    </w:rPr>
  </w:style>
  <w:style w:type="paragraph" w:customStyle="1" w:styleId="VertragSub-Untertitelrmisch">
    <w:name w:val="Vertrag Sub-Untertitel römisch"/>
    <w:basedOn w:val="Standard"/>
    <w:rsid w:val="006B081C"/>
    <w:pPr>
      <w:numPr>
        <w:numId w:val="40"/>
      </w:numPr>
    </w:pPr>
  </w:style>
  <w:style w:type="paragraph" w:styleId="Unterschrift">
    <w:name w:val="Signature"/>
    <w:basedOn w:val="Standard"/>
    <w:link w:val="UnterschriftZchn"/>
    <w:rsid w:val="006B081C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6B081C"/>
    <w:rPr>
      <w:lang w:val="de-CH"/>
    </w:rPr>
  </w:style>
  <w:style w:type="character" w:styleId="Hyperlink">
    <w:name w:val="Hyperlink"/>
    <w:basedOn w:val="Absatz-Standardschriftart"/>
    <w:rsid w:val="00FC20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2</Pages>
  <Words>551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