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5B5" w:rsidRPr="00D32210" w:rsidRDefault="00E365B5" w:rsidP="00E365B5">
      <w:pPr>
        <w:pStyle w:val="Titel1-Kapiteltitel"/>
      </w:pPr>
      <w:proofErr w:type="spellStart"/>
      <w:r w:rsidRPr="00D32210">
        <w:t>Sukzessivliefervertrag</w:t>
      </w:r>
      <w:proofErr w:type="spellEnd"/>
      <w:r>
        <w:t xml:space="preserve"> </w:t>
      </w:r>
      <w:r w:rsidR="002A410A">
        <w:t>–</w:t>
      </w:r>
      <w:r>
        <w:t xml:space="preserve"> </w:t>
      </w:r>
      <w:r w:rsidR="002A410A">
        <w:br/>
      </w:r>
      <w:r>
        <w:t>Version</w:t>
      </w:r>
      <w:r w:rsidRPr="00D32210">
        <w:t xml:space="preserve"> mit Exklusiv</w:t>
      </w:r>
      <w:r>
        <w:t>i</w:t>
      </w:r>
      <w:r>
        <w:t>täts</w:t>
      </w:r>
      <w:r w:rsidRPr="00D32210">
        <w:t>klausel</w:t>
      </w:r>
    </w:p>
    <w:p w:rsidR="00E365B5" w:rsidRPr="00D32210" w:rsidRDefault="00E365B5" w:rsidP="00E365B5">
      <w:pPr>
        <w:pStyle w:val="Haupttext"/>
      </w:pPr>
      <w:r w:rsidRPr="00D32210">
        <w:t>zwischen</w:t>
      </w:r>
    </w:p>
    <w:p w:rsidR="00E365B5" w:rsidRPr="00E365B5" w:rsidRDefault="00E365B5" w:rsidP="00E365B5">
      <w:pPr>
        <w:pStyle w:val="Haupttext"/>
      </w:pPr>
      <w:r w:rsidRPr="00E365B5">
        <w:t>Fantasy Island Ltd.</w:t>
      </w:r>
    </w:p>
    <w:p w:rsidR="00E365B5" w:rsidRPr="00E365B5" w:rsidRDefault="00E365B5" w:rsidP="00E365B5">
      <w:pPr>
        <w:pStyle w:val="Haupttext"/>
      </w:pPr>
      <w:r w:rsidRPr="00E365B5">
        <w:t>Nicosia/Zypern</w:t>
      </w:r>
    </w:p>
    <w:p w:rsidR="00E365B5" w:rsidRDefault="00E365B5" w:rsidP="00E365B5">
      <w:pPr>
        <w:pStyle w:val="Haupttext"/>
      </w:pPr>
      <w:r w:rsidRPr="00D32210">
        <w:t>Herstellerin</w:t>
      </w:r>
    </w:p>
    <w:p w:rsidR="00E365B5" w:rsidRPr="00D32210" w:rsidRDefault="00E365B5" w:rsidP="00E365B5">
      <w:pPr>
        <w:pStyle w:val="Haupttext"/>
      </w:pPr>
    </w:p>
    <w:p w:rsidR="00E365B5" w:rsidRDefault="00E365B5" w:rsidP="00E365B5">
      <w:pPr>
        <w:pStyle w:val="Haupttext"/>
      </w:pPr>
      <w:r w:rsidRPr="00D32210">
        <w:t>Und</w:t>
      </w:r>
    </w:p>
    <w:p w:rsidR="00E365B5" w:rsidRPr="00D32210" w:rsidRDefault="00E365B5" w:rsidP="00E365B5">
      <w:pPr>
        <w:pStyle w:val="Haupttext"/>
      </w:pPr>
    </w:p>
    <w:p w:rsidR="00E365B5" w:rsidRPr="00E365B5" w:rsidRDefault="00E365B5" w:rsidP="00E365B5">
      <w:pPr>
        <w:pStyle w:val="Haupttext"/>
      </w:pPr>
      <w:r w:rsidRPr="00E365B5">
        <w:t>K. Kautz AG</w:t>
      </w:r>
    </w:p>
    <w:p w:rsidR="00E365B5" w:rsidRPr="00E365B5" w:rsidRDefault="00E365B5" w:rsidP="00E365B5">
      <w:pPr>
        <w:pStyle w:val="Haupttext"/>
      </w:pPr>
      <w:r w:rsidRPr="00E365B5">
        <w:t>8000 Zürich</w:t>
      </w:r>
    </w:p>
    <w:p w:rsidR="00E365B5" w:rsidRDefault="00E365B5" w:rsidP="00E365B5">
      <w:pPr>
        <w:pStyle w:val="Haupttext"/>
      </w:pPr>
      <w:r w:rsidRPr="00D32210">
        <w:t>Abnehmerin</w:t>
      </w:r>
    </w:p>
    <w:p w:rsidR="00E365B5" w:rsidRPr="00D32210" w:rsidRDefault="00E365B5" w:rsidP="00E365B5">
      <w:pPr>
        <w:pStyle w:val="Haupttext"/>
      </w:pPr>
    </w:p>
    <w:p w:rsidR="00E365B5" w:rsidRDefault="00E365B5" w:rsidP="00E365B5">
      <w:pPr>
        <w:pStyle w:val="Haupttext"/>
      </w:pPr>
      <w:r w:rsidRPr="00D32210">
        <w:t>wird eine Zusammenarbeit vereinbart wie folgt:</w:t>
      </w:r>
    </w:p>
    <w:p w:rsidR="00E365B5" w:rsidRPr="00D32210" w:rsidRDefault="00E365B5" w:rsidP="00E365B5">
      <w:pPr>
        <w:pStyle w:val="Haupttext"/>
      </w:pPr>
    </w:p>
    <w:p w:rsidR="00E365B5" w:rsidRDefault="00E365B5" w:rsidP="00E365B5">
      <w:pPr>
        <w:pStyle w:val="Haupttext"/>
        <w:ind w:left="705" w:hanging="705"/>
      </w:pPr>
      <w:r w:rsidRPr="00E365B5">
        <w:t>I.</w:t>
      </w:r>
      <w:r>
        <w:tab/>
      </w:r>
      <w:r w:rsidRPr="00D32210">
        <w:t>Die Abnehmerin vergibt an die Herstellerin den Gesamtbedarf des Produktes «</w:t>
      </w:r>
      <w:proofErr w:type="spellStart"/>
      <w:r w:rsidRPr="00E365B5">
        <w:t>Gschmac</w:t>
      </w:r>
      <w:r w:rsidRPr="00E365B5">
        <w:t>k</w:t>
      </w:r>
      <w:r w:rsidRPr="00E365B5">
        <w:t>los</w:t>
      </w:r>
      <w:proofErr w:type="spellEnd"/>
      <w:r w:rsidRPr="00D32210">
        <w:t>» für die Schweiz und das Fürstentum Liechtenstein.</w:t>
      </w:r>
    </w:p>
    <w:p w:rsidR="00E365B5" w:rsidRPr="00D32210" w:rsidRDefault="00E365B5" w:rsidP="00E365B5">
      <w:pPr>
        <w:pStyle w:val="Haupttext"/>
        <w:ind w:left="705" w:hanging="705"/>
      </w:pPr>
    </w:p>
    <w:p w:rsidR="00E365B5" w:rsidRDefault="00E365B5" w:rsidP="00E365B5">
      <w:pPr>
        <w:pStyle w:val="Haupttext"/>
        <w:ind w:left="705" w:hanging="705"/>
      </w:pPr>
      <w:r w:rsidRPr="00D32210">
        <w:t>II.</w:t>
      </w:r>
      <w:r w:rsidRPr="00D32210">
        <w:tab/>
        <w:t>Die Herstellerin sichert einen Qualitätsstandard zu wie folgt: Im Sinne zugesicherter Eige</w:t>
      </w:r>
      <w:r w:rsidRPr="00D32210">
        <w:t>n</w:t>
      </w:r>
      <w:r w:rsidRPr="00D32210">
        <w:t>schaften liefert die Herstellerin nach Farben sortiert und gekennzeichnet. Diese Sortierung und Kennzeichnung sowie die Qualität des Produktes «</w:t>
      </w:r>
      <w:proofErr w:type="spellStart"/>
      <w:r w:rsidRPr="00E365B5">
        <w:t>Gschmacklos</w:t>
      </w:r>
      <w:proofErr w:type="spellEnd"/>
      <w:r w:rsidRPr="00D32210">
        <w:t>» erfolgt nach Sta</w:t>
      </w:r>
      <w:r w:rsidRPr="00D32210">
        <w:t>n</w:t>
      </w:r>
      <w:r w:rsidRPr="00D32210">
        <w:t>dards der Herstellerin.</w:t>
      </w:r>
    </w:p>
    <w:p w:rsidR="00E365B5" w:rsidRPr="00D32210" w:rsidRDefault="00E365B5" w:rsidP="00E365B5">
      <w:pPr>
        <w:pStyle w:val="Haupttext"/>
        <w:ind w:left="705" w:hanging="705"/>
      </w:pPr>
    </w:p>
    <w:p w:rsidR="00E365B5" w:rsidRPr="00E365B5" w:rsidRDefault="00E365B5" w:rsidP="00E365B5">
      <w:pPr>
        <w:pStyle w:val="Haupttext"/>
        <w:ind w:left="705" w:hanging="705"/>
      </w:pPr>
      <w:r>
        <w:t>III.</w:t>
      </w:r>
      <w:r>
        <w:tab/>
      </w:r>
      <w:r w:rsidRPr="002A410A">
        <w:rPr>
          <w:spacing w:val="-2"/>
        </w:rPr>
        <w:t>Die Abnehmerin garantiert der Herstellerin folgende Abnahmemengen für die ersten 3 Ja</w:t>
      </w:r>
      <w:r w:rsidRPr="002A410A">
        <w:rPr>
          <w:spacing w:val="-2"/>
        </w:rPr>
        <w:t>h</w:t>
      </w:r>
      <w:r w:rsidRPr="002A410A">
        <w:rPr>
          <w:spacing w:val="-2"/>
        </w:rPr>
        <w:t>re:</w:t>
      </w:r>
    </w:p>
    <w:p w:rsidR="002A410A" w:rsidRPr="00E365B5" w:rsidRDefault="002A410A" w:rsidP="002A410A">
      <w:pPr>
        <w:pStyle w:val="Haupttext"/>
        <w:tabs>
          <w:tab w:val="left" w:pos="1843"/>
        </w:tabs>
        <w:spacing w:before="60"/>
        <w:ind w:left="726"/>
        <w:jc w:val="left"/>
      </w:pPr>
      <w:r w:rsidRPr="00E365B5">
        <w:t>2014</w:t>
      </w:r>
      <w:r w:rsidRPr="00E365B5">
        <w:tab/>
      </w:r>
      <w:r>
        <w:t xml:space="preserve">  </w:t>
      </w:r>
      <w:r w:rsidRPr="00E365B5">
        <w:t>3 000 kg</w:t>
      </w:r>
    </w:p>
    <w:p w:rsidR="002A410A" w:rsidRPr="00E365B5" w:rsidRDefault="002A410A" w:rsidP="002A410A">
      <w:pPr>
        <w:pStyle w:val="Haupttext"/>
        <w:tabs>
          <w:tab w:val="left" w:pos="1843"/>
        </w:tabs>
        <w:spacing w:before="60"/>
        <w:ind w:left="726"/>
        <w:jc w:val="left"/>
      </w:pPr>
      <w:r w:rsidRPr="00E365B5">
        <w:t>2015</w:t>
      </w:r>
      <w:r w:rsidRPr="00E365B5">
        <w:tab/>
      </w:r>
      <w:r>
        <w:t xml:space="preserve">  </w:t>
      </w:r>
      <w:r w:rsidRPr="00E365B5">
        <w:t>6 000 kg</w:t>
      </w:r>
    </w:p>
    <w:p w:rsidR="002A410A" w:rsidRPr="00E365B5" w:rsidRDefault="002A410A" w:rsidP="002A410A">
      <w:pPr>
        <w:pStyle w:val="Haupttext"/>
        <w:tabs>
          <w:tab w:val="left" w:pos="1843"/>
        </w:tabs>
        <w:spacing w:before="60"/>
        <w:ind w:left="726"/>
        <w:jc w:val="left"/>
      </w:pPr>
      <w:r w:rsidRPr="00E365B5">
        <w:t>2016</w:t>
      </w:r>
      <w:r w:rsidRPr="00E365B5">
        <w:tab/>
        <w:t>12 000 kg</w:t>
      </w:r>
    </w:p>
    <w:p w:rsidR="00E365B5" w:rsidRPr="00D32210" w:rsidRDefault="00E365B5" w:rsidP="00E365B5">
      <w:pPr>
        <w:spacing w:after="120"/>
        <w:rPr>
          <w:rFonts w:ascii="Verdana" w:hAnsi="Verdana"/>
        </w:rPr>
      </w:pPr>
    </w:p>
    <w:p w:rsidR="00E365B5" w:rsidRDefault="00E365B5" w:rsidP="00E365B5">
      <w:pPr>
        <w:pStyle w:val="Haupttext"/>
        <w:ind w:left="705" w:hanging="705"/>
      </w:pPr>
      <w:r>
        <w:t>IV.</w:t>
      </w:r>
      <w:r>
        <w:tab/>
      </w:r>
      <w:r w:rsidRPr="00D32210">
        <w:t>Die Abnehmerin erteilt Aufträge ab Werk der Herstellerin. Die Herstellerin verpflichtet sich, eine bestimmte Lagerhaltung für «</w:t>
      </w:r>
      <w:proofErr w:type="spellStart"/>
      <w:r w:rsidRPr="00D32210">
        <w:t>Gschmacklos</w:t>
      </w:r>
      <w:proofErr w:type="spellEnd"/>
      <w:r w:rsidRPr="00D32210">
        <w:t>» in Halb- und Ganzfertig-Produkten zu u</w:t>
      </w:r>
      <w:r w:rsidRPr="00D32210">
        <w:t>n</w:t>
      </w:r>
      <w:r w:rsidRPr="00D32210">
        <w:t xml:space="preserve">terhalten. Die Lieferfristen der Herstellerin betragen pro 1000 kg </w:t>
      </w:r>
      <w:proofErr w:type="spellStart"/>
      <w:r w:rsidRPr="00D32210">
        <w:t>Gschmacklos</w:t>
      </w:r>
      <w:proofErr w:type="spellEnd"/>
      <w:r w:rsidRPr="00D32210">
        <w:t xml:space="preserve"> </w:t>
      </w:r>
      <w:r>
        <w:t xml:space="preserve"> </w:t>
      </w:r>
      <w:r w:rsidRPr="00D32210">
        <w:t>ca. 4 W</w:t>
      </w:r>
      <w:r w:rsidRPr="00D32210">
        <w:t>o</w:t>
      </w:r>
      <w:r w:rsidRPr="00D32210">
        <w:t>chen ab Auftragseingang.</w:t>
      </w:r>
    </w:p>
    <w:p w:rsidR="00E365B5" w:rsidRPr="00D32210" w:rsidRDefault="00E365B5" w:rsidP="00E365B5">
      <w:pPr>
        <w:pStyle w:val="Haupttext"/>
        <w:ind w:left="705" w:hanging="705"/>
      </w:pPr>
    </w:p>
    <w:p w:rsidR="00E365B5" w:rsidRPr="00D32210" w:rsidRDefault="00E365B5" w:rsidP="00E365B5">
      <w:pPr>
        <w:pStyle w:val="Haupttext"/>
      </w:pPr>
      <w:r>
        <w:t>V</w:t>
      </w:r>
      <w:r w:rsidRPr="00D32210">
        <w:t>.</w:t>
      </w:r>
      <w:r w:rsidRPr="00D32210">
        <w:tab/>
        <w:t>Preise und Verpackung</w:t>
      </w:r>
    </w:p>
    <w:p w:rsidR="00E365B5" w:rsidRDefault="00E365B5" w:rsidP="00E365B5">
      <w:pPr>
        <w:pStyle w:val="Haupttext"/>
        <w:ind w:firstLine="709"/>
      </w:pPr>
      <w:r w:rsidRPr="00D32210">
        <w:t>Der Preis für «</w:t>
      </w:r>
      <w:proofErr w:type="spellStart"/>
      <w:r w:rsidRPr="00E365B5">
        <w:t>Gschmacklos</w:t>
      </w:r>
      <w:proofErr w:type="spellEnd"/>
      <w:r w:rsidRPr="00D32210">
        <w:t>» Normal beträgt:</w:t>
      </w:r>
    </w:p>
    <w:p w:rsidR="002A410A" w:rsidRPr="00E365B5" w:rsidRDefault="002A410A" w:rsidP="002A410A">
      <w:pPr>
        <w:pStyle w:val="Haupttext"/>
        <w:tabs>
          <w:tab w:val="left" w:pos="1843"/>
          <w:tab w:val="left" w:pos="3402"/>
        </w:tabs>
        <w:spacing w:before="60"/>
        <w:ind w:left="726"/>
        <w:jc w:val="left"/>
      </w:pPr>
      <w:r w:rsidRPr="00D32210">
        <w:t>per kg</w:t>
      </w:r>
      <w:r w:rsidRPr="00D32210">
        <w:tab/>
      </w:r>
      <w:r w:rsidRPr="00E365B5">
        <w:t>CHF 15.00</w:t>
      </w:r>
      <w:r w:rsidRPr="00E365B5">
        <w:tab/>
        <w:t>fest bis 31.12.20xx</w:t>
      </w:r>
    </w:p>
    <w:p w:rsidR="002A410A" w:rsidRPr="00E365B5" w:rsidRDefault="002A410A" w:rsidP="002A410A">
      <w:pPr>
        <w:pStyle w:val="Haupttext"/>
        <w:tabs>
          <w:tab w:val="left" w:pos="1843"/>
          <w:tab w:val="left" w:pos="3402"/>
        </w:tabs>
        <w:spacing w:before="60"/>
        <w:ind w:left="726"/>
        <w:jc w:val="left"/>
      </w:pPr>
      <w:r w:rsidRPr="00D32210">
        <w:t>per kg</w:t>
      </w:r>
      <w:r w:rsidRPr="00D32210">
        <w:tab/>
      </w:r>
      <w:r w:rsidRPr="00E365B5">
        <w:t>CHF 17.00</w:t>
      </w:r>
      <w:r w:rsidRPr="00E365B5">
        <w:tab/>
        <w:t>ab 1.1.2015 bis 31.12.20xx</w:t>
      </w:r>
    </w:p>
    <w:p w:rsidR="00E365B5" w:rsidRDefault="00E365B5" w:rsidP="00E365B5">
      <w:pPr>
        <w:pStyle w:val="Haupttext"/>
      </w:pPr>
    </w:p>
    <w:p w:rsidR="00E365B5" w:rsidRPr="00D32210" w:rsidRDefault="00E365B5" w:rsidP="00E365B5">
      <w:pPr>
        <w:pStyle w:val="Haupttext"/>
        <w:ind w:firstLine="709"/>
      </w:pPr>
      <w:r w:rsidRPr="00D32210">
        <w:t xml:space="preserve">zuzüglich Teuerung </w:t>
      </w:r>
      <w:proofErr w:type="spellStart"/>
      <w:r w:rsidRPr="00D32210">
        <w:t>gemäss</w:t>
      </w:r>
      <w:proofErr w:type="spellEnd"/>
      <w:r w:rsidRPr="00D32210">
        <w:t xml:space="preserve"> Landesindex</w:t>
      </w:r>
    </w:p>
    <w:p w:rsidR="002A410A" w:rsidRDefault="002A410A" w:rsidP="00E365B5">
      <w:pPr>
        <w:pStyle w:val="Haupttext"/>
        <w:ind w:left="709"/>
      </w:pPr>
    </w:p>
    <w:p w:rsidR="00E365B5" w:rsidRDefault="00E365B5" w:rsidP="00E365B5">
      <w:pPr>
        <w:pStyle w:val="Haupttext"/>
        <w:ind w:left="709"/>
      </w:pPr>
      <w:r w:rsidRPr="00D32210">
        <w:t>Die Preise für alle anderen Produkte der Herstellerin sind Gegenstand separater Vereinb</w:t>
      </w:r>
      <w:r w:rsidRPr="00D32210">
        <w:t>a</w:t>
      </w:r>
      <w:r w:rsidRPr="00D32210">
        <w:t>rungen. Verpackung und Konfektionierung nach Angaben der Abnehmerin werden, soweit dadurch keine Mehrkosten oder Mehraufwendungen entstehen, durch die Herstellerin g</w:t>
      </w:r>
      <w:r w:rsidRPr="00D32210">
        <w:t>e</w:t>
      </w:r>
      <w:r w:rsidRPr="00D32210">
        <w:t>tragen.</w:t>
      </w:r>
    </w:p>
    <w:p w:rsidR="00E365B5" w:rsidRPr="00D32210" w:rsidRDefault="00E365B5" w:rsidP="00E365B5">
      <w:pPr>
        <w:pStyle w:val="Haupttext"/>
      </w:pPr>
    </w:p>
    <w:p w:rsidR="00E365B5" w:rsidRPr="00D32210" w:rsidRDefault="00E365B5" w:rsidP="00E365B5">
      <w:pPr>
        <w:pStyle w:val="Haupttext"/>
      </w:pPr>
      <w:r w:rsidRPr="00D32210">
        <w:t>V</w:t>
      </w:r>
      <w:r>
        <w:t>I</w:t>
      </w:r>
      <w:r w:rsidRPr="00D32210">
        <w:t>.</w:t>
      </w:r>
      <w:r w:rsidRPr="00D32210">
        <w:tab/>
        <w:t>Zahlungsbedingungen</w:t>
      </w:r>
    </w:p>
    <w:p w:rsidR="002A410A" w:rsidRPr="00E365B5" w:rsidRDefault="002A410A" w:rsidP="002A410A">
      <w:pPr>
        <w:pStyle w:val="Haupttext"/>
        <w:tabs>
          <w:tab w:val="left" w:pos="2410"/>
          <w:tab w:val="left" w:pos="3686"/>
        </w:tabs>
        <w:spacing w:before="60"/>
        <w:ind w:left="726"/>
        <w:jc w:val="left"/>
      </w:pPr>
      <w:r w:rsidRPr="00D32210">
        <w:t>Konditionen:</w:t>
      </w:r>
      <w:r>
        <w:tab/>
      </w:r>
      <w:r w:rsidRPr="00E365B5">
        <w:t>10 Tage</w:t>
      </w:r>
      <w:r w:rsidRPr="00D32210">
        <w:tab/>
      </w:r>
      <w:r w:rsidRPr="00E365B5">
        <w:t>2%</w:t>
      </w:r>
    </w:p>
    <w:p w:rsidR="002A410A" w:rsidRPr="00E365B5" w:rsidRDefault="002A410A" w:rsidP="002A410A">
      <w:pPr>
        <w:pStyle w:val="Haupttext"/>
        <w:tabs>
          <w:tab w:val="left" w:pos="2410"/>
          <w:tab w:val="left" w:pos="3686"/>
        </w:tabs>
        <w:spacing w:before="60"/>
        <w:ind w:left="726"/>
        <w:jc w:val="left"/>
      </w:pPr>
      <w:r>
        <w:lastRenderedPageBreak/>
        <w:tab/>
      </w:r>
      <w:r w:rsidRPr="00E365B5">
        <w:t>30 Tage</w:t>
      </w:r>
      <w:r w:rsidRPr="00E365B5">
        <w:tab/>
        <w:t>rein netto</w:t>
      </w:r>
    </w:p>
    <w:p w:rsidR="002A410A" w:rsidRPr="00E365B5" w:rsidRDefault="002A410A" w:rsidP="002A410A">
      <w:pPr>
        <w:pStyle w:val="Haupttext"/>
        <w:tabs>
          <w:tab w:val="left" w:pos="3828"/>
        </w:tabs>
        <w:ind w:left="709"/>
      </w:pPr>
    </w:p>
    <w:p w:rsidR="00E365B5" w:rsidRDefault="00E365B5" w:rsidP="002A410A">
      <w:pPr>
        <w:pStyle w:val="Haupttext"/>
        <w:ind w:left="709" w:hanging="709"/>
      </w:pPr>
      <w:r w:rsidRPr="00D32210">
        <w:t>V</w:t>
      </w:r>
      <w:r>
        <w:t>II</w:t>
      </w:r>
      <w:r w:rsidRPr="00D32210">
        <w:t>.</w:t>
      </w:r>
      <w:r w:rsidRPr="00D32210">
        <w:tab/>
        <w:t>Schadenersatz und Reklamationen</w:t>
      </w:r>
    </w:p>
    <w:p w:rsidR="00E365B5" w:rsidRPr="00D32210" w:rsidRDefault="00E365B5" w:rsidP="002A410A">
      <w:pPr>
        <w:pStyle w:val="Haupttext"/>
        <w:ind w:left="709"/>
      </w:pPr>
    </w:p>
    <w:p w:rsidR="00E365B5" w:rsidRDefault="00E365B5" w:rsidP="002A410A">
      <w:pPr>
        <w:pStyle w:val="Haupttext"/>
        <w:ind w:left="709"/>
      </w:pPr>
      <w:r w:rsidRPr="00D32210">
        <w:t xml:space="preserve">Schadenersatzansprüche der Abnehmerin aus schuldhafter Lieferverzögerung </w:t>
      </w:r>
      <w:r>
        <w:t xml:space="preserve"> </w:t>
      </w:r>
      <w:r w:rsidRPr="00D32210">
        <w:t>und fehle</w:t>
      </w:r>
      <w:r w:rsidRPr="00D32210">
        <w:t>r</w:t>
      </w:r>
      <w:r w:rsidRPr="00D32210">
        <w:t>hafter Qualität von «</w:t>
      </w:r>
      <w:proofErr w:type="spellStart"/>
      <w:r w:rsidRPr="00E365B5">
        <w:t>Gschmacklos</w:t>
      </w:r>
      <w:proofErr w:type="spellEnd"/>
      <w:r w:rsidRPr="00D32210">
        <w:t>» sind begrenzt auf den Warenwert der betreffenden Li</w:t>
      </w:r>
      <w:r w:rsidRPr="00D32210">
        <w:t>e</w:t>
      </w:r>
      <w:r w:rsidRPr="00D32210">
        <w:t xml:space="preserve">ferung </w:t>
      </w:r>
      <w:proofErr w:type="spellStart"/>
      <w:r w:rsidRPr="00D32210">
        <w:t>gemäss</w:t>
      </w:r>
      <w:proofErr w:type="spellEnd"/>
      <w:r w:rsidRPr="00D32210">
        <w:t xml:space="preserve"> Rechnung.</w:t>
      </w:r>
    </w:p>
    <w:p w:rsidR="00E365B5" w:rsidRPr="00D32210" w:rsidRDefault="00E365B5" w:rsidP="002A410A">
      <w:pPr>
        <w:pStyle w:val="Haupttext"/>
        <w:ind w:left="709"/>
      </w:pPr>
    </w:p>
    <w:p w:rsidR="00E365B5" w:rsidRDefault="00E365B5" w:rsidP="002A410A">
      <w:pPr>
        <w:pStyle w:val="Haupttext"/>
        <w:ind w:left="709"/>
      </w:pPr>
      <w:r w:rsidRPr="00D32210">
        <w:t xml:space="preserve">Reklamationen sind innerhalb von </w:t>
      </w:r>
      <w:r w:rsidRPr="00E365B5">
        <w:t>8 Tagen</w:t>
      </w:r>
      <w:r w:rsidRPr="00D32210">
        <w:t xml:space="preserve"> ab Erhalt der Ware (Datum des Poststempels) bzw. ab Entdeckung schriftlich der Herstellerin mitzuteilen.</w:t>
      </w:r>
    </w:p>
    <w:p w:rsidR="00E365B5" w:rsidRPr="00D32210" w:rsidRDefault="00E365B5" w:rsidP="002A410A">
      <w:pPr>
        <w:pStyle w:val="Haupttext"/>
        <w:ind w:left="709"/>
      </w:pPr>
    </w:p>
    <w:p w:rsidR="00E365B5" w:rsidRDefault="00E365B5" w:rsidP="002A410A">
      <w:pPr>
        <w:pStyle w:val="Haupttext"/>
        <w:ind w:left="709"/>
      </w:pPr>
      <w:r w:rsidRPr="00D32210">
        <w:t>Jede Haftung seitens der Herstellerin für die Folgen höherer Gewalt, wie insbesondere N</w:t>
      </w:r>
      <w:r w:rsidRPr="00D32210">
        <w:t>a</w:t>
      </w:r>
      <w:r w:rsidRPr="00D32210">
        <w:t>turkat</w:t>
      </w:r>
      <w:r w:rsidRPr="00D32210">
        <w:t>a</w:t>
      </w:r>
      <w:r w:rsidRPr="00D32210">
        <w:t>strophen oder anderen Vorkommnissen ähnlicher Art, gilt als wegbedungen, sofern die Herstellerin die Abnehmerin unverzüglich mit Eintritt des betreffenden Ereignisses or</w:t>
      </w:r>
      <w:r w:rsidRPr="00D32210">
        <w:t>i</w:t>
      </w:r>
      <w:r w:rsidRPr="00D32210">
        <w:t>entiert hat.</w:t>
      </w:r>
    </w:p>
    <w:p w:rsidR="00E365B5" w:rsidRPr="00D32210" w:rsidRDefault="00E365B5" w:rsidP="002A410A">
      <w:pPr>
        <w:pStyle w:val="Haupttext"/>
        <w:ind w:left="709"/>
      </w:pPr>
    </w:p>
    <w:p w:rsidR="00E365B5" w:rsidRPr="00D32210" w:rsidRDefault="00E365B5" w:rsidP="002A410A">
      <w:pPr>
        <w:pStyle w:val="Haupttext"/>
        <w:ind w:left="709" w:hanging="709"/>
      </w:pPr>
      <w:r w:rsidRPr="00D32210">
        <w:t>VI</w:t>
      </w:r>
      <w:r>
        <w:t>II</w:t>
      </w:r>
      <w:r w:rsidRPr="00D32210">
        <w:t>.</w:t>
      </w:r>
      <w:r w:rsidRPr="00D32210">
        <w:tab/>
        <w:t>Exklusivität</w:t>
      </w:r>
    </w:p>
    <w:p w:rsidR="002A410A" w:rsidRDefault="002A410A" w:rsidP="002A410A">
      <w:pPr>
        <w:pStyle w:val="Haupttext"/>
        <w:ind w:left="709"/>
      </w:pPr>
    </w:p>
    <w:p w:rsidR="00E365B5" w:rsidRDefault="00E365B5" w:rsidP="002A410A">
      <w:pPr>
        <w:pStyle w:val="Haupttext"/>
        <w:ind w:left="709"/>
      </w:pPr>
      <w:r w:rsidRPr="00D32210">
        <w:t>Die Herstellerin gewährt der Abnehmerin für das Vertragsgebiet Schweiz und das Fürste</w:t>
      </w:r>
      <w:r w:rsidRPr="00D32210">
        <w:t>n</w:t>
      </w:r>
      <w:r w:rsidRPr="00D32210">
        <w:t>tum Liechtenstein für das Vertragsprodukt «</w:t>
      </w:r>
      <w:proofErr w:type="spellStart"/>
      <w:r w:rsidRPr="00E365B5">
        <w:t>Gschmacklos</w:t>
      </w:r>
      <w:proofErr w:type="spellEnd"/>
      <w:r w:rsidRPr="00D32210">
        <w:t xml:space="preserve">» eine </w:t>
      </w:r>
      <w:proofErr w:type="spellStart"/>
      <w:r w:rsidRPr="00D32210">
        <w:t>ausschliess</w:t>
      </w:r>
      <w:r w:rsidRPr="00D32210">
        <w:softHyphen/>
        <w:t>liche</w:t>
      </w:r>
      <w:proofErr w:type="spellEnd"/>
      <w:r w:rsidRPr="00D32210">
        <w:t xml:space="preserve"> Exklusivität hinsichtlich Belieferung und Wiederverkauf und verpflichtet sich, im Verhältnis zu ihren a</w:t>
      </w:r>
      <w:r w:rsidRPr="00D32210">
        <w:t>n</w:t>
      </w:r>
      <w:r w:rsidRPr="00D32210">
        <w:t>deren Kunden und Abnehmern, alles in ihrer Macht stehende zu unternehmen, wie zum Beispiel durch Liefersperren oder eventuelle Klagen, um eine Umgehung dieser Exklusivität zu unterbinden, unbeschadet durch wen und wie eine solche Umgehung erfolgt, wie z.B. durch den Import von Vertragsproduk</w:t>
      </w:r>
      <w:r>
        <w:t>ten, in verar</w:t>
      </w:r>
      <w:r w:rsidRPr="00D32210">
        <w:t>beiteter oder unverarbeiteter Form, ins Ve</w:t>
      </w:r>
      <w:r w:rsidRPr="00D32210">
        <w:t>r</w:t>
      </w:r>
      <w:r w:rsidRPr="00D32210">
        <w:t>tragsgebiet durch Dritte oder die Lizenzproduktion im Vertragsgebiet etc.</w:t>
      </w:r>
    </w:p>
    <w:p w:rsidR="00E365B5" w:rsidRPr="00D32210" w:rsidRDefault="00E365B5" w:rsidP="002A410A">
      <w:pPr>
        <w:pStyle w:val="Haupttext"/>
        <w:ind w:left="709"/>
      </w:pPr>
    </w:p>
    <w:p w:rsidR="00E365B5" w:rsidRDefault="00E365B5" w:rsidP="002A410A">
      <w:pPr>
        <w:pStyle w:val="Haupttext"/>
        <w:ind w:left="709"/>
      </w:pPr>
      <w:r w:rsidRPr="00D32210">
        <w:t>Bei Verletzung der unter dieser Ziffer eingeräumten Exklusivität. durch Direktlieferung der Herste</w:t>
      </w:r>
      <w:r w:rsidRPr="00D32210">
        <w:t>l</w:t>
      </w:r>
      <w:r w:rsidRPr="00D32210">
        <w:t>lerin in das Vertragsgebiet, verfällt die Herstellerin in eine Konventional</w:t>
      </w:r>
      <w:r w:rsidRPr="00D32210">
        <w:softHyphen/>
        <w:t xml:space="preserve">strafe in der Höhe eines Jahresumsatzes. Der Jahresumsatz bemisst sich nach dem Durchschnitt der zwei letzten Jahre vor der Vertragsverletzung; in </w:t>
      </w:r>
      <w:r w:rsidRPr="00E365B5">
        <w:t xml:space="preserve">den ersten 3 Jahren </w:t>
      </w:r>
      <w:r w:rsidRPr="00D32210">
        <w:t>entspricht der Ja</w:t>
      </w:r>
      <w:r w:rsidRPr="00D32210">
        <w:t>h</w:t>
      </w:r>
      <w:r w:rsidRPr="00D32210">
        <w:t xml:space="preserve">resumsatz mindestens einer Jahresmenge gemäss Verpflichtung der Abnahmemenge für </w:t>
      </w:r>
      <w:r w:rsidRPr="00E365B5">
        <w:t>die ersten 3 Jahre</w:t>
      </w:r>
      <w:r w:rsidRPr="00D32210">
        <w:t>.</w:t>
      </w:r>
    </w:p>
    <w:p w:rsidR="00E365B5" w:rsidRPr="00D32210" w:rsidRDefault="00E365B5" w:rsidP="002A410A">
      <w:pPr>
        <w:pStyle w:val="Haupttext"/>
        <w:ind w:left="709"/>
      </w:pPr>
    </w:p>
    <w:p w:rsidR="00E365B5" w:rsidRDefault="00E365B5" w:rsidP="002A410A">
      <w:pPr>
        <w:pStyle w:val="Haupttext"/>
        <w:ind w:left="709"/>
      </w:pPr>
      <w:r w:rsidRPr="00D32210">
        <w:t>Der Herstellerin sind Schutzrechte einer IR-Marke im Vertragsgebiet erteilt.</w:t>
      </w:r>
    </w:p>
    <w:p w:rsidR="00E365B5" w:rsidRPr="00D32210" w:rsidRDefault="00E365B5" w:rsidP="002A410A">
      <w:pPr>
        <w:pStyle w:val="Haupttext"/>
        <w:ind w:left="709" w:hanging="709"/>
      </w:pPr>
    </w:p>
    <w:p w:rsidR="00E365B5" w:rsidRDefault="00E365B5" w:rsidP="002A410A">
      <w:pPr>
        <w:pStyle w:val="Haupttext"/>
        <w:ind w:left="709" w:hanging="709"/>
      </w:pPr>
      <w:r>
        <w:t>IX</w:t>
      </w:r>
      <w:r w:rsidRPr="00D32210">
        <w:t>.</w:t>
      </w:r>
      <w:r w:rsidRPr="00D32210">
        <w:tab/>
        <w:t>Die Abnehmerin verpflichtet sich, eine angemessene Werbung für das Vertragsprodukt im Vertragsgebiet durchzuführen.</w:t>
      </w:r>
    </w:p>
    <w:p w:rsidR="00E365B5" w:rsidRPr="00D32210" w:rsidRDefault="00E365B5" w:rsidP="002A410A">
      <w:pPr>
        <w:pStyle w:val="Haupttext"/>
        <w:ind w:left="709" w:hanging="709"/>
      </w:pPr>
    </w:p>
    <w:p w:rsidR="00E365B5" w:rsidRDefault="00E365B5" w:rsidP="002A410A">
      <w:pPr>
        <w:pStyle w:val="Haupttext"/>
        <w:ind w:left="709" w:hanging="709"/>
      </w:pPr>
      <w:r>
        <w:t>X</w:t>
      </w:r>
      <w:r w:rsidRPr="00D32210">
        <w:t>.</w:t>
      </w:r>
      <w:r w:rsidRPr="00D32210">
        <w:tab/>
        <w:t xml:space="preserve">Dieser Vertrag beginnt am </w:t>
      </w:r>
      <w:r w:rsidRPr="00E365B5">
        <w:t>1. Januar 20xx</w:t>
      </w:r>
      <w:r w:rsidRPr="00D32210">
        <w:t xml:space="preserve"> und gilt zunächst für die Dauer von </w:t>
      </w:r>
      <w:r w:rsidRPr="00E365B5">
        <w:t>3 Jahren</w:t>
      </w:r>
      <w:r w:rsidRPr="00D32210">
        <w:t>.</w:t>
      </w:r>
    </w:p>
    <w:p w:rsidR="00E365B5" w:rsidRPr="00D32210" w:rsidRDefault="00E365B5" w:rsidP="002A410A">
      <w:pPr>
        <w:pStyle w:val="Haupttext"/>
        <w:ind w:left="709"/>
      </w:pPr>
    </w:p>
    <w:p w:rsidR="00E365B5" w:rsidRDefault="00E365B5" w:rsidP="002A410A">
      <w:pPr>
        <w:pStyle w:val="Haupttext"/>
        <w:ind w:left="709"/>
      </w:pPr>
      <w:proofErr w:type="spellStart"/>
      <w:r w:rsidRPr="00D32210">
        <w:t>Anschliessend</w:t>
      </w:r>
      <w:proofErr w:type="spellEnd"/>
      <w:r w:rsidRPr="00D32210">
        <w:t xml:space="preserve"> verlängert sich die Vertragsdauer um jeweils ein weiteres Jahr, falls der Ve</w:t>
      </w:r>
      <w:r w:rsidRPr="00D32210">
        <w:t>r</w:t>
      </w:r>
      <w:r w:rsidRPr="00D32210">
        <w:t>trag nicht von einem der Vertragspartner 3 Monate vor Ablauf schriftlich gekündigt wird.</w:t>
      </w:r>
    </w:p>
    <w:p w:rsidR="00E365B5" w:rsidRPr="00D32210" w:rsidRDefault="00E365B5" w:rsidP="002A410A">
      <w:pPr>
        <w:pStyle w:val="Haupttext"/>
        <w:ind w:left="709"/>
      </w:pPr>
    </w:p>
    <w:p w:rsidR="00E365B5" w:rsidRDefault="00E365B5" w:rsidP="002A410A">
      <w:pPr>
        <w:pStyle w:val="Haupttext"/>
        <w:ind w:left="709"/>
      </w:pPr>
      <w:r w:rsidRPr="00D32210">
        <w:t xml:space="preserve">Nach </w:t>
      </w:r>
      <w:proofErr w:type="spellStart"/>
      <w:r w:rsidRPr="00D32210">
        <w:t>Massgabe</w:t>
      </w:r>
      <w:proofErr w:type="spellEnd"/>
      <w:r w:rsidRPr="00D32210">
        <w:t xml:space="preserve"> des Schweizerischen Obligationenrechts kann dieser Vertrag infolge wicht</w:t>
      </w:r>
      <w:r w:rsidRPr="00D32210">
        <w:t>i</w:t>
      </w:r>
      <w:r w:rsidRPr="00D32210">
        <w:t>ger Gründe sofort von beiden Parteien aufgehoben werden.</w:t>
      </w:r>
    </w:p>
    <w:p w:rsidR="00E365B5" w:rsidRPr="00D32210" w:rsidRDefault="00E365B5" w:rsidP="002A410A">
      <w:pPr>
        <w:pStyle w:val="Haupttext"/>
        <w:ind w:left="709"/>
      </w:pPr>
    </w:p>
    <w:p w:rsidR="00E365B5" w:rsidRDefault="00E365B5" w:rsidP="002A410A">
      <w:pPr>
        <w:pStyle w:val="Haupttext"/>
        <w:ind w:left="709" w:hanging="709"/>
      </w:pPr>
      <w:r>
        <w:t>XI</w:t>
      </w:r>
      <w:r w:rsidRPr="00D32210">
        <w:t>.</w:t>
      </w:r>
      <w:r w:rsidRPr="00D32210">
        <w:tab/>
        <w:t>Schlussbestimmungen</w:t>
      </w:r>
    </w:p>
    <w:p w:rsidR="00E365B5" w:rsidRPr="00D32210" w:rsidRDefault="00E365B5" w:rsidP="002A410A">
      <w:pPr>
        <w:pStyle w:val="Haupttext"/>
        <w:ind w:left="709"/>
      </w:pPr>
    </w:p>
    <w:p w:rsidR="00E365B5" w:rsidRDefault="00E365B5" w:rsidP="002A410A">
      <w:pPr>
        <w:pStyle w:val="Haupttext"/>
        <w:ind w:left="709"/>
      </w:pPr>
      <w:r w:rsidRPr="00D32210">
        <w:t>Sollten einzelne Bestimmungen dieses Vertrages unwirksam oder ungültig sein oder we</w:t>
      </w:r>
      <w:r w:rsidRPr="00D32210">
        <w:t>r</w:t>
      </w:r>
      <w:r w:rsidRPr="00D32210">
        <w:t xml:space="preserve">den, bleibt die Gültigkeit der übrigen Bestimmungen dieses Vertrages dadurch unberührt. </w:t>
      </w:r>
      <w:r w:rsidRPr="00D32210">
        <w:lastRenderedPageBreak/>
        <w:t>Die ungült</w:t>
      </w:r>
      <w:r w:rsidRPr="00D32210">
        <w:t>i</w:t>
      </w:r>
      <w:r w:rsidRPr="00D32210">
        <w:t>gen Bestimmungen sind so auszulegen oder zu ersetzen, wie sie dem erstrebten wirtschaf</w:t>
      </w:r>
      <w:r w:rsidRPr="00D32210">
        <w:t>t</w:t>
      </w:r>
      <w:r w:rsidRPr="00D32210">
        <w:t>lichen Zweck in zulässiger Weise am nächsten kommen.</w:t>
      </w:r>
    </w:p>
    <w:p w:rsidR="00E365B5" w:rsidRDefault="00E365B5" w:rsidP="002A410A">
      <w:pPr>
        <w:spacing w:after="120"/>
        <w:ind w:left="709"/>
        <w:rPr>
          <w:rFonts w:ascii="Verdana" w:hAnsi="Verdana"/>
        </w:rPr>
      </w:pPr>
    </w:p>
    <w:p w:rsidR="00E365B5" w:rsidRDefault="00E365B5" w:rsidP="002A410A">
      <w:pPr>
        <w:pStyle w:val="Haupttext"/>
        <w:ind w:left="709"/>
      </w:pPr>
      <w:r w:rsidRPr="00D32210">
        <w:t>Änderungen oder Ergänzungen zu diesem Vertrag bedürfen der Schriftform.</w:t>
      </w:r>
    </w:p>
    <w:p w:rsidR="00E365B5" w:rsidRPr="00D32210" w:rsidRDefault="00E365B5" w:rsidP="002A410A">
      <w:pPr>
        <w:pStyle w:val="Haupttext"/>
        <w:ind w:left="709"/>
      </w:pPr>
    </w:p>
    <w:p w:rsidR="00E365B5" w:rsidRPr="00D32210" w:rsidRDefault="00E365B5" w:rsidP="002A410A">
      <w:pPr>
        <w:pStyle w:val="Haupttext"/>
        <w:ind w:left="709"/>
      </w:pPr>
      <w:r w:rsidRPr="00D32210">
        <w:t>Dieser Vertrag untersteht Schweizerischem Recht. Der Gerichtsstand ist der Sitz der A</w:t>
      </w:r>
      <w:r w:rsidRPr="00D32210">
        <w:t>b</w:t>
      </w:r>
      <w:r w:rsidRPr="00D32210">
        <w:t>nehmerin.</w:t>
      </w:r>
    </w:p>
    <w:p w:rsidR="002A410A" w:rsidRDefault="002A410A" w:rsidP="002A410A">
      <w:pPr>
        <w:pStyle w:val="Haupttext"/>
        <w:tabs>
          <w:tab w:val="left" w:pos="4536"/>
        </w:tabs>
        <w:ind w:left="108"/>
        <w:jc w:val="left"/>
      </w:pPr>
      <w:bookmarkStart w:id="0" w:name="OLE_LINK1"/>
      <w:bookmarkStart w:id="1" w:name="OLE_LINK2"/>
      <w:bookmarkStart w:id="2" w:name="OLE_LINK3"/>
      <w:bookmarkStart w:id="3" w:name="OLE_LINK4"/>
    </w:p>
    <w:p w:rsidR="002A410A" w:rsidRDefault="002A410A" w:rsidP="002A410A">
      <w:pPr>
        <w:pStyle w:val="Haupttext"/>
        <w:tabs>
          <w:tab w:val="left" w:pos="4536"/>
        </w:tabs>
        <w:ind w:left="108"/>
        <w:jc w:val="left"/>
      </w:pPr>
    </w:p>
    <w:p w:rsidR="002A410A" w:rsidRDefault="002A410A" w:rsidP="002A410A">
      <w:pPr>
        <w:pStyle w:val="Haupttext"/>
        <w:tabs>
          <w:tab w:val="left" w:pos="4536"/>
        </w:tabs>
        <w:ind w:left="108"/>
        <w:jc w:val="left"/>
      </w:pPr>
      <w:bookmarkStart w:id="4" w:name="_GoBack"/>
      <w:bookmarkEnd w:id="4"/>
    </w:p>
    <w:p w:rsidR="002A410A" w:rsidRDefault="002A410A" w:rsidP="002A410A">
      <w:pPr>
        <w:pStyle w:val="Haupttext"/>
        <w:tabs>
          <w:tab w:val="left" w:pos="4536"/>
        </w:tabs>
        <w:ind w:left="108"/>
        <w:jc w:val="left"/>
      </w:pPr>
    </w:p>
    <w:p w:rsidR="002A410A" w:rsidRDefault="002A410A" w:rsidP="002A410A">
      <w:pPr>
        <w:pStyle w:val="Haupttext"/>
        <w:tabs>
          <w:tab w:val="left" w:pos="4536"/>
        </w:tabs>
        <w:ind w:left="108"/>
        <w:jc w:val="left"/>
      </w:pPr>
      <w:r w:rsidRPr="00D32210">
        <w:t>[Ort], Datum</w:t>
      </w:r>
      <w:r w:rsidRPr="00D32210">
        <w:tab/>
        <w:t>[Ort], Datum</w:t>
      </w:r>
    </w:p>
    <w:p w:rsidR="002A410A" w:rsidRPr="00D32210" w:rsidRDefault="002A410A" w:rsidP="002A410A">
      <w:pPr>
        <w:pStyle w:val="Haupttext"/>
        <w:tabs>
          <w:tab w:val="left" w:pos="4536"/>
        </w:tabs>
        <w:ind w:left="108"/>
        <w:jc w:val="left"/>
      </w:pPr>
    </w:p>
    <w:p w:rsidR="002A410A" w:rsidRDefault="002A410A" w:rsidP="002A410A">
      <w:pPr>
        <w:pStyle w:val="Haupttext"/>
        <w:tabs>
          <w:tab w:val="left" w:pos="4536"/>
        </w:tabs>
        <w:ind w:left="108"/>
        <w:jc w:val="left"/>
      </w:pPr>
      <w:r>
        <w:t>_________________________________</w:t>
      </w:r>
      <w:r>
        <w:tab/>
      </w:r>
      <w:r>
        <w:t>_________________________________</w:t>
      </w:r>
    </w:p>
    <w:p w:rsidR="002A410A" w:rsidRDefault="002A410A" w:rsidP="002A410A">
      <w:pPr>
        <w:pStyle w:val="Haupttext"/>
        <w:tabs>
          <w:tab w:val="left" w:pos="4536"/>
        </w:tabs>
        <w:ind w:left="108"/>
        <w:jc w:val="left"/>
      </w:pPr>
    </w:p>
    <w:p w:rsidR="002A410A" w:rsidRDefault="002A410A" w:rsidP="002A410A">
      <w:pPr>
        <w:pStyle w:val="Haupttext"/>
        <w:tabs>
          <w:tab w:val="left" w:pos="4536"/>
        </w:tabs>
        <w:ind w:left="108"/>
        <w:jc w:val="left"/>
      </w:pPr>
    </w:p>
    <w:p w:rsidR="002A410A" w:rsidRDefault="002A410A" w:rsidP="002A410A">
      <w:pPr>
        <w:pStyle w:val="Haupttext"/>
        <w:tabs>
          <w:tab w:val="left" w:pos="4536"/>
        </w:tabs>
        <w:ind w:left="108"/>
        <w:jc w:val="left"/>
      </w:pPr>
    </w:p>
    <w:p w:rsidR="002A410A" w:rsidRDefault="002A410A" w:rsidP="002A410A">
      <w:pPr>
        <w:pStyle w:val="Haupttext"/>
        <w:tabs>
          <w:tab w:val="left" w:pos="4536"/>
        </w:tabs>
        <w:ind w:left="108"/>
        <w:jc w:val="left"/>
      </w:pPr>
      <w:r w:rsidRPr="00D32210">
        <w:t xml:space="preserve">Unterschrift </w:t>
      </w:r>
      <w:r w:rsidRPr="00D32210">
        <w:tab/>
      </w:r>
      <w:proofErr w:type="spellStart"/>
      <w:r>
        <w:t>Unterschrift</w:t>
      </w:r>
      <w:proofErr w:type="spellEnd"/>
    </w:p>
    <w:p w:rsidR="002A410A" w:rsidRPr="00D32210" w:rsidRDefault="002A410A" w:rsidP="002A410A">
      <w:pPr>
        <w:pStyle w:val="Haupttext"/>
        <w:tabs>
          <w:tab w:val="left" w:pos="4536"/>
        </w:tabs>
        <w:ind w:left="108"/>
        <w:jc w:val="left"/>
      </w:pPr>
    </w:p>
    <w:p w:rsidR="002A410A" w:rsidRPr="00D32210" w:rsidRDefault="002A410A" w:rsidP="002A410A">
      <w:pPr>
        <w:pStyle w:val="Haupttext"/>
        <w:tabs>
          <w:tab w:val="left" w:pos="4536"/>
        </w:tabs>
        <w:ind w:left="108"/>
        <w:jc w:val="left"/>
      </w:pPr>
      <w:r>
        <w:t>_________________________________</w:t>
      </w:r>
      <w:r w:rsidRPr="00D32210">
        <w:tab/>
      </w:r>
      <w:r>
        <w:t>_________________________________</w:t>
      </w:r>
    </w:p>
    <w:bookmarkEnd w:id="0"/>
    <w:bookmarkEnd w:id="1"/>
    <w:bookmarkEnd w:id="2"/>
    <w:bookmarkEnd w:id="3"/>
    <w:sectPr w:rsidR="002A410A" w:rsidRPr="00D32210" w:rsidSect="004C274C">
      <w:headerReference w:type="default" r:id="rId8"/>
      <w:footerReference w:type="default" r:id="rId9"/>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65B5" w:rsidRDefault="00E365B5">
      <w:r>
        <w:separator/>
      </w:r>
    </w:p>
  </w:endnote>
  <w:endnote w:type="continuationSeparator" w:id="0">
    <w:p w:rsidR="00E365B5" w:rsidRDefault="00E36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B05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00005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Univers 45 Light">
    <w:altName w:val="Cambria"/>
    <w:panose1 w:val="00000000000000000000"/>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Default="008F1115">
    <w:pPr>
      <w:tabs>
        <w:tab w:val="right" w:pos="9085"/>
      </w:tabs>
      <w:rPr>
        <w:rFonts w:ascii="Verdana" w:hAnsi="Verdana"/>
        <w:noProof/>
        <w:snapToGrid w:val="0"/>
        <w:color w:val="999999"/>
        <w:sz w:val="16"/>
      </w:rPr>
    </w:pPr>
  </w:p>
  <w:p w:rsidR="008F1115" w:rsidRDefault="00205963">
    <w:pPr>
      <w:tabs>
        <w:tab w:val="right" w:pos="9085"/>
      </w:tabs>
      <w:rPr>
        <w:rFonts w:ascii="Verdana" w:hAnsi="Verdana"/>
        <w:noProof/>
        <w:snapToGrid w:val="0"/>
        <w:color w:val="999999"/>
        <w:sz w:val="16"/>
      </w:rPr>
    </w:pPr>
    <w:r>
      <w:rPr>
        <w:noProof/>
        <w:lang w:eastAsia="de-CH"/>
      </w:rPr>
      <w:drawing>
        <wp:anchor distT="0" distB="0" distL="114300" distR="114300" simplePos="0" relativeHeight="251658752" behindDoc="0" locked="0" layoutInCell="1" allowOverlap="1">
          <wp:simplePos x="0" y="0"/>
          <wp:positionH relativeFrom="column">
            <wp:posOffset>0</wp:posOffset>
          </wp:positionH>
          <wp:positionV relativeFrom="paragraph">
            <wp:posOffset>1270</wp:posOffset>
          </wp:positionV>
          <wp:extent cx="230505" cy="236220"/>
          <wp:effectExtent l="0" t="0" r="0" b="0"/>
          <wp:wrapNone/>
          <wp:docPr id="6" name="Bild 6"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1115" w:rsidRPr="002A410A" w:rsidRDefault="00205963" w:rsidP="00925CE8">
    <w:pPr>
      <w:tabs>
        <w:tab w:val="right" w:pos="9085"/>
      </w:tabs>
      <w:ind w:firstLine="540"/>
      <w:rPr>
        <w:lang w:val="en-GB"/>
      </w:rPr>
    </w:pPr>
    <w:r>
      <w:rPr>
        <w:rFonts w:ascii="Verdana" w:hAnsi="Verdana"/>
        <w:noProof/>
        <w:color w:val="999999"/>
        <w:lang w:eastAsia="de-CH"/>
      </w:rPr>
      <mc:AlternateContent>
        <mc:Choice Requires="wps">
          <w:drawing>
            <wp:anchor distT="0" distB="0" distL="114300" distR="114300" simplePos="0" relativeHeight="251657728" behindDoc="0" locked="0" layoutInCell="1" allowOverlap="1">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XBFA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" strokecolor="#969696" strokeweight=".5pt"/>
          </w:pict>
        </mc:Fallback>
      </mc:AlternateContent>
    </w:r>
    <w:r w:rsidR="008F1115" w:rsidRPr="002A410A">
      <w:rPr>
        <w:rFonts w:ascii="Verdana" w:hAnsi="Verdana"/>
        <w:noProof/>
        <w:snapToGrid w:val="0"/>
        <w:color w:val="999999"/>
        <w:sz w:val="16"/>
        <w:lang w:val="en-GB"/>
      </w:rPr>
      <w:t xml:space="preserve">WEKA </w:t>
    </w:r>
    <w:r w:rsidR="00925CE8" w:rsidRPr="002A410A">
      <w:rPr>
        <w:rFonts w:ascii="Verdana" w:hAnsi="Verdana"/>
        <w:noProof/>
        <w:snapToGrid w:val="0"/>
        <w:color w:val="999999"/>
        <w:sz w:val="16"/>
        <w:lang w:val="en-GB"/>
      </w:rPr>
      <w:t>Business Media</w:t>
    </w:r>
    <w:r w:rsidR="008F1115" w:rsidRPr="002A410A">
      <w:rPr>
        <w:rFonts w:ascii="Verdana" w:hAnsi="Verdana"/>
        <w:noProof/>
        <w:snapToGrid w:val="0"/>
        <w:color w:val="999999"/>
        <w:sz w:val="16"/>
        <w:lang w:val="en-GB"/>
      </w:rPr>
      <w:t xml:space="preserve"> AG | www.weka.ch</w:t>
    </w:r>
    <w:r w:rsidR="008F1115" w:rsidRPr="002A410A">
      <w:rPr>
        <w:rFonts w:ascii="Verdana" w:hAnsi="Verdana"/>
        <w:noProof/>
        <w:snapToGrid w:val="0"/>
        <w:color w:val="999999"/>
        <w:sz w:val="16"/>
        <w:lang w:val="en-GB"/>
      </w:rPr>
      <w:tab/>
    </w:r>
    <w:r w:rsidR="008F1115">
      <w:rPr>
        <w:rFonts w:ascii="Verdana" w:hAnsi="Verdana"/>
        <w:noProof/>
        <w:color w:val="999999"/>
        <w:sz w:val="16"/>
      </w:rPr>
      <w:fldChar w:fldCharType="begin"/>
    </w:r>
    <w:r w:rsidR="008F1115" w:rsidRPr="002A410A">
      <w:rPr>
        <w:rFonts w:ascii="Verdana" w:hAnsi="Verdana"/>
        <w:noProof/>
        <w:color w:val="999999"/>
        <w:sz w:val="16"/>
        <w:lang w:val="en-GB"/>
      </w:rPr>
      <w:instrText xml:space="preserve"> PAGE </w:instrText>
    </w:r>
    <w:r w:rsidR="008F1115">
      <w:rPr>
        <w:rFonts w:ascii="Verdana" w:hAnsi="Verdana"/>
        <w:noProof/>
        <w:color w:val="999999"/>
        <w:sz w:val="16"/>
      </w:rPr>
      <w:fldChar w:fldCharType="separate"/>
    </w:r>
    <w:r w:rsidR="002A410A">
      <w:rPr>
        <w:rFonts w:ascii="Verdana" w:hAnsi="Verdana"/>
        <w:noProof/>
        <w:color w:val="999999"/>
        <w:sz w:val="16"/>
        <w:lang w:val="en-GB"/>
      </w:rPr>
      <w:t>2</w:t>
    </w:r>
    <w:r w:rsidR="008F1115">
      <w:rPr>
        <w:rFonts w:ascii="Verdana" w:hAnsi="Verdana"/>
        <w:noProof/>
        <w:color w:val="999999"/>
        <w:sz w:val="16"/>
      </w:rPr>
      <w:fldChar w:fldCharType="end"/>
    </w:r>
    <w:r w:rsidR="008F1115" w:rsidRPr="002A410A">
      <w:rPr>
        <w:rFonts w:ascii="Verdana" w:hAnsi="Verdana"/>
        <w:noProof/>
        <w:snapToGrid w:val="0"/>
        <w:color w:val="999999"/>
        <w:sz w:val="16"/>
        <w:lang w:val="en-GB"/>
      </w:rPr>
      <w:t>/</w:t>
    </w:r>
    <w:r w:rsidR="008F1115">
      <w:rPr>
        <w:rFonts w:ascii="Verdana" w:hAnsi="Verdana"/>
        <w:noProof/>
        <w:color w:val="999999"/>
        <w:sz w:val="16"/>
      </w:rPr>
      <w:fldChar w:fldCharType="begin"/>
    </w:r>
    <w:r w:rsidR="008F1115" w:rsidRPr="002A410A">
      <w:rPr>
        <w:rFonts w:ascii="Verdana" w:hAnsi="Verdana"/>
        <w:noProof/>
        <w:color w:val="999999"/>
        <w:sz w:val="16"/>
        <w:lang w:val="en-GB"/>
      </w:rPr>
      <w:instrText xml:space="preserve"> NUMPAGES </w:instrText>
    </w:r>
    <w:r w:rsidR="008F1115">
      <w:rPr>
        <w:rFonts w:ascii="Verdana" w:hAnsi="Verdana"/>
        <w:noProof/>
        <w:color w:val="999999"/>
        <w:sz w:val="16"/>
      </w:rPr>
      <w:fldChar w:fldCharType="separate"/>
    </w:r>
    <w:r w:rsidR="002A410A">
      <w:rPr>
        <w:rFonts w:ascii="Verdana" w:hAnsi="Verdana"/>
        <w:noProof/>
        <w:color w:val="999999"/>
        <w:sz w:val="16"/>
        <w:lang w:val="en-GB"/>
      </w:rPr>
      <w:t>3</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65B5" w:rsidRDefault="00E365B5">
      <w:r>
        <w:separator/>
      </w:r>
    </w:p>
  </w:footnote>
  <w:footnote w:type="continuationSeparator" w:id="0">
    <w:p w:rsidR="00E365B5" w:rsidRDefault="00E365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Default="00205963">
    <w:pPr>
      <w:rPr>
        <w:sz w:val="16"/>
        <w:lang w:val="fr-CH"/>
      </w:rPr>
    </w:pPr>
    <w:r>
      <w:rPr>
        <w:rFonts w:ascii="Verdana" w:hAnsi="Verdana"/>
        <w:noProof/>
        <w:color w:val="999999"/>
        <w:sz w:val="16"/>
        <w:lang w:eastAsia="de-CH"/>
      </w:rPr>
      <mc:AlternateContent>
        <mc:Choice Requires="wps">
          <w:drawing>
            <wp:anchor distT="0" distB="0" distL="114300" distR="114300" simplePos="0" relativeHeight="251656704" behindDoc="0" locked="0" layoutInCell="1" allowOverlap="1" wp14:anchorId="2D1178DA" wp14:editId="125611F3">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8F1115">
      <w:rPr>
        <w:rFonts w:ascii="Verdana" w:hAnsi="Verdana"/>
        <w:noProof/>
        <w:color w:val="999999"/>
        <w:sz w:val="16"/>
        <w:lang w:val="fr-CH"/>
      </w:rPr>
      <w:br/>
    </w:r>
    <w:r w:rsidR="00E365B5">
      <w:rPr>
        <w:rFonts w:ascii="Verdana" w:hAnsi="Verdana"/>
        <w:noProof/>
        <w:color w:val="999999"/>
        <w:sz w:val="16"/>
        <w:lang w:val="fr-CH"/>
      </w:rPr>
      <w:t>Sukzessivliefervertrag – Version mit Exklusivitätsklausel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EC651C0"/>
    <w:lvl w:ilvl="0">
      <w:start w:val="1"/>
      <w:numFmt w:val="decimal"/>
      <w:lvlText w:val="%1."/>
      <w:lvlJc w:val="left"/>
      <w:pPr>
        <w:tabs>
          <w:tab w:val="num" w:pos="1492"/>
        </w:tabs>
        <w:ind w:left="1492" w:hanging="360"/>
      </w:pPr>
    </w:lvl>
  </w:abstractNum>
  <w:abstractNum w:abstractNumId="1">
    <w:nsid w:val="FFFFFF7D"/>
    <w:multiLevelType w:val="singleLevel"/>
    <w:tmpl w:val="C786D7AE"/>
    <w:lvl w:ilvl="0">
      <w:start w:val="1"/>
      <w:numFmt w:val="decimal"/>
      <w:lvlText w:val="%1."/>
      <w:lvlJc w:val="left"/>
      <w:pPr>
        <w:tabs>
          <w:tab w:val="num" w:pos="1209"/>
        </w:tabs>
        <w:ind w:left="1209" w:hanging="360"/>
      </w:pPr>
    </w:lvl>
  </w:abstractNum>
  <w:abstractNum w:abstractNumId="2">
    <w:nsid w:val="FFFFFF7E"/>
    <w:multiLevelType w:val="singleLevel"/>
    <w:tmpl w:val="146027F0"/>
    <w:lvl w:ilvl="0">
      <w:start w:val="1"/>
      <w:numFmt w:val="decimal"/>
      <w:lvlText w:val="%1."/>
      <w:lvlJc w:val="left"/>
      <w:pPr>
        <w:tabs>
          <w:tab w:val="num" w:pos="926"/>
        </w:tabs>
        <w:ind w:left="926" w:hanging="360"/>
      </w:pPr>
    </w:lvl>
  </w:abstractNum>
  <w:abstractNum w:abstractNumId="3">
    <w:nsid w:val="FFFFFF7F"/>
    <w:multiLevelType w:val="singleLevel"/>
    <w:tmpl w:val="3B3A9424"/>
    <w:lvl w:ilvl="0">
      <w:start w:val="1"/>
      <w:numFmt w:val="decimal"/>
      <w:lvlText w:val="%1."/>
      <w:lvlJc w:val="left"/>
      <w:pPr>
        <w:tabs>
          <w:tab w:val="num" w:pos="643"/>
        </w:tabs>
        <w:ind w:left="643" w:hanging="360"/>
      </w:pPr>
    </w:lvl>
  </w:abstractNum>
  <w:abstractNum w:abstractNumId="4">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nsid w:val="FFFFFF88"/>
    <w:multiLevelType w:val="singleLevel"/>
    <w:tmpl w:val="D618F10C"/>
    <w:lvl w:ilvl="0">
      <w:start w:val="1"/>
      <w:numFmt w:val="decimal"/>
      <w:lvlText w:val="%1."/>
      <w:lvlJc w:val="left"/>
      <w:pPr>
        <w:tabs>
          <w:tab w:val="num" w:pos="360"/>
        </w:tabs>
        <w:ind w:left="360" w:hanging="360"/>
      </w:pPr>
    </w:lvl>
  </w:abstractNum>
  <w:abstractNum w:abstractNumId="9">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1">
    <w:nsid w:val="255B570B"/>
    <w:multiLevelType w:val="hybridMultilevel"/>
    <w:tmpl w:val="ADA66AF2"/>
    <w:lvl w:ilvl="0" w:tplc="24E023EE">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3">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7">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19">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20">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1">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7"/>
  </w:num>
  <w:num w:numId="6">
    <w:abstractNumId w:val="10"/>
  </w:num>
  <w:num w:numId="7">
    <w:abstractNumId w:val="14"/>
  </w:num>
  <w:num w:numId="8">
    <w:abstractNumId w:val="14"/>
  </w:num>
  <w:num w:numId="9">
    <w:abstractNumId w:val="14"/>
  </w:num>
  <w:num w:numId="10">
    <w:abstractNumId w:val="13"/>
  </w:num>
  <w:num w:numId="11">
    <w:abstractNumId w:val="14"/>
  </w:num>
  <w:num w:numId="12">
    <w:abstractNumId w:val="15"/>
  </w:num>
  <w:num w:numId="13">
    <w:abstractNumId w:val="14"/>
  </w:num>
  <w:num w:numId="14">
    <w:abstractNumId w:val="17"/>
  </w:num>
  <w:num w:numId="15">
    <w:abstractNumId w:val="17"/>
  </w:num>
  <w:num w:numId="16">
    <w:abstractNumId w:val="21"/>
  </w:num>
  <w:num w:numId="17">
    <w:abstractNumId w:val="18"/>
  </w:num>
  <w:num w:numId="18">
    <w:abstractNumId w:val="20"/>
  </w:num>
  <w:num w:numId="19">
    <w:abstractNumId w:val="19"/>
  </w:num>
  <w:num w:numId="20">
    <w:abstractNumId w:val="18"/>
  </w:num>
  <w:num w:numId="21">
    <w:abstractNumId w:val="12"/>
  </w:num>
  <w:num w:numId="22">
    <w:abstractNumId w:val="16"/>
  </w:num>
  <w:num w:numId="23">
    <w:abstractNumId w:val="20"/>
  </w:num>
  <w:num w:numId="24">
    <w:abstractNumId w:val="19"/>
  </w:num>
  <w:num w:numId="25">
    <w:abstractNumId w:val="18"/>
  </w:num>
  <w:num w:numId="26">
    <w:abstractNumId w:val="12"/>
  </w:num>
  <w:num w:numId="27">
    <w:abstractNumId w:val="16"/>
  </w:num>
  <w:num w:numId="28">
    <w:abstractNumId w:val="20"/>
  </w:num>
  <w:num w:numId="29">
    <w:abstractNumId w:val="18"/>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5B5"/>
    <w:rsid w:val="00036745"/>
    <w:rsid w:val="00051914"/>
    <w:rsid w:val="00056B63"/>
    <w:rsid w:val="000F430A"/>
    <w:rsid w:val="001E1617"/>
    <w:rsid w:val="00205963"/>
    <w:rsid w:val="00212C4F"/>
    <w:rsid w:val="00267992"/>
    <w:rsid w:val="002A410A"/>
    <w:rsid w:val="00313A14"/>
    <w:rsid w:val="003B28CC"/>
    <w:rsid w:val="004C274C"/>
    <w:rsid w:val="004D1985"/>
    <w:rsid w:val="006C552A"/>
    <w:rsid w:val="00741B76"/>
    <w:rsid w:val="00765F67"/>
    <w:rsid w:val="00780DE2"/>
    <w:rsid w:val="007B6312"/>
    <w:rsid w:val="008501CB"/>
    <w:rsid w:val="008F1115"/>
    <w:rsid w:val="008F3852"/>
    <w:rsid w:val="00914374"/>
    <w:rsid w:val="00925CE8"/>
    <w:rsid w:val="00AA6B09"/>
    <w:rsid w:val="00B220E5"/>
    <w:rsid w:val="00BD44B5"/>
    <w:rsid w:val="00C05D66"/>
    <w:rsid w:val="00CB4328"/>
    <w:rsid w:val="00DD3C8D"/>
    <w:rsid w:val="00E365B5"/>
    <w:rsid w:val="00EA655A"/>
    <w:rsid w:val="00F818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E365B5"/>
    <w:rPr>
      <w:lang w:val="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Titel1-Vertrag">
    <w:name w:val="Titel 1 - Vertrag"/>
    <w:basedOn w:val="Standard"/>
    <w:next w:val="Standard"/>
    <w:rsid w:val="00E365B5"/>
    <w:pPr>
      <w:spacing w:before="120" w:after="240" w:line="360" w:lineRule="exact"/>
    </w:pPr>
    <w:rPr>
      <w:rFonts w:ascii="Verdana" w:hAnsi="Verdana"/>
      <w:b/>
      <w:snapToGrid w:val="0"/>
      <w:color w:val="006699"/>
      <w:sz w:val="32"/>
    </w:rPr>
  </w:style>
  <w:style w:type="paragraph" w:customStyle="1" w:styleId="VertragZeileDatumUnterschrift">
    <w:name w:val="Vertrag Zeile Datum/Unterschrift"/>
    <w:basedOn w:val="Standard"/>
    <w:rsid w:val="00E365B5"/>
    <w:pPr>
      <w:tabs>
        <w:tab w:val="right" w:pos="4253"/>
        <w:tab w:val="left" w:pos="4536"/>
        <w:tab w:val="right" w:pos="9356"/>
      </w:tabs>
      <w:spacing w:before="120" w:after="180" w:line="260" w:lineRule="exact"/>
    </w:pPr>
    <w:rPr>
      <w:rFonts w:ascii="Verdana" w:hAnsi="Verdana"/>
      <w:color w:val="000000"/>
      <w:sz w:val="18"/>
    </w:rPr>
  </w:style>
  <w:style w:type="paragraph" w:styleId="Liste">
    <w:name w:val="List"/>
    <w:basedOn w:val="Standard"/>
    <w:rsid w:val="00E365B5"/>
    <w:pPr>
      <w:ind w:left="283" w:hanging="283"/>
    </w:pPr>
  </w:style>
  <w:style w:type="character" w:styleId="Hervorhebung">
    <w:name w:val="Emphasis"/>
    <w:qFormat/>
    <w:rsid w:val="00E365B5"/>
    <w:rPr>
      <w:rFonts w:ascii="Univers 45 Light" w:hAnsi="Univers 45 Light"/>
    </w:rPr>
  </w:style>
  <w:style w:type="paragraph" w:customStyle="1" w:styleId="Standardzentriert">
    <w:name w:val="Standard zentriert"/>
    <w:basedOn w:val="Unterschrift"/>
    <w:rsid w:val="00E365B5"/>
    <w:pPr>
      <w:spacing w:before="240" w:after="240"/>
      <w:ind w:left="0"/>
      <w:jc w:val="center"/>
    </w:pPr>
  </w:style>
  <w:style w:type="paragraph" w:styleId="Textkrper-Zeileneinzug">
    <w:name w:val="Body Text Indent"/>
    <w:basedOn w:val="Standard"/>
    <w:link w:val="Textkrper-ZeileneinzugZchn"/>
    <w:rsid w:val="00E365B5"/>
    <w:pPr>
      <w:ind w:left="567"/>
    </w:pPr>
  </w:style>
  <w:style w:type="character" w:customStyle="1" w:styleId="Textkrper-ZeileneinzugZchn">
    <w:name w:val="Textkörper-Zeileneinzug Zchn"/>
    <w:basedOn w:val="Absatz-Standardschriftart"/>
    <w:link w:val="Textkrper-Zeileneinzug"/>
    <w:rsid w:val="00E365B5"/>
    <w:rPr>
      <w:lang w:val="de-CH"/>
    </w:rPr>
  </w:style>
  <w:style w:type="paragraph" w:styleId="Unterschrift">
    <w:name w:val="Signature"/>
    <w:basedOn w:val="Standard"/>
    <w:link w:val="UnterschriftZchn"/>
    <w:rsid w:val="00E365B5"/>
    <w:pPr>
      <w:ind w:left="4252"/>
    </w:pPr>
  </w:style>
  <w:style w:type="character" w:customStyle="1" w:styleId="UnterschriftZchn">
    <w:name w:val="Unterschrift Zchn"/>
    <w:basedOn w:val="Absatz-Standardschriftart"/>
    <w:link w:val="Unterschrift"/>
    <w:rsid w:val="00E365B5"/>
    <w:rPr>
      <w:lang w:val="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E365B5"/>
    <w:rPr>
      <w:lang w:val="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Titel1-Vertrag">
    <w:name w:val="Titel 1 - Vertrag"/>
    <w:basedOn w:val="Standard"/>
    <w:next w:val="Standard"/>
    <w:rsid w:val="00E365B5"/>
    <w:pPr>
      <w:spacing w:before="120" w:after="240" w:line="360" w:lineRule="exact"/>
    </w:pPr>
    <w:rPr>
      <w:rFonts w:ascii="Verdana" w:hAnsi="Verdana"/>
      <w:b/>
      <w:snapToGrid w:val="0"/>
      <w:color w:val="006699"/>
      <w:sz w:val="32"/>
    </w:rPr>
  </w:style>
  <w:style w:type="paragraph" w:customStyle="1" w:styleId="VertragZeileDatumUnterschrift">
    <w:name w:val="Vertrag Zeile Datum/Unterschrift"/>
    <w:basedOn w:val="Standard"/>
    <w:rsid w:val="00E365B5"/>
    <w:pPr>
      <w:tabs>
        <w:tab w:val="right" w:pos="4253"/>
        <w:tab w:val="left" w:pos="4536"/>
        <w:tab w:val="right" w:pos="9356"/>
      </w:tabs>
      <w:spacing w:before="120" w:after="180" w:line="260" w:lineRule="exact"/>
    </w:pPr>
    <w:rPr>
      <w:rFonts w:ascii="Verdana" w:hAnsi="Verdana"/>
      <w:color w:val="000000"/>
      <w:sz w:val="18"/>
    </w:rPr>
  </w:style>
  <w:style w:type="paragraph" w:styleId="Liste">
    <w:name w:val="List"/>
    <w:basedOn w:val="Standard"/>
    <w:rsid w:val="00E365B5"/>
    <w:pPr>
      <w:ind w:left="283" w:hanging="283"/>
    </w:pPr>
  </w:style>
  <w:style w:type="character" w:styleId="Hervorhebung">
    <w:name w:val="Emphasis"/>
    <w:qFormat/>
    <w:rsid w:val="00E365B5"/>
    <w:rPr>
      <w:rFonts w:ascii="Univers 45 Light" w:hAnsi="Univers 45 Light"/>
    </w:rPr>
  </w:style>
  <w:style w:type="paragraph" w:customStyle="1" w:styleId="Standardzentriert">
    <w:name w:val="Standard zentriert"/>
    <w:basedOn w:val="Unterschrift"/>
    <w:rsid w:val="00E365B5"/>
    <w:pPr>
      <w:spacing w:before="240" w:after="240"/>
      <w:ind w:left="0"/>
      <w:jc w:val="center"/>
    </w:pPr>
  </w:style>
  <w:style w:type="paragraph" w:styleId="Textkrper-Zeileneinzug">
    <w:name w:val="Body Text Indent"/>
    <w:basedOn w:val="Standard"/>
    <w:link w:val="Textkrper-ZeileneinzugZchn"/>
    <w:rsid w:val="00E365B5"/>
    <w:pPr>
      <w:ind w:left="567"/>
    </w:pPr>
  </w:style>
  <w:style w:type="character" w:customStyle="1" w:styleId="Textkrper-ZeileneinzugZchn">
    <w:name w:val="Textkörper-Zeileneinzug Zchn"/>
    <w:basedOn w:val="Absatz-Standardschriftart"/>
    <w:link w:val="Textkrper-Zeileneinzug"/>
    <w:rsid w:val="00E365B5"/>
    <w:rPr>
      <w:lang w:val="de-CH"/>
    </w:rPr>
  </w:style>
  <w:style w:type="paragraph" w:styleId="Unterschrift">
    <w:name w:val="Signature"/>
    <w:basedOn w:val="Standard"/>
    <w:link w:val="UnterschriftZchn"/>
    <w:rsid w:val="00E365B5"/>
    <w:pPr>
      <w:ind w:left="4252"/>
    </w:pPr>
  </w:style>
  <w:style w:type="character" w:customStyle="1" w:styleId="UnterschriftZchn">
    <w:name w:val="Unterschrift Zchn"/>
    <w:basedOn w:val="Absatz-Standardschriftart"/>
    <w:link w:val="Unterschrift"/>
    <w:rsid w:val="00E365B5"/>
    <w:rPr>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AppData\Roaming\Microsoft\Templates\Toolvorlage_A4.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Toolvorlage_A4.dotm</Template>
  <TotalTime>0</TotalTime>
  <Pages>3</Pages>
  <Words>597</Words>
  <Characters>4172</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4760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