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663" w:rsidRPr="003873FB" w:rsidRDefault="00840663" w:rsidP="00840663">
      <w:pPr>
        <w:pStyle w:val="Titel1-Kapiteltitel"/>
        <w:rPr>
          <w:lang w:val="de-DE"/>
        </w:rPr>
      </w:pPr>
      <w:r w:rsidRPr="003873FB">
        <w:rPr>
          <w:lang w:val="de-DE"/>
        </w:rPr>
        <w:t>Verlagsvertrag (mit Gewinnbeteiligungsregelung)</w:t>
      </w:r>
    </w:p>
    <w:p w:rsidR="00840663" w:rsidRPr="003873FB" w:rsidRDefault="00840663" w:rsidP="00840663">
      <w:pPr>
        <w:pStyle w:val="Titel2"/>
      </w:pPr>
      <w:r w:rsidRPr="003873FB">
        <w:t>I.</w:t>
      </w:r>
      <w:r w:rsidRPr="003873FB">
        <w:tab/>
        <w:t>Verlagsparteien</w:t>
      </w:r>
    </w:p>
    <w:p w:rsidR="00840663" w:rsidRPr="003873FB" w:rsidRDefault="00840663" w:rsidP="003873FB">
      <w:pPr>
        <w:pStyle w:val="HaupttextEinz1"/>
        <w:tabs>
          <w:tab w:val="left" w:pos="868"/>
          <w:tab w:val="left" w:pos="1106"/>
        </w:tabs>
        <w:jc w:val="left"/>
        <w:rPr>
          <w:rStyle w:val="Hervorhebung"/>
          <w:rFonts w:ascii="Verdana" w:hAnsi="Verdana" w:cs="Arial"/>
        </w:rPr>
      </w:pPr>
      <w:proofErr w:type="spellStart"/>
      <w:r w:rsidRPr="003873FB">
        <w:t>Verlaggeber</w:t>
      </w:r>
      <w:proofErr w:type="spellEnd"/>
      <w:r w:rsidRPr="003873FB">
        <w:t>:</w:t>
      </w:r>
      <w:r w:rsidRPr="003873FB">
        <w:br/>
      </w:r>
      <w:r w:rsidRPr="003873FB">
        <w:rPr>
          <w:rStyle w:val="Hervorhebung"/>
          <w:rFonts w:ascii="Verdana" w:hAnsi="Verdana" w:cs="Arial"/>
        </w:rPr>
        <w:t>Peter</w:t>
      </w:r>
      <w:r w:rsidR="003873FB" w:rsidRPr="003873FB">
        <w:rPr>
          <w:rStyle w:val="Hervorhebung"/>
          <w:rFonts w:ascii="Verdana" w:hAnsi="Verdana" w:cs="Arial"/>
        </w:rPr>
        <w:t xml:space="preserve"> K. </w:t>
      </w:r>
      <w:r w:rsidRPr="003873FB">
        <w:rPr>
          <w:rStyle w:val="Hervorhebung"/>
          <w:rFonts w:ascii="Verdana" w:hAnsi="Verdana" w:cs="Arial"/>
        </w:rPr>
        <w:t>Schreiber</w:t>
      </w:r>
      <w:r w:rsidRPr="003873FB">
        <w:rPr>
          <w:rStyle w:val="Hervorhebung"/>
          <w:rFonts w:ascii="Verdana" w:hAnsi="Verdana" w:cs="Arial"/>
        </w:rPr>
        <w:br/>
      </w:r>
      <w:proofErr w:type="spellStart"/>
      <w:r w:rsidRPr="003873FB">
        <w:rPr>
          <w:rStyle w:val="Hervorhebung"/>
          <w:rFonts w:ascii="Verdana" w:hAnsi="Verdana" w:cs="Arial"/>
        </w:rPr>
        <w:t>Alleeweg</w:t>
      </w:r>
      <w:proofErr w:type="spellEnd"/>
      <w:r w:rsidRPr="003873FB">
        <w:rPr>
          <w:rStyle w:val="Hervorhebung"/>
          <w:rFonts w:ascii="Verdana" w:hAnsi="Verdana" w:cs="Arial"/>
        </w:rPr>
        <w:t xml:space="preserve"> 6, 3006 Bern, </w:t>
      </w:r>
      <w:proofErr w:type="spellStart"/>
      <w:r w:rsidRPr="003873FB">
        <w:rPr>
          <w:rStyle w:val="Hervorhebung"/>
          <w:rFonts w:ascii="Verdana" w:hAnsi="Verdana" w:cs="Arial"/>
        </w:rPr>
        <w:t>TeI</w:t>
      </w:r>
      <w:proofErr w:type="spellEnd"/>
      <w:r w:rsidRPr="003873FB">
        <w:rPr>
          <w:rStyle w:val="Hervorhebung"/>
          <w:rFonts w:ascii="Verdana" w:hAnsi="Verdana" w:cs="Arial"/>
        </w:rPr>
        <w:t>. 031 57 66 78</w:t>
      </w:r>
    </w:p>
    <w:p w:rsidR="00840663" w:rsidRPr="003873FB" w:rsidRDefault="00840663" w:rsidP="003873FB">
      <w:pPr>
        <w:pStyle w:val="HaupttextEinz1"/>
        <w:tabs>
          <w:tab w:val="left" w:pos="1330"/>
        </w:tabs>
        <w:jc w:val="left"/>
        <w:rPr>
          <w:rStyle w:val="Hervorhebung"/>
          <w:rFonts w:ascii="Verdana" w:hAnsi="Verdana" w:cs="Arial"/>
        </w:rPr>
      </w:pPr>
      <w:r w:rsidRPr="003873FB">
        <w:t>Verlag:</w:t>
      </w:r>
      <w:r w:rsidRPr="003873FB">
        <w:br/>
      </w:r>
      <w:r w:rsidRPr="003873FB">
        <w:rPr>
          <w:rStyle w:val="Hervorhebung"/>
          <w:rFonts w:ascii="Verdana" w:hAnsi="Verdana" w:cs="Arial"/>
        </w:rPr>
        <w:t>Müllerbuch</w:t>
      </w:r>
      <w:r w:rsidRPr="003873FB">
        <w:rPr>
          <w:rStyle w:val="Hervorhebung"/>
          <w:rFonts w:ascii="Verdana" w:hAnsi="Verdana" w:cs="Arial"/>
        </w:rPr>
        <w:tab/>
        <w:t>AG</w:t>
      </w:r>
      <w:r w:rsidRPr="003873FB">
        <w:rPr>
          <w:rStyle w:val="Hervorhebung"/>
          <w:rFonts w:ascii="Verdana" w:hAnsi="Verdana" w:cs="Arial"/>
        </w:rPr>
        <w:br/>
      </w:r>
      <w:proofErr w:type="spellStart"/>
      <w:r w:rsidRPr="003873FB">
        <w:rPr>
          <w:rStyle w:val="Hervorhebung"/>
          <w:rFonts w:ascii="Verdana" w:hAnsi="Verdana" w:cs="Arial"/>
        </w:rPr>
        <w:t>Dufourstrasse</w:t>
      </w:r>
      <w:proofErr w:type="spellEnd"/>
      <w:r w:rsidRPr="003873FB">
        <w:rPr>
          <w:rStyle w:val="Hervorhebung"/>
          <w:rFonts w:ascii="Verdana" w:hAnsi="Verdana" w:cs="Arial"/>
        </w:rPr>
        <w:t xml:space="preserve"> 87, 8008 Zürich, Tel. 01 243 44 55</w:t>
      </w:r>
    </w:p>
    <w:p w:rsidR="00840663" w:rsidRPr="003873FB" w:rsidRDefault="00840663" w:rsidP="00840663">
      <w:pPr>
        <w:pStyle w:val="Titel2"/>
      </w:pPr>
      <w:r w:rsidRPr="003873FB">
        <w:t>II.</w:t>
      </w:r>
      <w:r w:rsidRPr="003873FB">
        <w:tab/>
        <w:t>Präambel</w:t>
      </w:r>
    </w:p>
    <w:p w:rsidR="00840663" w:rsidRPr="003873FB" w:rsidRDefault="00840663" w:rsidP="00180CAC">
      <w:pPr>
        <w:pStyle w:val="HaupttextEinz1"/>
        <w:numPr>
          <w:ilvl w:val="0"/>
          <w:numId w:val="6"/>
        </w:numPr>
      </w:pPr>
      <w:r w:rsidRPr="003873FB">
        <w:t>Der Vertrag betrifft den Roman:</w:t>
      </w:r>
    </w:p>
    <w:p w:rsidR="003873FB" w:rsidRPr="003873FB" w:rsidRDefault="003873FB" w:rsidP="003873FB">
      <w:pPr>
        <w:pStyle w:val="Haupttext"/>
        <w:tabs>
          <w:tab w:val="left" w:pos="2268"/>
        </w:tabs>
        <w:ind w:left="397"/>
        <w:jc w:val="left"/>
      </w:pPr>
      <w:r w:rsidRPr="003873FB">
        <w:t>Arbeitstitel:</w:t>
      </w:r>
      <w:r w:rsidRPr="003873FB">
        <w:tab/>
        <w:t>Mord um Mitternacht</w:t>
      </w:r>
    </w:p>
    <w:p w:rsidR="003873FB" w:rsidRPr="003873FB" w:rsidRDefault="003873FB" w:rsidP="003873FB">
      <w:pPr>
        <w:pStyle w:val="Haupttext"/>
        <w:tabs>
          <w:tab w:val="left" w:pos="2268"/>
        </w:tabs>
        <w:ind w:left="397"/>
        <w:jc w:val="left"/>
      </w:pPr>
      <w:r w:rsidRPr="003873FB">
        <w:t>Definitiver Titel:</w:t>
      </w:r>
      <w:r w:rsidRPr="003873FB">
        <w:tab/>
        <w:t>Der Geisterstundenmörder</w:t>
      </w:r>
    </w:p>
    <w:p w:rsidR="00840663" w:rsidRPr="003873FB" w:rsidRDefault="00840663" w:rsidP="00840663">
      <w:pPr>
        <w:pStyle w:val="Titel2"/>
      </w:pPr>
      <w:r w:rsidRPr="003873FB">
        <w:t>III.</w:t>
      </w:r>
      <w:r w:rsidRPr="003873FB">
        <w:tab/>
        <w:t>Rechtseinräumung</w:t>
      </w:r>
    </w:p>
    <w:p w:rsidR="00840663" w:rsidRPr="003873FB" w:rsidRDefault="00840663" w:rsidP="003873FB">
      <w:pPr>
        <w:pStyle w:val="HaupttextEinz1"/>
        <w:numPr>
          <w:ilvl w:val="0"/>
          <w:numId w:val="7"/>
        </w:numPr>
        <w:tabs>
          <w:tab w:val="clear" w:pos="397"/>
        </w:tabs>
      </w:pPr>
      <w:r w:rsidRPr="003873FB">
        <w:t xml:space="preserve">Der </w:t>
      </w:r>
      <w:proofErr w:type="spellStart"/>
      <w:r w:rsidRPr="003873FB">
        <w:t>Verlaggeber</w:t>
      </w:r>
      <w:proofErr w:type="spellEnd"/>
      <w:r w:rsidRPr="003873FB">
        <w:t xml:space="preserve"> überträgt dem Verlag folgende Rechte am oben erwähnten Werk:</w:t>
      </w:r>
      <w:r w:rsidR="003873FB" w:rsidRPr="003873FB">
        <w:t xml:space="preserve"> </w:t>
      </w:r>
      <w:r w:rsidRPr="003873FB">
        <w:t>Das Recht zur Vervielfältigung und Verarbeitung (Verlagsrecht), das Recht, das Werk in and</w:t>
      </w:r>
      <w:r w:rsidRPr="003873FB">
        <w:t>e</w:t>
      </w:r>
      <w:r w:rsidRPr="003873FB">
        <w:t>re Sprachen übersetzen und selbst oder durch Dritte erscheinen zu lassen, das Recht zur Herstellung von Aufführungsmaterial, das Recht, das Werk in Taschenbuch, Buchgemeinschafts- und andere Sonderausgaben, die vom Verlag selber veranstaltet werden, erscheinen zu la</w:t>
      </w:r>
      <w:r w:rsidRPr="003873FB">
        <w:t>s</w:t>
      </w:r>
      <w:r w:rsidRPr="003873FB">
        <w:t>sen.</w:t>
      </w:r>
    </w:p>
    <w:p w:rsidR="00840663" w:rsidRPr="003873FB" w:rsidRDefault="00840663" w:rsidP="003873FB">
      <w:pPr>
        <w:pStyle w:val="HaupttextEinz1"/>
        <w:tabs>
          <w:tab w:val="clear" w:pos="397"/>
        </w:tabs>
      </w:pPr>
      <w:r w:rsidRPr="003873FB">
        <w:t>Diese Rechte werden dem Verlag in folgendem Umfang eingeräumt, wobei andere Besti</w:t>
      </w:r>
      <w:r w:rsidRPr="003873FB">
        <w:t>m</w:t>
      </w:r>
      <w:r w:rsidRPr="003873FB">
        <w:t>mungen des Vertrages vorbehalten sind:</w:t>
      </w:r>
    </w:p>
    <w:p w:rsidR="00840663" w:rsidRPr="003873FB" w:rsidRDefault="00840663" w:rsidP="00840663">
      <w:pPr>
        <w:pStyle w:val="HaupttextEinzWrfel"/>
        <w:tabs>
          <w:tab w:val="clear" w:pos="397"/>
          <w:tab w:val="num" w:pos="794"/>
        </w:tabs>
        <w:ind w:left="794"/>
      </w:pPr>
      <w:r w:rsidRPr="003873FB">
        <w:t>räumlich und zeitlich unbegrenzt</w:t>
      </w:r>
    </w:p>
    <w:p w:rsidR="00840663" w:rsidRPr="003873FB" w:rsidRDefault="00840663" w:rsidP="00840663">
      <w:pPr>
        <w:pStyle w:val="HaupttextEinzWrfel"/>
        <w:tabs>
          <w:tab w:val="clear" w:pos="397"/>
          <w:tab w:val="num" w:pos="794"/>
        </w:tabs>
        <w:ind w:left="794"/>
      </w:pPr>
      <w:r w:rsidRPr="003873FB">
        <w:t>für die Dauer der urheberrechtlichen Nutzungsdauer</w:t>
      </w:r>
    </w:p>
    <w:p w:rsidR="00840663" w:rsidRPr="003873FB" w:rsidRDefault="00840663" w:rsidP="00840663">
      <w:pPr>
        <w:pStyle w:val="HaupttextEinz1"/>
      </w:pPr>
      <w:r w:rsidRPr="003873FB">
        <w:t xml:space="preserve">Die übrigen Verwertungsrechte, namentlich das Recht, Lizenzen an Dritte einzuräumen, das </w:t>
      </w:r>
      <w:proofErr w:type="spellStart"/>
      <w:r w:rsidRPr="003873FB">
        <w:t>Abdrucksrecht</w:t>
      </w:r>
      <w:proofErr w:type="spellEnd"/>
      <w:r w:rsidRPr="003873FB">
        <w:t xml:space="preserve"> in andere Werke, das Aufführungsrecht, das Senderecht, das Recht das Werk für die Aufnahme durch Ton- und Bildträger zu bearbeiten, das Recht die Aufnahme auf Bild- und Tonträger selber wahrzunehmen oder Dritten zu überlassen, das Recht der Speicherung auf Daten</w:t>
      </w:r>
      <w:r w:rsidRPr="003873FB">
        <w:softHyphen/>
        <w:t xml:space="preserve">träger, Option auf heute noch nicht bekannte Verwertungsmöglichkeiten verwerten der Verlag und der </w:t>
      </w:r>
      <w:proofErr w:type="spellStart"/>
      <w:r w:rsidRPr="003873FB">
        <w:t>Verlaggeber</w:t>
      </w:r>
      <w:proofErr w:type="spellEnd"/>
      <w:r w:rsidRPr="003873FB">
        <w:t xml:space="preserve"> gemeinsam. Jeder ist verpflichtet, die Interessen des andern zu wahren. Bei Verwertungsmöglichkeiten, die der Autor vermittelt, erhält dieser </w:t>
      </w:r>
      <w:r w:rsidRPr="003873FB">
        <w:rPr>
          <w:rStyle w:val="Hervorhebung"/>
          <w:rFonts w:ascii="Verdana" w:hAnsi="Verdana" w:cs="Arial"/>
        </w:rPr>
        <w:t>70%</w:t>
      </w:r>
      <w:r w:rsidRPr="003873FB">
        <w:t xml:space="preserve"> der Netto-Lizenzeinnahmen. Bei Verwertungsmöglichkeiten, die der Verlag vermittelt, erhält di</w:t>
      </w:r>
      <w:r w:rsidRPr="003873FB">
        <w:t>e</w:t>
      </w:r>
      <w:r w:rsidRPr="003873FB">
        <w:t xml:space="preserve">ser </w:t>
      </w:r>
      <w:r w:rsidRPr="003873FB">
        <w:rPr>
          <w:rStyle w:val="Hervorhebung"/>
          <w:rFonts w:ascii="Verdana" w:hAnsi="Verdana" w:cs="Arial"/>
        </w:rPr>
        <w:t>50%</w:t>
      </w:r>
      <w:r w:rsidRPr="003873FB">
        <w:t xml:space="preserve"> der Netto-Lizenzeinnahmen.</w:t>
      </w:r>
    </w:p>
    <w:p w:rsidR="00840663" w:rsidRPr="003873FB" w:rsidRDefault="00840663" w:rsidP="00840663">
      <w:pPr>
        <w:pStyle w:val="Titel2"/>
      </w:pPr>
      <w:r w:rsidRPr="003873FB">
        <w:t>IV.</w:t>
      </w:r>
      <w:r w:rsidRPr="003873FB">
        <w:tab/>
        <w:t>Urheberrechtsgewährleistung</w:t>
      </w:r>
    </w:p>
    <w:p w:rsidR="00840663" w:rsidRPr="003873FB" w:rsidRDefault="00840663" w:rsidP="00180CAC">
      <w:pPr>
        <w:pStyle w:val="HaupttextEinz1"/>
        <w:numPr>
          <w:ilvl w:val="0"/>
          <w:numId w:val="8"/>
        </w:numPr>
      </w:pPr>
      <w:r w:rsidRPr="003873FB">
        <w:t xml:space="preserve">Der </w:t>
      </w:r>
      <w:proofErr w:type="spellStart"/>
      <w:r w:rsidRPr="003873FB">
        <w:t>Verlaggeber</w:t>
      </w:r>
      <w:proofErr w:type="spellEnd"/>
      <w:r w:rsidRPr="003873FB">
        <w:t xml:space="preserve"> steht dafür ein, dass er alleiniger Inhaber des Verlagsrechts an dem oben bezeichneten Werk ist und keine Rechte Dritter verletzt.</w:t>
      </w:r>
    </w:p>
    <w:p w:rsidR="00840663" w:rsidRPr="003873FB" w:rsidRDefault="00840663" w:rsidP="00840663">
      <w:pPr>
        <w:pStyle w:val="HaupttextEinz1"/>
      </w:pPr>
      <w:r w:rsidRPr="003873FB">
        <w:t>Die Partei, welche Abbildungen zur Verfügung</w:t>
      </w:r>
      <w:r w:rsidR="003873FB" w:rsidRPr="003873FB">
        <w:t xml:space="preserve"> stellt; muss die Reproduktions</w:t>
      </w:r>
      <w:r w:rsidRPr="003873FB">
        <w:t>erlaubnis einholen und die Kosten daraus tragen.</w:t>
      </w:r>
    </w:p>
    <w:p w:rsidR="00840663" w:rsidRPr="003873FB" w:rsidRDefault="00840663" w:rsidP="00840663">
      <w:pPr>
        <w:pStyle w:val="HaupttextEinz1"/>
      </w:pPr>
      <w:r w:rsidRPr="003873FB">
        <w:lastRenderedPageBreak/>
        <w:t xml:space="preserve">Der </w:t>
      </w:r>
      <w:proofErr w:type="spellStart"/>
      <w:r w:rsidRPr="003873FB">
        <w:t>Verlaggeber</w:t>
      </w:r>
      <w:proofErr w:type="spellEnd"/>
      <w:r w:rsidRPr="003873FB">
        <w:t xml:space="preserve"> ist verpflichtet, den Verlag schriftlich auf im Werk enthaltene Darstellungen von Personen oder Ereignissen hinzuweisen, mit welchen das Risiko einer Persönlichkeitsve</w:t>
      </w:r>
      <w:r w:rsidRPr="003873FB">
        <w:t>r</w:t>
      </w:r>
      <w:r w:rsidRPr="003873FB">
        <w:t>letzung verbunden ist.</w:t>
      </w:r>
    </w:p>
    <w:p w:rsidR="00840663" w:rsidRPr="003873FB" w:rsidRDefault="00840663" w:rsidP="00840663">
      <w:pPr>
        <w:pStyle w:val="Titel2"/>
      </w:pPr>
      <w:r w:rsidRPr="003873FB">
        <w:t>V.</w:t>
      </w:r>
      <w:r w:rsidRPr="003873FB">
        <w:tab/>
        <w:t>Neuauflagen, Übersetzungen, Überarbeitungen</w:t>
      </w:r>
    </w:p>
    <w:p w:rsidR="00840663" w:rsidRPr="003873FB" w:rsidRDefault="00840663" w:rsidP="003873FB">
      <w:pPr>
        <w:pStyle w:val="HaupttextEinz1"/>
        <w:numPr>
          <w:ilvl w:val="0"/>
          <w:numId w:val="9"/>
        </w:numPr>
        <w:tabs>
          <w:tab w:val="clear" w:pos="397"/>
          <w:tab w:val="left" w:pos="454"/>
        </w:tabs>
      </w:pPr>
      <w:r w:rsidRPr="003873FB">
        <w:t xml:space="preserve">Vor der Herausgabe weiterer Auflagen macht der Verlag dem </w:t>
      </w:r>
      <w:proofErr w:type="spellStart"/>
      <w:r w:rsidRPr="003873FB">
        <w:t>Verlaggeber</w:t>
      </w:r>
      <w:proofErr w:type="spellEnd"/>
      <w:r w:rsidRPr="003873FB">
        <w:t xml:space="preserve"> möglichst frühzeitig Mitteilung und gibt ihm Gelegenheit, gegebenenfalls eine Bearbeitung des Werks vorzune</w:t>
      </w:r>
      <w:r w:rsidRPr="003873FB">
        <w:t>h</w:t>
      </w:r>
      <w:r w:rsidRPr="003873FB">
        <w:t>men.</w:t>
      </w:r>
    </w:p>
    <w:p w:rsidR="00840663" w:rsidRPr="003873FB" w:rsidRDefault="00840663" w:rsidP="003873FB">
      <w:pPr>
        <w:pStyle w:val="HaupttextEinz1"/>
        <w:tabs>
          <w:tab w:val="clear" w:pos="397"/>
          <w:tab w:val="left" w:pos="454"/>
        </w:tabs>
      </w:pPr>
      <w:r w:rsidRPr="003873FB">
        <w:t xml:space="preserve">Sollte der </w:t>
      </w:r>
      <w:proofErr w:type="spellStart"/>
      <w:r w:rsidRPr="003873FB">
        <w:t>Verlaggeber</w:t>
      </w:r>
      <w:proofErr w:type="spellEnd"/>
      <w:r w:rsidRPr="003873FB">
        <w:t xml:space="preserve"> durch Arbeitsüberlastung, Krankheit oder aus anderen Gründen ausse</w:t>
      </w:r>
      <w:r w:rsidRPr="003873FB">
        <w:t>r</w:t>
      </w:r>
      <w:r w:rsidRPr="003873FB">
        <w:t xml:space="preserve">stande sein, die Bearbeitung zu übernehmen, so kann der Verlag eine geeignete Person damit beauftragen. Diese darf den Inhalt des Werkes nicht verändern. Der Name des Bearbeiters kann im Titel erwähnt werden. Der Name des </w:t>
      </w:r>
      <w:proofErr w:type="spellStart"/>
      <w:r w:rsidRPr="003873FB">
        <w:t>Verlaggebers</w:t>
      </w:r>
      <w:proofErr w:type="spellEnd"/>
      <w:r w:rsidRPr="003873FB">
        <w:t xml:space="preserve"> wird in jedem Fall weiter aufg</w:t>
      </w:r>
      <w:r w:rsidRPr="003873FB">
        <w:t>e</w:t>
      </w:r>
      <w:r w:rsidRPr="003873FB">
        <w:t>führt.</w:t>
      </w:r>
      <w:r w:rsidR="003873FB" w:rsidRPr="003873FB">
        <w:t xml:space="preserve"> </w:t>
      </w:r>
      <w:r w:rsidRPr="003873FB">
        <w:t xml:space="preserve">Das Honorar für den Bearbeiter wird vom Honorar für den </w:t>
      </w:r>
      <w:proofErr w:type="spellStart"/>
      <w:r w:rsidRPr="003873FB">
        <w:t>Verlaggeber</w:t>
      </w:r>
      <w:proofErr w:type="spellEnd"/>
      <w:r w:rsidRPr="003873FB">
        <w:t xml:space="preserve"> abgezogen.</w:t>
      </w:r>
    </w:p>
    <w:p w:rsidR="00840663" w:rsidRPr="003873FB" w:rsidRDefault="00840663" w:rsidP="003873FB">
      <w:pPr>
        <w:pStyle w:val="HaupttextEinz1"/>
        <w:tabs>
          <w:tab w:val="clear" w:pos="397"/>
          <w:tab w:val="left" w:pos="454"/>
        </w:tabs>
      </w:pPr>
      <w:r w:rsidRPr="003873FB">
        <w:t xml:space="preserve">Veranstaltet der Verlag nach Ausverkauf einer Auflage keine Neuauflage, dann kann der </w:t>
      </w:r>
      <w:proofErr w:type="spellStart"/>
      <w:r w:rsidRPr="003873FB">
        <w:t>Ve</w:t>
      </w:r>
      <w:r w:rsidRPr="003873FB">
        <w:t>r</w:t>
      </w:r>
      <w:r w:rsidRPr="003873FB">
        <w:t>laggeber</w:t>
      </w:r>
      <w:proofErr w:type="spellEnd"/>
      <w:r w:rsidRPr="003873FB">
        <w:t xml:space="preserve"> den Verlag auffordern, innerhalb von </w:t>
      </w:r>
      <w:r w:rsidRPr="003873FB">
        <w:rPr>
          <w:rStyle w:val="Hervorhebung"/>
          <w:rFonts w:ascii="Verdana" w:hAnsi="Verdana" w:cs="Arial"/>
        </w:rPr>
        <w:t>12 Monaten</w:t>
      </w:r>
      <w:r w:rsidRPr="003873FB">
        <w:t xml:space="preserve"> eine Neuauflage zu veranstalten. Verpflichtet sich der Verlag nicht innerhalb von </w:t>
      </w:r>
      <w:r w:rsidRPr="003873FB">
        <w:rPr>
          <w:rStyle w:val="Hervorhebung"/>
          <w:rFonts w:ascii="Verdana" w:hAnsi="Verdana" w:cs="Arial"/>
        </w:rPr>
        <w:t xml:space="preserve">3 Monaten </w:t>
      </w:r>
      <w:r w:rsidRPr="003873FB">
        <w:t>nach Eingang der Aufforderung zu einer Neuauflage, so fallen die dem Verlag übe</w:t>
      </w:r>
      <w:r w:rsidRPr="003873FB">
        <w:t>r</w:t>
      </w:r>
      <w:r w:rsidRPr="003873FB">
        <w:t>tragenen Rechte an den Verleger zurück.</w:t>
      </w:r>
    </w:p>
    <w:p w:rsidR="00840663" w:rsidRPr="003873FB" w:rsidRDefault="00840663" w:rsidP="003873FB">
      <w:pPr>
        <w:pStyle w:val="HaupttextEinz1"/>
        <w:tabs>
          <w:tab w:val="clear" w:pos="397"/>
          <w:tab w:val="left" w:pos="454"/>
        </w:tabs>
      </w:pPr>
      <w:r w:rsidRPr="003873FB">
        <w:t xml:space="preserve">Übersetzungen, </w:t>
      </w:r>
      <w:proofErr w:type="spellStart"/>
      <w:r w:rsidRPr="003873FB">
        <w:t>Be</w:t>
      </w:r>
      <w:proofErr w:type="spellEnd"/>
      <w:r w:rsidRPr="003873FB">
        <w:t xml:space="preserve">- und Umarbeitungen, Umgestaltungen usw. sind auf Verlangen des </w:t>
      </w:r>
      <w:proofErr w:type="spellStart"/>
      <w:r w:rsidRPr="003873FB">
        <w:t>Ve</w:t>
      </w:r>
      <w:r w:rsidRPr="003873FB">
        <w:t>r</w:t>
      </w:r>
      <w:r w:rsidRPr="003873FB">
        <w:t>laggebers</w:t>
      </w:r>
      <w:proofErr w:type="spellEnd"/>
      <w:r w:rsidRPr="003873FB">
        <w:t xml:space="preserve"> diesem zur Beurteilung vorzulegen. Er muss sich dabei an die </w:t>
      </w:r>
      <w:proofErr w:type="spellStart"/>
      <w:r w:rsidRPr="003873FB">
        <w:t>vy</w:t>
      </w:r>
      <w:proofErr w:type="spellEnd"/>
      <w:r w:rsidRPr="003873FB">
        <w:t xml:space="preserve"> Verlag gesetzte Frist halten.</w:t>
      </w:r>
    </w:p>
    <w:p w:rsidR="00840663" w:rsidRPr="003873FB" w:rsidRDefault="00840663" w:rsidP="00840663">
      <w:pPr>
        <w:pStyle w:val="Titel2"/>
      </w:pPr>
      <w:r w:rsidRPr="003873FB">
        <w:t>VI.</w:t>
      </w:r>
      <w:r w:rsidRPr="003873FB">
        <w:tab/>
        <w:t>Honorare/Abrechnung</w:t>
      </w:r>
    </w:p>
    <w:p w:rsidR="00840663" w:rsidRPr="003873FB" w:rsidRDefault="00840663" w:rsidP="003873FB">
      <w:pPr>
        <w:pStyle w:val="HaupttextEinz1"/>
        <w:numPr>
          <w:ilvl w:val="0"/>
          <w:numId w:val="10"/>
        </w:numPr>
        <w:tabs>
          <w:tab w:val="clear" w:pos="397"/>
        </w:tabs>
      </w:pPr>
      <w:r w:rsidRPr="003873FB">
        <w:t xml:space="preserve">Der Verlag zahlt dem </w:t>
      </w:r>
      <w:proofErr w:type="spellStart"/>
      <w:r w:rsidRPr="003873FB">
        <w:t>Verlaggeber</w:t>
      </w:r>
      <w:proofErr w:type="spellEnd"/>
      <w:r w:rsidRPr="003873FB">
        <w:t xml:space="preserve"> für jedes verkaufte Exemplar des Werkes </w:t>
      </w:r>
      <w:r w:rsidRPr="003873FB">
        <w:rPr>
          <w:rStyle w:val="Hervorhebung"/>
          <w:rFonts w:ascii="Verdana" w:hAnsi="Verdana" w:cs="Arial"/>
        </w:rPr>
        <w:t>10%</w:t>
      </w:r>
      <w:r w:rsidRPr="003873FB">
        <w:t xml:space="preserve"> des Ve</w:t>
      </w:r>
      <w:r w:rsidRPr="003873FB">
        <w:t>r</w:t>
      </w:r>
      <w:r w:rsidRPr="003873FB">
        <w:t xml:space="preserve">kaufspreises von </w:t>
      </w:r>
      <w:r w:rsidRPr="003873FB">
        <w:rPr>
          <w:rStyle w:val="Hervorhebung"/>
          <w:rFonts w:ascii="Verdana" w:hAnsi="Verdana" w:cs="Arial"/>
        </w:rPr>
        <w:t>CHF ...</w:t>
      </w:r>
      <w:r w:rsidRPr="003873FB">
        <w:t xml:space="preserve"> exklusive allfällige Mehrwertsteuer.</w:t>
      </w:r>
    </w:p>
    <w:p w:rsidR="00840663" w:rsidRPr="003873FB" w:rsidRDefault="00840663" w:rsidP="003873FB">
      <w:pPr>
        <w:pStyle w:val="HaupttextEinz1"/>
        <w:tabs>
          <w:tab w:val="clear" w:pos="397"/>
        </w:tabs>
      </w:pPr>
      <w:r w:rsidRPr="003873FB">
        <w:t xml:space="preserve">Ist der </w:t>
      </w:r>
      <w:proofErr w:type="spellStart"/>
      <w:r w:rsidRPr="003873FB">
        <w:t>Verlaggeber</w:t>
      </w:r>
      <w:proofErr w:type="spellEnd"/>
      <w:r w:rsidRPr="003873FB">
        <w:t xml:space="preserve"> mehrwertsteuerpflichtig, wird die Mehrwertsteuer von den Netto-Lizenzeinnahmen abgezogen und der Anteil des </w:t>
      </w:r>
      <w:proofErr w:type="spellStart"/>
      <w:r w:rsidRPr="003873FB">
        <w:t>Verlaggebers</w:t>
      </w:r>
      <w:proofErr w:type="spellEnd"/>
      <w:r w:rsidRPr="003873FB">
        <w:t xml:space="preserve"> auf dem Ergebnis berechnet.</w:t>
      </w:r>
    </w:p>
    <w:p w:rsidR="00840663" w:rsidRPr="003873FB" w:rsidRDefault="00840663" w:rsidP="003873FB">
      <w:pPr>
        <w:pStyle w:val="HaupttextEinz1"/>
        <w:tabs>
          <w:tab w:val="clear" w:pos="397"/>
        </w:tabs>
      </w:pPr>
      <w:r w:rsidRPr="003873FB">
        <w:t xml:space="preserve">Über die dem </w:t>
      </w:r>
      <w:proofErr w:type="spellStart"/>
      <w:r w:rsidRPr="003873FB">
        <w:t>Verlaggeber</w:t>
      </w:r>
      <w:proofErr w:type="spellEnd"/>
      <w:r w:rsidRPr="003873FB">
        <w:t xml:space="preserve"> zustehenden Honorare ist vom Verlag jeweils vierteljährlich am </w:t>
      </w:r>
      <w:r w:rsidRPr="003873FB">
        <w:rPr>
          <w:rStyle w:val="Hervorhebung"/>
          <w:rFonts w:ascii="Verdana" w:hAnsi="Verdana" w:cs="Arial"/>
        </w:rPr>
        <w:t>31.3., 30.6., 30.9. und 31.12.</w:t>
      </w:r>
      <w:r w:rsidRPr="003873FB">
        <w:t xml:space="preserve"> abzurechnen und das ausgewiesene Honorar innerhalb von </w:t>
      </w:r>
      <w:r w:rsidRPr="003873FB">
        <w:rPr>
          <w:rStyle w:val="Hervorhebung"/>
          <w:rFonts w:ascii="Verdana" w:hAnsi="Verdana" w:cs="Arial"/>
        </w:rPr>
        <w:t>1 Monat</w:t>
      </w:r>
      <w:r w:rsidRPr="003873FB">
        <w:t xml:space="preserve"> auszuzahlen.</w:t>
      </w:r>
    </w:p>
    <w:p w:rsidR="00840663" w:rsidRPr="003873FB" w:rsidRDefault="00840663" w:rsidP="003873FB">
      <w:pPr>
        <w:pStyle w:val="HaupttextEinz1"/>
        <w:tabs>
          <w:tab w:val="clear" w:pos="397"/>
        </w:tabs>
      </w:pPr>
      <w:r w:rsidRPr="003873FB">
        <w:t xml:space="preserve">Zahlungen überweist der Verlag gültig auf das Bank- oder Postcheckkonto des </w:t>
      </w:r>
      <w:proofErr w:type="spellStart"/>
      <w:r w:rsidRPr="003873FB">
        <w:t>Verlaggebers</w:t>
      </w:r>
      <w:proofErr w:type="spellEnd"/>
      <w:r w:rsidRPr="003873FB">
        <w:t>.</w:t>
      </w:r>
    </w:p>
    <w:p w:rsidR="00840663" w:rsidRPr="003873FB" w:rsidRDefault="00840663" w:rsidP="00840663">
      <w:pPr>
        <w:pStyle w:val="Titel2"/>
      </w:pPr>
      <w:r w:rsidRPr="003873FB">
        <w:t>VII.</w:t>
      </w:r>
      <w:r w:rsidRPr="003873FB">
        <w:tab/>
        <w:t>Manuskript/Satzausstattung</w:t>
      </w:r>
    </w:p>
    <w:p w:rsidR="00840663" w:rsidRPr="003873FB" w:rsidRDefault="00840663" w:rsidP="003873FB">
      <w:pPr>
        <w:pStyle w:val="HaupttextEinz1"/>
        <w:numPr>
          <w:ilvl w:val="0"/>
          <w:numId w:val="11"/>
        </w:numPr>
        <w:tabs>
          <w:tab w:val="clear" w:pos="397"/>
        </w:tabs>
      </w:pPr>
      <w:r w:rsidRPr="003873FB">
        <w:t xml:space="preserve">Der Verlag bestimmt in Zusammenarbeit mit dem </w:t>
      </w:r>
      <w:proofErr w:type="spellStart"/>
      <w:r w:rsidRPr="003873FB">
        <w:t>Verlaggeber</w:t>
      </w:r>
      <w:proofErr w:type="spellEnd"/>
      <w:r w:rsidRPr="003873FB">
        <w:t xml:space="preserve"> Titel, Ausstattung und Satz des Buches.</w:t>
      </w:r>
    </w:p>
    <w:p w:rsidR="00840663" w:rsidRPr="003873FB" w:rsidRDefault="00840663" w:rsidP="003873FB">
      <w:pPr>
        <w:pStyle w:val="HaupttextEinz1"/>
        <w:tabs>
          <w:tab w:val="clear" w:pos="397"/>
        </w:tabs>
      </w:pPr>
      <w:r w:rsidRPr="003873FB">
        <w:t xml:space="preserve">Der Satz kann vom </w:t>
      </w:r>
      <w:proofErr w:type="spellStart"/>
      <w:r w:rsidRPr="003873FB">
        <w:t>Verlaggeber</w:t>
      </w:r>
      <w:proofErr w:type="spellEnd"/>
      <w:r w:rsidRPr="003873FB">
        <w:t xml:space="preserve"> angefertigt werden, wenn dieser über entsprechende Masch</w:t>
      </w:r>
      <w:r w:rsidRPr="003873FB">
        <w:t>i</w:t>
      </w:r>
      <w:r w:rsidRPr="003873FB">
        <w:t>nen verfügt. Die Bedingungen werden separat ausgehandelt.</w:t>
      </w:r>
    </w:p>
    <w:p w:rsidR="00840663" w:rsidRPr="003873FB" w:rsidRDefault="00840663" w:rsidP="003873FB">
      <w:pPr>
        <w:pStyle w:val="HaupttextEinz1"/>
        <w:tabs>
          <w:tab w:val="clear" w:pos="397"/>
        </w:tabs>
      </w:pPr>
      <w:r w:rsidRPr="003873FB">
        <w:t xml:space="preserve">Der </w:t>
      </w:r>
      <w:proofErr w:type="spellStart"/>
      <w:r w:rsidRPr="003873FB">
        <w:t>Verlaggeber</w:t>
      </w:r>
      <w:proofErr w:type="spellEnd"/>
      <w:r w:rsidRPr="003873FB">
        <w:t xml:space="preserve"> verpflichtet sich, den vereinbarten Umfang von ca. </w:t>
      </w:r>
      <w:r w:rsidRPr="003873FB">
        <w:rPr>
          <w:rStyle w:val="Hervorhebung"/>
          <w:rFonts w:ascii="Verdana" w:hAnsi="Verdana" w:cs="Arial"/>
        </w:rPr>
        <w:t xml:space="preserve">300 </w:t>
      </w:r>
      <w:r w:rsidRPr="003873FB">
        <w:t>Schreibmaschinense</w:t>
      </w:r>
      <w:r w:rsidRPr="003873FB">
        <w:t>i</w:t>
      </w:r>
      <w:r w:rsidRPr="003873FB">
        <w:t>ten einzuhalten.</w:t>
      </w:r>
    </w:p>
    <w:p w:rsidR="00840663" w:rsidRPr="003873FB" w:rsidRDefault="00840663" w:rsidP="003873FB">
      <w:pPr>
        <w:pStyle w:val="HaupttextEinz1"/>
        <w:tabs>
          <w:tab w:val="clear" w:pos="397"/>
        </w:tabs>
      </w:pPr>
      <w:r w:rsidRPr="003873FB">
        <w:t>Sollte er dazu nicht in der Lage sein, so hat er den Verlag möglichst frühzeitig (unter Angabe des zu erwartenden Umfangs) zu informieren. Mehrumfang bedarf der Genehmigung des Ve</w:t>
      </w:r>
      <w:r w:rsidRPr="003873FB">
        <w:t>r</w:t>
      </w:r>
      <w:r w:rsidRPr="003873FB">
        <w:t>lages.</w:t>
      </w:r>
    </w:p>
    <w:p w:rsidR="00840663" w:rsidRPr="003873FB" w:rsidRDefault="00840663" w:rsidP="00840663">
      <w:pPr>
        <w:pStyle w:val="Titel2"/>
      </w:pPr>
      <w:r w:rsidRPr="003873FB">
        <w:lastRenderedPageBreak/>
        <w:t>VIII.</w:t>
      </w:r>
      <w:r w:rsidRPr="003873FB">
        <w:tab/>
        <w:t>Publikationstermin</w:t>
      </w:r>
    </w:p>
    <w:p w:rsidR="00840663" w:rsidRPr="003873FB" w:rsidRDefault="00840663" w:rsidP="003873FB">
      <w:pPr>
        <w:pStyle w:val="HaupttextEinz1"/>
        <w:numPr>
          <w:ilvl w:val="0"/>
          <w:numId w:val="12"/>
        </w:numPr>
        <w:tabs>
          <w:tab w:val="clear" w:pos="397"/>
        </w:tabs>
      </w:pPr>
      <w:r w:rsidRPr="003873FB">
        <w:t xml:space="preserve">Als Publikationstermin wird der </w:t>
      </w:r>
      <w:r w:rsidRPr="003873FB">
        <w:rPr>
          <w:rStyle w:val="Hervorhebung"/>
          <w:rFonts w:ascii="Verdana" w:hAnsi="Verdana" w:cs="Arial"/>
        </w:rPr>
        <w:t>März 2001</w:t>
      </w:r>
      <w:r w:rsidRPr="003873FB">
        <w:t xml:space="preserve"> vorgesehen. Dieser Termin ist im gegenseitigen Einvernehmen zwischen dem </w:t>
      </w:r>
      <w:proofErr w:type="spellStart"/>
      <w:r w:rsidRPr="003873FB">
        <w:t>Verlaggeber</w:t>
      </w:r>
      <w:proofErr w:type="spellEnd"/>
      <w:r w:rsidRPr="003873FB">
        <w:t xml:space="preserve"> und dem Verlag neu anzusetzen, falls er durch u</w:t>
      </w:r>
      <w:r w:rsidRPr="003873FB">
        <w:t>n</w:t>
      </w:r>
      <w:r w:rsidRPr="003873FB">
        <w:t xml:space="preserve">vorhergesehene Umstände von Seiten des Verlages oder des </w:t>
      </w:r>
      <w:proofErr w:type="spellStart"/>
      <w:r w:rsidRPr="003873FB">
        <w:t>Verlaggebers</w:t>
      </w:r>
      <w:proofErr w:type="spellEnd"/>
      <w:r w:rsidRPr="003873FB">
        <w:t xml:space="preserve"> verzögert wird.</w:t>
      </w:r>
    </w:p>
    <w:p w:rsidR="00840663" w:rsidRPr="003873FB" w:rsidRDefault="00840663" w:rsidP="003873FB">
      <w:pPr>
        <w:pStyle w:val="HaupttextEinz1"/>
        <w:tabs>
          <w:tab w:val="clear" w:pos="397"/>
        </w:tabs>
      </w:pPr>
      <w:r w:rsidRPr="003873FB">
        <w:t xml:space="preserve">Der Termin kann vom Verlag oder dem </w:t>
      </w:r>
      <w:proofErr w:type="spellStart"/>
      <w:r w:rsidRPr="003873FB">
        <w:t>Verlaggeber</w:t>
      </w:r>
      <w:proofErr w:type="spellEnd"/>
      <w:r w:rsidRPr="003873FB">
        <w:t xml:space="preserve"> verschoben werden, falls </w:t>
      </w:r>
      <w:proofErr w:type="spellStart"/>
      <w:r w:rsidRPr="003873FB">
        <w:t>ausserordentl</w:t>
      </w:r>
      <w:r w:rsidRPr="003873FB">
        <w:t>i</w:t>
      </w:r>
      <w:r w:rsidRPr="003873FB">
        <w:t>che</w:t>
      </w:r>
      <w:proofErr w:type="spellEnd"/>
      <w:r w:rsidRPr="003873FB">
        <w:t xml:space="preserve"> Veränderungen der Wirtschaftslage oder Gegebenheiten, die er nicht beeinflussen kann, das Erscheinen zum vorgegebenen Termin verunmöglichen. Notfalls kann in solchen Fällen auch auf die Herausgabe verzichtet werden. Im Falle des Ve</w:t>
      </w:r>
      <w:r w:rsidRPr="003873FB">
        <w:t>r</w:t>
      </w:r>
      <w:r w:rsidRPr="003873FB">
        <w:t>zichtes fällt dieser Vertrag dahin.</w:t>
      </w:r>
    </w:p>
    <w:p w:rsidR="00840663" w:rsidRPr="003873FB" w:rsidRDefault="00840663" w:rsidP="00840663">
      <w:pPr>
        <w:pStyle w:val="Titel2"/>
      </w:pPr>
      <w:r w:rsidRPr="003873FB">
        <w:t>IX.</w:t>
      </w:r>
      <w:r w:rsidRPr="003873FB">
        <w:tab/>
        <w:t>Auflagenhöhe, Preis</w:t>
      </w:r>
    </w:p>
    <w:p w:rsidR="00840663" w:rsidRPr="003873FB" w:rsidRDefault="00840663" w:rsidP="003873FB">
      <w:pPr>
        <w:pStyle w:val="HaupttextEinz1"/>
        <w:numPr>
          <w:ilvl w:val="0"/>
          <w:numId w:val="13"/>
        </w:numPr>
        <w:tabs>
          <w:tab w:val="clear" w:pos="397"/>
        </w:tabs>
      </w:pPr>
      <w:r w:rsidRPr="003873FB">
        <w:t xml:space="preserve">Der Verlag bestimmt in Zusammenarbeit mit dem </w:t>
      </w:r>
      <w:proofErr w:type="spellStart"/>
      <w:r w:rsidRPr="003873FB">
        <w:t>Verlaggeber</w:t>
      </w:r>
      <w:proofErr w:type="spellEnd"/>
      <w:r w:rsidRPr="003873FB">
        <w:t xml:space="preserve"> über die Höhe der Auflagen sowie den Preis, bzw. die Preisansätze.</w:t>
      </w:r>
    </w:p>
    <w:p w:rsidR="00840663" w:rsidRPr="003873FB" w:rsidRDefault="00840663" w:rsidP="003873FB">
      <w:pPr>
        <w:pStyle w:val="HaupttextEinz1"/>
        <w:tabs>
          <w:tab w:val="clear" w:pos="397"/>
        </w:tabs>
      </w:pPr>
      <w:r w:rsidRPr="003873FB">
        <w:t xml:space="preserve">Der Verlag ist berechtigt, </w:t>
      </w:r>
      <w:r w:rsidRPr="003873FB">
        <w:rPr>
          <w:rStyle w:val="Hervorhebung"/>
          <w:rFonts w:ascii="Verdana" w:hAnsi="Verdana" w:cs="Arial"/>
        </w:rPr>
        <w:t>10%</w:t>
      </w:r>
      <w:r w:rsidRPr="003873FB">
        <w:t xml:space="preserve"> der effektiv gedruckten Auflage honorarfrei als Werbe-, B</w:t>
      </w:r>
      <w:r w:rsidRPr="003873FB">
        <w:t>e</w:t>
      </w:r>
      <w:r w:rsidRPr="003873FB">
        <w:t>sprechungs-, Prüf-, Frei- und Einführungsexemplare sowie als Zuschussexemplare für die während des Vertriebes entstehenden Ausfälle (Remittenden usw.) zu verwenden.</w:t>
      </w:r>
    </w:p>
    <w:p w:rsidR="00840663" w:rsidRPr="003873FB" w:rsidRDefault="00840663" w:rsidP="00840663">
      <w:pPr>
        <w:pStyle w:val="Titel2"/>
      </w:pPr>
      <w:r w:rsidRPr="003873FB">
        <w:t>X.</w:t>
      </w:r>
      <w:r w:rsidRPr="003873FB">
        <w:tab/>
        <w:t>Verkauf, Werbung</w:t>
      </w:r>
    </w:p>
    <w:p w:rsidR="00840663" w:rsidRPr="003873FB" w:rsidRDefault="00840663" w:rsidP="003873FB">
      <w:pPr>
        <w:pStyle w:val="HaupttextEinz1"/>
        <w:numPr>
          <w:ilvl w:val="0"/>
          <w:numId w:val="14"/>
        </w:numPr>
        <w:tabs>
          <w:tab w:val="clear" w:pos="397"/>
        </w:tabs>
      </w:pPr>
      <w:r w:rsidRPr="003873FB">
        <w:t xml:space="preserve">In Bezug auf Verkauf und Werbung können der Verlag und der </w:t>
      </w:r>
      <w:proofErr w:type="spellStart"/>
      <w:r w:rsidRPr="003873FB">
        <w:t>Verlaggeber</w:t>
      </w:r>
      <w:proofErr w:type="spellEnd"/>
      <w:r w:rsidRPr="003873FB">
        <w:t xml:space="preserve"> auf Wunsch einer Partei zusammenarbeiten.</w:t>
      </w:r>
    </w:p>
    <w:p w:rsidR="00840663" w:rsidRPr="003873FB" w:rsidRDefault="00840663" w:rsidP="003873FB">
      <w:pPr>
        <w:pStyle w:val="HaupttextEinz1"/>
        <w:tabs>
          <w:tab w:val="clear" w:pos="397"/>
        </w:tabs>
      </w:pPr>
      <w:r w:rsidRPr="003873FB">
        <w:t xml:space="preserve">Der </w:t>
      </w:r>
      <w:proofErr w:type="spellStart"/>
      <w:r w:rsidRPr="003873FB">
        <w:t>Verlaggeber</w:t>
      </w:r>
      <w:proofErr w:type="spellEnd"/>
      <w:r w:rsidRPr="003873FB">
        <w:t xml:space="preserve"> kann dem Verlag Werbemöglichkeiten vorschlagen und auf eigene Kosten Werbung machen.</w:t>
      </w:r>
    </w:p>
    <w:p w:rsidR="00840663" w:rsidRPr="003873FB" w:rsidRDefault="00840663" w:rsidP="00840663">
      <w:pPr>
        <w:pStyle w:val="Titel2"/>
      </w:pPr>
      <w:r w:rsidRPr="003873FB">
        <w:t>XI.</w:t>
      </w:r>
      <w:r w:rsidRPr="003873FB">
        <w:tab/>
        <w:t>Freie Exemplare</w:t>
      </w:r>
    </w:p>
    <w:p w:rsidR="00840663" w:rsidRPr="003873FB" w:rsidRDefault="00840663" w:rsidP="003873FB">
      <w:pPr>
        <w:pStyle w:val="HaupttextEinz1"/>
        <w:numPr>
          <w:ilvl w:val="0"/>
          <w:numId w:val="15"/>
        </w:numPr>
        <w:tabs>
          <w:tab w:val="clear" w:pos="397"/>
        </w:tabs>
      </w:pPr>
      <w:r w:rsidRPr="003873FB">
        <w:t xml:space="preserve">Der Verlag überlässt dem </w:t>
      </w:r>
      <w:proofErr w:type="spellStart"/>
      <w:r w:rsidRPr="003873FB">
        <w:t>Verlaggeber</w:t>
      </w:r>
      <w:proofErr w:type="spellEnd"/>
      <w:r w:rsidRPr="003873FB">
        <w:t xml:space="preserve"> von der ersten Auflage </w:t>
      </w:r>
      <w:r w:rsidRPr="003873FB">
        <w:rPr>
          <w:rStyle w:val="Hervorhebung"/>
          <w:rFonts w:ascii="Verdana" w:hAnsi="Verdana" w:cs="Arial"/>
        </w:rPr>
        <w:t>25 Exemplare</w:t>
      </w:r>
      <w:r w:rsidRPr="003873FB">
        <w:t>, von jeder weit</w:t>
      </w:r>
      <w:r w:rsidRPr="003873FB">
        <w:t>e</w:t>
      </w:r>
      <w:r w:rsidRPr="003873FB">
        <w:t xml:space="preserve">ren Auflage </w:t>
      </w:r>
      <w:r w:rsidRPr="003873FB">
        <w:rPr>
          <w:rStyle w:val="Hervorhebung"/>
          <w:rFonts w:ascii="Verdana" w:hAnsi="Verdana" w:cs="Arial"/>
        </w:rPr>
        <w:t>10 Exemplare</w:t>
      </w:r>
      <w:r w:rsidRPr="003873FB">
        <w:t>.</w:t>
      </w:r>
    </w:p>
    <w:p w:rsidR="00840663" w:rsidRPr="003873FB" w:rsidRDefault="00840663" w:rsidP="003873FB">
      <w:pPr>
        <w:pStyle w:val="HaupttextEinz1"/>
        <w:tabs>
          <w:tab w:val="clear" w:pos="397"/>
        </w:tabs>
      </w:pPr>
      <w:r w:rsidRPr="003873FB">
        <w:t xml:space="preserve">Der </w:t>
      </w:r>
      <w:proofErr w:type="spellStart"/>
      <w:r w:rsidRPr="003873FB">
        <w:t>Verlaggeber</w:t>
      </w:r>
      <w:proofErr w:type="spellEnd"/>
      <w:r w:rsidRPr="003873FB">
        <w:t xml:space="preserve"> ist berechtigt, weitere Exemplare mit </w:t>
      </w:r>
      <w:r w:rsidRPr="003873FB">
        <w:rPr>
          <w:rStyle w:val="Hervorhebung"/>
          <w:rFonts w:ascii="Verdana" w:hAnsi="Verdana" w:cs="Arial"/>
        </w:rPr>
        <w:t>40%</w:t>
      </w:r>
      <w:r w:rsidRPr="003873FB">
        <w:t xml:space="preserve"> Rabatt zu beziehen. Weder die Frei-Exemplare noch die verbilligt bezogenen Exemplare dürfen vom </w:t>
      </w:r>
      <w:proofErr w:type="spellStart"/>
      <w:r w:rsidRPr="003873FB">
        <w:t>Verlaggeber</w:t>
      </w:r>
      <w:proofErr w:type="spellEnd"/>
      <w:r w:rsidRPr="003873FB">
        <w:t xml:space="preserve"> weiterve</w:t>
      </w:r>
      <w:r w:rsidRPr="003873FB">
        <w:t>r</w:t>
      </w:r>
      <w:r w:rsidRPr="003873FB">
        <w:t xml:space="preserve">kauft werden, </w:t>
      </w:r>
      <w:proofErr w:type="spellStart"/>
      <w:r w:rsidRPr="003873FB">
        <w:t>ausser</w:t>
      </w:r>
      <w:proofErr w:type="spellEnd"/>
      <w:r w:rsidRPr="003873FB">
        <w:t xml:space="preserve"> nach vorheriger Absprache mit dem Verlag und dessen ausdrücklicher Zusti</w:t>
      </w:r>
      <w:r w:rsidRPr="003873FB">
        <w:t>m</w:t>
      </w:r>
      <w:r w:rsidRPr="003873FB">
        <w:t>mung.</w:t>
      </w:r>
    </w:p>
    <w:p w:rsidR="00840663" w:rsidRPr="003873FB" w:rsidRDefault="00840663" w:rsidP="00840663">
      <w:pPr>
        <w:pStyle w:val="Titel2"/>
      </w:pPr>
      <w:r w:rsidRPr="003873FB">
        <w:t>XII.</w:t>
      </w:r>
      <w:r w:rsidRPr="003873FB">
        <w:tab/>
        <w:t>Liquidierung von Restauflagen</w:t>
      </w:r>
    </w:p>
    <w:p w:rsidR="00840663" w:rsidRPr="003873FB" w:rsidRDefault="00840663" w:rsidP="003873FB">
      <w:pPr>
        <w:pStyle w:val="HaupttextEinz1"/>
        <w:numPr>
          <w:ilvl w:val="0"/>
          <w:numId w:val="16"/>
        </w:numPr>
        <w:tabs>
          <w:tab w:val="clear" w:pos="397"/>
        </w:tabs>
      </w:pPr>
      <w:r w:rsidRPr="003873FB">
        <w:t xml:space="preserve">Erreicht das Werk keinen wirtschaftlich vertretbaren Umsatz (Richtwert </w:t>
      </w:r>
      <w:r w:rsidRPr="003873FB">
        <w:rPr>
          <w:rStyle w:val="Hervorhebung"/>
          <w:rFonts w:ascii="Verdana" w:hAnsi="Verdana" w:cs="Arial"/>
        </w:rPr>
        <w:t xml:space="preserve">200 Exemplare </w:t>
      </w:r>
      <w:r w:rsidRPr="003873FB">
        <w:t>pro Jahr), so ist der Verlag berechtigt, die Restauflage zu verramschen oder ganz oder teilweise zu makulieren.</w:t>
      </w:r>
    </w:p>
    <w:p w:rsidR="00840663" w:rsidRPr="003873FB" w:rsidRDefault="00840663" w:rsidP="003873FB">
      <w:pPr>
        <w:pStyle w:val="HaupttextEinz1"/>
        <w:tabs>
          <w:tab w:val="clear" w:pos="397"/>
        </w:tabs>
      </w:pPr>
      <w:r w:rsidRPr="003873FB">
        <w:t xml:space="preserve">Er muss den </w:t>
      </w:r>
      <w:proofErr w:type="spellStart"/>
      <w:r w:rsidRPr="003873FB">
        <w:t>Verlaggeber</w:t>
      </w:r>
      <w:proofErr w:type="spellEnd"/>
      <w:r w:rsidRPr="003873FB">
        <w:t xml:space="preserve"> davon in Kenntnis setzen und ihm Gelegenheit geben, die Restaufl</w:t>
      </w:r>
      <w:r w:rsidRPr="003873FB">
        <w:t>a</w:t>
      </w:r>
      <w:r w:rsidRPr="003873FB">
        <w:t>ge ganz oder teilweise aufzukaufen.</w:t>
      </w:r>
    </w:p>
    <w:p w:rsidR="00840663" w:rsidRPr="003873FB" w:rsidRDefault="00840663" w:rsidP="003873FB">
      <w:pPr>
        <w:pStyle w:val="HaupttextEinz1"/>
        <w:tabs>
          <w:tab w:val="clear" w:pos="397"/>
        </w:tabs>
      </w:pPr>
      <w:r w:rsidRPr="003873FB">
        <w:t xml:space="preserve">Im Falle einer </w:t>
      </w:r>
      <w:proofErr w:type="spellStart"/>
      <w:r w:rsidRPr="003873FB">
        <w:t>Verramschung</w:t>
      </w:r>
      <w:proofErr w:type="spellEnd"/>
      <w:r w:rsidRPr="003873FB">
        <w:t xml:space="preserve"> erhält der </w:t>
      </w:r>
      <w:proofErr w:type="spellStart"/>
      <w:r w:rsidRPr="003873FB">
        <w:t>Verlaggeber</w:t>
      </w:r>
      <w:proofErr w:type="spellEnd"/>
      <w:r w:rsidRPr="003873FB">
        <w:t xml:space="preserve"> ein Honorar von </w:t>
      </w:r>
      <w:r w:rsidRPr="003873FB">
        <w:rPr>
          <w:rStyle w:val="Hervorhebung"/>
          <w:rFonts w:ascii="Verdana" w:hAnsi="Verdana" w:cs="Arial"/>
        </w:rPr>
        <w:t>10%</w:t>
      </w:r>
      <w:r w:rsidRPr="003873FB">
        <w:t xml:space="preserve"> des Ramscherl</w:t>
      </w:r>
      <w:r w:rsidRPr="003873FB">
        <w:t>ö</w:t>
      </w:r>
      <w:r w:rsidRPr="003873FB">
        <w:t>ses</w:t>
      </w:r>
      <w:proofErr w:type="gramStart"/>
      <w:r w:rsidRPr="003873FB">
        <w:t>,.</w:t>
      </w:r>
      <w:proofErr w:type="gramEnd"/>
      <w:r w:rsidRPr="003873FB">
        <w:t xml:space="preserve"> der die ursprünglichen Herstellungskosten übersteigt. Bei Verkauf unter den Herste</w:t>
      </w:r>
      <w:r w:rsidRPr="003873FB">
        <w:t>l</w:t>
      </w:r>
      <w:r w:rsidRPr="003873FB">
        <w:t>lungskosten entfällt ein Honoraranspruch.</w:t>
      </w:r>
    </w:p>
    <w:p w:rsidR="00840663" w:rsidRPr="003873FB" w:rsidRDefault="00840663" w:rsidP="00840663">
      <w:pPr>
        <w:pStyle w:val="Titel2"/>
      </w:pPr>
      <w:r w:rsidRPr="003873FB">
        <w:lastRenderedPageBreak/>
        <w:t>XIII.</w:t>
      </w:r>
      <w:r w:rsidRPr="003873FB">
        <w:tab/>
        <w:t>Urheberbenennung/Copyright</w:t>
      </w:r>
    </w:p>
    <w:p w:rsidR="00840663" w:rsidRPr="003873FB" w:rsidRDefault="00840663" w:rsidP="003873FB">
      <w:pPr>
        <w:pStyle w:val="HaupttextEinz1"/>
        <w:numPr>
          <w:ilvl w:val="0"/>
          <w:numId w:val="0"/>
        </w:numPr>
        <w:tabs>
          <w:tab w:val="clear" w:pos="397"/>
          <w:tab w:val="num" w:pos="454"/>
        </w:tabs>
        <w:ind w:left="454" w:hanging="454"/>
      </w:pPr>
      <w:r w:rsidRPr="003873FB">
        <w:t>1.</w:t>
      </w:r>
      <w:r w:rsidRPr="003873FB">
        <w:tab/>
        <w:t xml:space="preserve">Der Verlag ist verpflichtet, den </w:t>
      </w:r>
      <w:proofErr w:type="spellStart"/>
      <w:r w:rsidRPr="003873FB">
        <w:t>Verlaggeber</w:t>
      </w:r>
      <w:proofErr w:type="spellEnd"/>
      <w:r w:rsidRPr="003873FB">
        <w:t xml:space="preserve"> auch ohne ausdrückliche Anweisung des </w:t>
      </w:r>
      <w:proofErr w:type="spellStart"/>
      <w:r w:rsidRPr="003873FB">
        <w:t>Verla</w:t>
      </w:r>
      <w:r w:rsidRPr="003873FB">
        <w:t>g</w:t>
      </w:r>
      <w:r w:rsidRPr="003873FB">
        <w:t>gebers</w:t>
      </w:r>
      <w:proofErr w:type="spellEnd"/>
      <w:r w:rsidRPr="003873FB">
        <w:t xml:space="preserve"> in angemessener Weise als Urheber des Werkes auszuweisen.</w:t>
      </w:r>
    </w:p>
    <w:p w:rsidR="00840663" w:rsidRPr="003873FB" w:rsidRDefault="00840663" w:rsidP="003873FB">
      <w:pPr>
        <w:pStyle w:val="HaupttextEinz1"/>
        <w:numPr>
          <w:ilvl w:val="0"/>
          <w:numId w:val="20"/>
        </w:numPr>
        <w:tabs>
          <w:tab w:val="clear" w:pos="397"/>
        </w:tabs>
      </w:pPr>
      <w:r w:rsidRPr="003873FB">
        <w:t>Der Verlag ist verpflichtet, bei der Veröffentlichung des Werkes den Copyright-Vermerk im Sinne des Welturheberrechtsabkommens anzubringen. Er hat das Recht, das amerikanische Copyright anzumelden.</w:t>
      </w:r>
    </w:p>
    <w:p w:rsidR="00840663" w:rsidRPr="003873FB" w:rsidRDefault="00840663" w:rsidP="00840663">
      <w:pPr>
        <w:pStyle w:val="Titel2"/>
        <w:tabs>
          <w:tab w:val="left" w:pos="1428"/>
        </w:tabs>
      </w:pPr>
      <w:r w:rsidRPr="003873FB">
        <w:t>XIV.</w:t>
      </w:r>
      <w:r w:rsidRPr="003873FB">
        <w:tab/>
        <w:t>Weitere Zusammena</w:t>
      </w:r>
      <w:r w:rsidRPr="003873FB">
        <w:t>r</w:t>
      </w:r>
      <w:r w:rsidRPr="003873FB">
        <w:t>beit/Rechtsübertragung/</w:t>
      </w:r>
      <w:r w:rsidR="003873FB">
        <w:br/>
      </w:r>
      <w:r w:rsidR="003873FB">
        <w:tab/>
      </w:r>
      <w:r w:rsidRPr="003873FB">
        <w:t>Rechtsnachfolge</w:t>
      </w:r>
    </w:p>
    <w:p w:rsidR="00840663" w:rsidRPr="003873FB" w:rsidRDefault="00840663" w:rsidP="003873FB">
      <w:pPr>
        <w:pStyle w:val="HaupttextEinz1"/>
        <w:numPr>
          <w:ilvl w:val="0"/>
          <w:numId w:val="17"/>
        </w:numPr>
        <w:tabs>
          <w:tab w:val="clear" w:pos="397"/>
        </w:tabs>
      </w:pPr>
      <w:r w:rsidRPr="003873FB">
        <w:t xml:space="preserve">Es ist eine weitere Zusammenarbeit zwischen Verlag und </w:t>
      </w:r>
      <w:proofErr w:type="spellStart"/>
      <w:r w:rsidRPr="003873FB">
        <w:t>Verlaggeber</w:t>
      </w:r>
      <w:proofErr w:type="spellEnd"/>
      <w:r w:rsidRPr="003873FB">
        <w:t xml:space="preserve"> geplant. Der </w:t>
      </w:r>
      <w:proofErr w:type="spellStart"/>
      <w:r w:rsidRPr="003873FB">
        <w:t>Verlagg</w:t>
      </w:r>
      <w:r w:rsidRPr="003873FB">
        <w:t>e</w:t>
      </w:r>
      <w:r w:rsidRPr="003873FB">
        <w:t>ber</w:t>
      </w:r>
      <w:proofErr w:type="spellEnd"/>
      <w:r w:rsidRPr="003873FB">
        <w:t xml:space="preserve"> verpflichtet sich, bis </w:t>
      </w:r>
      <w:r w:rsidRPr="003873FB">
        <w:rPr>
          <w:rStyle w:val="Hervorhebung"/>
          <w:rFonts w:ascii="Verdana" w:hAnsi="Verdana" w:cs="Arial"/>
        </w:rPr>
        <w:t>2003</w:t>
      </w:r>
      <w:r w:rsidRPr="003873FB">
        <w:t xml:space="preserve"> alle Werk zuerst dem Verlag anzubieten. Lehnt der Verlag das Werk ab, kann der </w:t>
      </w:r>
      <w:proofErr w:type="spellStart"/>
      <w:r w:rsidRPr="003873FB">
        <w:t>Verlaggeber</w:t>
      </w:r>
      <w:proofErr w:type="spellEnd"/>
      <w:r w:rsidRPr="003873FB">
        <w:t xml:space="preserve"> frei darüber verfügen.</w:t>
      </w:r>
    </w:p>
    <w:p w:rsidR="00840663" w:rsidRPr="003873FB" w:rsidRDefault="00840663" w:rsidP="003873FB">
      <w:pPr>
        <w:pStyle w:val="HaupttextEinz1"/>
        <w:tabs>
          <w:tab w:val="clear" w:pos="397"/>
        </w:tabs>
      </w:pPr>
      <w:r w:rsidRPr="003873FB">
        <w:t xml:space="preserve">Der </w:t>
      </w:r>
      <w:proofErr w:type="spellStart"/>
      <w:r w:rsidRPr="003873FB">
        <w:t>Verlaggeber</w:t>
      </w:r>
      <w:proofErr w:type="spellEnd"/>
      <w:r w:rsidRPr="003873FB">
        <w:t xml:space="preserve"> behält sich vor, die Werke Zeitungen oder Zeitschriften auszugsweise zum Vorabdruck zu überlassen, bevor er sie dem Verlag anbietet.</w:t>
      </w:r>
    </w:p>
    <w:p w:rsidR="00840663" w:rsidRPr="003873FB" w:rsidRDefault="00840663" w:rsidP="003873FB">
      <w:pPr>
        <w:pStyle w:val="HaupttextEinz1"/>
        <w:tabs>
          <w:tab w:val="clear" w:pos="397"/>
        </w:tabs>
      </w:pPr>
      <w:r w:rsidRPr="003873FB">
        <w:t>Der Vertrag geht im Prinzip auch auf die Rechtsnachfolger beider Parteien über.</w:t>
      </w:r>
    </w:p>
    <w:p w:rsidR="00840663" w:rsidRPr="003873FB" w:rsidRDefault="00840663" w:rsidP="003873FB">
      <w:pPr>
        <w:pStyle w:val="HaupttextEinz1"/>
        <w:tabs>
          <w:tab w:val="clear" w:pos="397"/>
        </w:tabs>
      </w:pPr>
      <w:r w:rsidRPr="003873FB">
        <w:t>Beide Parteien und namentlich ihre Rechtsnachfolger können diesen Vertrag mit der Künd</w:t>
      </w:r>
      <w:r w:rsidRPr="003873FB">
        <w:t>i</w:t>
      </w:r>
      <w:r w:rsidRPr="003873FB">
        <w:t xml:space="preserve">gungsfrist von einem Jahr jederzeit auflösen. In diesem Fall kann der </w:t>
      </w:r>
      <w:proofErr w:type="spellStart"/>
      <w:r w:rsidRPr="003873FB">
        <w:t>Verlaggeber</w:t>
      </w:r>
      <w:proofErr w:type="spellEnd"/>
      <w:r w:rsidRPr="003873FB">
        <w:t xml:space="preserve"> die Verlag</w:t>
      </w:r>
      <w:r w:rsidRPr="003873FB">
        <w:t>s</w:t>
      </w:r>
      <w:r w:rsidRPr="003873FB">
        <w:t>rechte im Wert der bereits geleisteten Verlagsarbeiten zurückkaufen oder er kann dem Verl</w:t>
      </w:r>
      <w:r w:rsidRPr="003873FB">
        <w:t>e</w:t>
      </w:r>
      <w:r w:rsidRPr="003873FB">
        <w:t>ger den Verkauf allfälliger Restauflagen nach den Regeln dieses Vertrages überlassen.</w:t>
      </w:r>
    </w:p>
    <w:p w:rsidR="00840663" w:rsidRPr="003873FB" w:rsidRDefault="00840663" w:rsidP="003873FB">
      <w:pPr>
        <w:pStyle w:val="HaupttextEinz1"/>
        <w:tabs>
          <w:tab w:val="clear" w:pos="397"/>
        </w:tabs>
      </w:pPr>
      <w:r w:rsidRPr="003873FB">
        <w:t xml:space="preserve">Nach dem Tod des </w:t>
      </w:r>
      <w:proofErr w:type="spellStart"/>
      <w:r w:rsidRPr="003873FB">
        <w:t>Verlaggebers</w:t>
      </w:r>
      <w:proofErr w:type="spellEnd"/>
      <w:r w:rsidRPr="003873FB">
        <w:t xml:space="preserve"> dürfen der Verleger oder dessen Rechts</w:t>
      </w:r>
      <w:r w:rsidRPr="003873FB">
        <w:softHyphen/>
        <w:t>nachfolger die Werke nur noch formell (Orthographie, Interpunktion usw.) aber nicht inhaltlich verändern:</w:t>
      </w:r>
    </w:p>
    <w:p w:rsidR="00840663" w:rsidRPr="003873FB" w:rsidRDefault="00840663" w:rsidP="003873FB">
      <w:pPr>
        <w:pStyle w:val="HaupttextEinz1"/>
        <w:tabs>
          <w:tab w:val="clear" w:pos="397"/>
        </w:tabs>
      </w:pPr>
      <w:r w:rsidRPr="003873FB">
        <w:t xml:space="preserve">Wenn dieser Vertrag aufgelöst wird, fallen sämtliche Rechte an den </w:t>
      </w:r>
      <w:proofErr w:type="spellStart"/>
      <w:r w:rsidRPr="003873FB">
        <w:t>Verlaggeber</w:t>
      </w:r>
      <w:proofErr w:type="spellEnd"/>
      <w:r w:rsidRPr="003873FB">
        <w:t xml:space="preserve"> oder seinen Rechtsnachfolger zurück. Der Verlag behält die Rechte auf Netto-Lizenzeinnahmen für Verwe</w:t>
      </w:r>
      <w:r w:rsidRPr="003873FB">
        <w:t>r</w:t>
      </w:r>
      <w:r w:rsidRPr="003873FB">
        <w:t>tungen des Werkes, die während der Dauer dieses Vertrages vorgenommen wurden.</w:t>
      </w:r>
    </w:p>
    <w:p w:rsidR="00840663" w:rsidRPr="003873FB" w:rsidRDefault="00840663" w:rsidP="00180CAC">
      <w:pPr>
        <w:pStyle w:val="Titel2"/>
      </w:pPr>
      <w:r w:rsidRPr="003873FB">
        <w:t>XV.</w:t>
      </w:r>
      <w:r w:rsidRPr="003873FB">
        <w:tab/>
        <w:t>Schlussbestimmungen</w:t>
      </w:r>
    </w:p>
    <w:p w:rsidR="00840663" w:rsidRPr="003873FB" w:rsidRDefault="00840663" w:rsidP="003873FB">
      <w:pPr>
        <w:pStyle w:val="HaupttextEinz1"/>
        <w:numPr>
          <w:ilvl w:val="0"/>
          <w:numId w:val="18"/>
        </w:numPr>
        <w:tabs>
          <w:tab w:val="clear" w:pos="397"/>
        </w:tabs>
      </w:pPr>
      <w:r w:rsidRPr="003873FB">
        <w:t>Änderungen oder Ergänzungen zu diesem Vertrag bedürfen der Schriftform.</w:t>
      </w:r>
    </w:p>
    <w:p w:rsidR="00840663" w:rsidRPr="003873FB" w:rsidRDefault="00840663" w:rsidP="003873FB">
      <w:pPr>
        <w:pStyle w:val="HaupttextEinz1"/>
        <w:tabs>
          <w:tab w:val="clear" w:pos="397"/>
        </w:tabs>
      </w:pPr>
      <w:r w:rsidRPr="003873FB">
        <w:t xml:space="preserve">Erfüllungsort und Gerichtsstand für diesen Vertrag ist </w:t>
      </w:r>
      <w:r w:rsidRPr="003873FB">
        <w:rPr>
          <w:rStyle w:val="Hervorhebung"/>
          <w:rFonts w:ascii="Verdana" w:hAnsi="Verdana" w:cs="Arial"/>
        </w:rPr>
        <w:t>St. Gallen</w:t>
      </w:r>
      <w:r w:rsidRPr="003873FB">
        <w:t>.</w:t>
      </w:r>
    </w:p>
    <w:p w:rsidR="00840663" w:rsidRPr="003873FB" w:rsidRDefault="00840663" w:rsidP="003873FB">
      <w:pPr>
        <w:pStyle w:val="HaupttextEinz1"/>
        <w:tabs>
          <w:tab w:val="clear" w:pos="397"/>
        </w:tabs>
      </w:pPr>
      <w:r w:rsidRPr="003873FB">
        <w:t>Ergänzend ist das schweizerische Urheber- und Obligationenrecht anwendbar.</w:t>
      </w:r>
    </w:p>
    <w:p w:rsidR="00840663" w:rsidRPr="003873FB" w:rsidRDefault="00840663" w:rsidP="003873FB">
      <w:pPr>
        <w:pStyle w:val="HaupttextEinz1"/>
        <w:tabs>
          <w:tab w:val="clear" w:pos="397"/>
        </w:tabs>
      </w:pPr>
      <w:r w:rsidRPr="003873FB">
        <w:t xml:space="preserve">Dieser Vertrag ist in </w:t>
      </w:r>
      <w:r w:rsidRPr="003873FB">
        <w:rPr>
          <w:rStyle w:val="Hervorhebung"/>
          <w:rFonts w:ascii="Verdana" w:hAnsi="Verdana" w:cs="Arial"/>
        </w:rPr>
        <w:t>3 Exemplaren</w:t>
      </w:r>
      <w:r w:rsidRPr="003873FB">
        <w:t xml:space="preserve"> auszufertigen:</w:t>
      </w:r>
    </w:p>
    <w:p w:rsidR="003873FB" w:rsidRDefault="003873FB" w:rsidP="003873FB">
      <w:pPr>
        <w:pStyle w:val="Haupttext"/>
        <w:tabs>
          <w:tab w:val="left" w:pos="4536"/>
        </w:tabs>
        <w:ind w:left="108"/>
        <w:jc w:val="left"/>
      </w:pPr>
      <w:bookmarkStart w:id="0" w:name="OLE_LINK1"/>
      <w:bookmarkStart w:id="1" w:name="OLE_LINK2"/>
      <w:bookmarkStart w:id="2" w:name="OLE_LINK3"/>
      <w:bookmarkStart w:id="3" w:name="OLE_LINK6"/>
      <w:bookmarkStart w:id="4" w:name="OLE_LINK7"/>
      <w:bookmarkStart w:id="5" w:name="OLE_LINK8"/>
      <w:bookmarkStart w:id="6" w:name="OLE_LINK9"/>
      <w:bookmarkStart w:id="7" w:name="OLE_LINK10"/>
      <w:bookmarkStart w:id="8" w:name="OLE_LINK11"/>
      <w:bookmarkStart w:id="9" w:name="OLE_LINK12"/>
      <w:bookmarkStart w:id="10" w:name="OLE_LINK13"/>
      <w:bookmarkStart w:id="11" w:name="OLE_LINK14"/>
      <w:bookmarkStart w:id="12" w:name="OLE_LINK15"/>
    </w:p>
    <w:p w:rsidR="003873FB" w:rsidRPr="003873FB" w:rsidRDefault="003873FB" w:rsidP="003873FB">
      <w:pPr>
        <w:pStyle w:val="Haupttext"/>
        <w:tabs>
          <w:tab w:val="left" w:pos="4536"/>
        </w:tabs>
        <w:ind w:left="108"/>
        <w:jc w:val="left"/>
      </w:pPr>
      <w:r w:rsidRPr="003873FB">
        <w:t>[Ort], Datum</w:t>
      </w:r>
      <w:r w:rsidRPr="003873FB">
        <w:tab/>
        <w:t>[Ort], Datum</w:t>
      </w:r>
    </w:p>
    <w:p w:rsidR="003873FB" w:rsidRPr="003873FB" w:rsidRDefault="003873FB" w:rsidP="003873FB">
      <w:pPr>
        <w:pStyle w:val="Haupttext"/>
        <w:tabs>
          <w:tab w:val="left" w:pos="4536"/>
        </w:tabs>
        <w:ind w:left="108"/>
        <w:jc w:val="left"/>
      </w:pPr>
      <w:r>
        <w:t>_______________________________</w:t>
      </w:r>
      <w:r w:rsidRPr="003873FB">
        <w:tab/>
      </w:r>
      <w:r>
        <w:t>_______________________________</w:t>
      </w:r>
    </w:p>
    <w:p w:rsidR="003873FB" w:rsidRDefault="003873FB" w:rsidP="003873FB">
      <w:pPr>
        <w:pStyle w:val="Haupttext"/>
        <w:tabs>
          <w:tab w:val="left" w:pos="4536"/>
        </w:tabs>
        <w:ind w:left="108"/>
        <w:jc w:val="left"/>
      </w:pPr>
    </w:p>
    <w:p w:rsidR="003873FB" w:rsidRPr="003873FB" w:rsidRDefault="003873FB" w:rsidP="003873FB">
      <w:pPr>
        <w:pStyle w:val="Haupttext"/>
        <w:tabs>
          <w:tab w:val="left" w:pos="4536"/>
        </w:tabs>
        <w:ind w:left="108"/>
        <w:jc w:val="left"/>
      </w:pPr>
      <w:bookmarkStart w:id="13" w:name="_GoBack"/>
      <w:bookmarkEnd w:id="13"/>
      <w:r w:rsidRPr="003873FB">
        <w:t xml:space="preserve">Unterschrift </w:t>
      </w:r>
      <w:r w:rsidRPr="003873FB">
        <w:tab/>
      </w:r>
      <w:proofErr w:type="spellStart"/>
      <w:r w:rsidRPr="003873FB">
        <w:t>Unterschrift</w:t>
      </w:r>
      <w:proofErr w:type="spellEnd"/>
      <w:r w:rsidRPr="003873FB">
        <w:t xml:space="preserve"> </w:t>
      </w:r>
    </w:p>
    <w:p w:rsidR="003873FB" w:rsidRPr="003873FB" w:rsidRDefault="003873FB" w:rsidP="003873FB">
      <w:pPr>
        <w:pStyle w:val="Haupttext"/>
        <w:tabs>
          <w:tab w:val="left" w:pos="4536"/>
        </w:tabs>
        <w:ind w:left="108"/>
        <w:jc w:val="left"/>
      </w:pPr>
      <w:r>
        <w:t>_______________________________</w:t>
      </w:r>
      <w:r w:rsidRPr="003873FB">
        <w:tab/>
      </w:r>
      <w:r>
        <w:t>_______________________________</w:t>
      </w:r>
    </w:p>
    <w:bookmarkEnd w:id="0"/>
    <w:bookmarkEnd w:id="1"/>
    <w:bookmarkEnd w:id="2"/>
    <w:bookmarkEnd w:id="3"/>
    <w:bookmarkEnd w:id="4"/>
    <w:bookmarkEnd w:id="5"/>
    <w:bookmarkEnd w:id="6"/>
    <w:bookmarkEnd w:id="7"/>
    <w:bookmarkEnd w:id="8"/>
    <w:bookmarkEnd w:id="9"/>
    <w:bookmarkEnd w:id="10"/>
    <w:bookmarkEnd w:id="11"/>
    <w:bookmarkEnd w:id="12"/>
    <w:sectPr w:rsidR="003873FB" w:rsidRPr="003873FB" w:rsidSect="00D228A7">
      <w:headerReference w:type="default" r:id="rId8"/>
      <w:footerReference w:type="default" r:id="rId9"/>
      <w:pgSz w:w="11906" w:h="16838" w:code="9"/>
      <w:pgMar w:top="1797" w:right="1418" w:bottom="568"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66E5" w:rsidRDefault="006C66E5">
      <w:r>
        <w:separator/>
      </w:r>
    </w:p>
  </w:endnote>
  <w:endnote w:type="continuationSeparator" w:id="0">
    <w:p w:rsidR="006C66E5" w:rsidRDefault="006C6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B0500000000000000"/>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00005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Univers 45 Light">
    <w:altName w:val="Cambria"/>
    <w:panose1 w:val="00000000000000000000"/>
    <w:charset w:val="00"/>
    <w:family w:val="moder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8A7" w:rsidRDefault="00D228A7" w:rsidP="00D228A7">
    <w:pPr>
      <w:tabs>
        <w:tab w:val="right" w:pos="9085"/>
      </w:tabs>
      <w:rPr>
        <w:rFonts w:ascii="Verdana" w:hAnsi="Verdana"/>
        <w:noProof/>
        <w:snapToGrid w:val="0"/>
        <w:color w:val="999999"/>
        <w:sz w:val="16"/>
      </w:rPr>
    </w:pPr>
  </w:p>
  <w:p w:rsidR="00D228A7" w:rsidRPr="003873FB" w:rsidRDefault="00D228A7" w:rsidP="00D228A7">
    <w:pPr>
      <w:tabs>
        <w:tab w:val="left" w:pos="1603"/>
        <w:tab w:val="right" w:pos="9072"/>
      </w:tabs>
      <w:rPr>
        <w:lang w:val="en-GB"/>
      </w:rPr>
    </w:pPr>
    <w:r>
      <w:rPr>
        <w:rFonts w:ascii="Verdana" w:hAnsi="Verdana"/>
        <w:noProof/>
        <w:color w:val="999999"/>
      </w:rPr>
      <mc:AlternateContent>
        <mc:Choice Requires="wps">
          <w:drawing>
            <wp:anchor distT="0" distB="0" distL="114300" distR="114300" simplePos="0" relativeHeight="251659776" behindDoc="0" locked="0" layoutInCell="1" allowOverlap="1" wp14:anchorId="4E137F2B" wp14:editId="5D02805E">
              <wp:simplePos x="0" y="0"/>
              <wp:positionH relativeFrom="column">
                <wp:posOffset>-5080</wp:posOffset>
              </wp:positionH>
              <wp:positionV relativeFrom="paragraph">
                <wp:posOffset>344694</wp:posOffset>
              </wp:positionV>
              <wp:extent cx="5760085" cy="0"/>
              <wp:effectExtent l="0" t="0" r="12065" b="19050"/>
              <wp:wrapNone/>
              <wp:docPr id="7" name="Gerade Verbindung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7.15pt" to="45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" strokecolor="#969696" strokeweight=".5pt"/>
          </w:pict>
        </mc:Fallback>
      </mc:AlternateContent>
    </w:r>
    <w:r>
      <w:rPr>
        <w:noProof/>
      </w:rPr>
      <w:drawing>
        <wp:anchor distT="0" distB="0" distL="114300" distR="114300" simplePos="0" relativeHeight="251660800" behindDoc="0" locked="0" layoutInCell="1" allowOverlap="1" wp14:anchorId="440377A1" wp14:editId="54114164">
          <wp:simplePos x="0" y="0"/>
          <wp:positionH relativeFrom="column">
            <wp:posOffset>0</wp:posOffset>
          </wp:positionH>
          <wp:positionV relativeFrom="paragraph">
            <wp:posOffset>1270</wp:posOffset>
          </wp:positionV>
          <wp:extent cx="230505" cy="236220"/>
          <wp:effectExtent l="0" t="0" r="0" b="0"/>
          <wp:wrapNone/>
          <wp:docPr id="9" name="Grafik 9"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873FB">
      <w:rPr>
        <w:rFonts w:ascii="Verdana" w:hAnsi="Verdana"/>
        <w:noProof/>
        <w:snapToGrid w:val="0"/>
        <w:color w:val="999999"/>
        <w:sz w:val="16"/>
        <w:lang w:val="en-GB"/>
      </w:rPr>
      <w:tab/>
    </w:r>
    <w:r w:rsidRPr="003873FB">
      <w:rPr>
        <w:rFonts w:ascii="Verdana" w:hAnsi="Verdana"/>
        <w:noProof/>
        <w:snapToGrid w:val="0"/>
        <w:color w:val="999999"/>
        <w:sz w:val="16"/>
        <w:lang w:val="en-GB"/>
      </w:rPr>
      <w:br/>
      <w:t xml:space="preserve">           WEKA Business Media AG | </w:t>
    </w:r>
    <w:hyperlink r:id="rId2" w:history="1">
      <w:r w:rsidR="00A2656E" w:rsidRPr="003873FB">
        <w:rPr>
          <w:rStyle w:val="Hyperlink"/>
          <w:rFonts w:ascii="Verdana" w:hAnsi="Verdana"/>
          <w:noProof/>
          <w:snapToGrid w:val="0"/>
          <w:sz w:val="16"/>
          <w:lang w:val="en-GB"/>
        </w:rPr>
        <w:t>www.weka.ch</w:t>
      </w:r>
    </w:hyperlink>
    <w:r w:rsidR="00A2656E" w:rsidRPr="003873FB">
      <w:rPr>
        <w:rFonts w:ascii="Verdana" w:hAnsi="Verdana"/>
        <w:noProof/>
        <w:snapToGrid w:val="0"/>
        <w:color w:val="999999"/>
        <w:sz w:val="16"/>
        <w:lang w:val="en-GB"/>
      </w:rPr>
      <w:t xml:space="preserve"> |</w:t>
    </w:r>
    <w:r w:rsidRPr="003873FB">
      <w:rPr>
        <w:rFonts w:ascii="Verdana" w:hAnsi="Verdana"/>
        <w:noProof/>
        <w:snapToGrid w:val="0"/>
        <w:color w:val="999999"/>
        <w:sz w:val="16"/>
        <w:lang w:val="en-GB"/>
      </w:rPr>
      <w:tab/>
    </w:r>
    <w:r>
      <w:rPr>
        <w:rFonts w:ascii="Verdana" w:hAnsi="Verdana"/>
        <w:noProof/>
        <w:color w:val="999999"/>
        <w:sz w:val="16"/>
      </w:rPr>
      <w:fldChar w:fldCharType="begin"/>
    </w:r>
    <w:r w:rsidRPr="003873FB">
      <w:rPr>
        <w:rFonts w:ascii="Verdana" w:hAnsi="Verdana"/>
        <w:noProof/>
        <w:color w:val="999999"/>
        <w:sz w:val="16"/>
        <w:lang w:val="en-GB"/>
      </w:rPr>
      <w:instrText xml:space="preserve"> PAGE </w:instrText>
    </w:r>
    <w:r>
      <w:rPr>
        <w:rFonts w:ascii="Verdana" w:hAnsi="Verdana"/>
        <w:noProof/>
        <w:color w:val="999999"/>
        <w:sz w:val="16"/>
      </w:rPr>
      <w:fldChar w:fldCharType="separate"/>
    </w:r>
    <w:r w:rsidR="003873FB">
      <w:rPr>
        <w:rFonts w:ascii="Verdana" w:hAnsi="Verdana"/>
        <w:noProof/>
        <w:color w:val="999999"/>
        <w:sz w:val="16"/>
        <w:lang w:val="en-GB"/>
      </w:rPr>
      <w:t>2</w:t>
    </w:r>
    <w:r>
      <w:rPr>
        <w:rFonts w:ascii="Verdana" w:hAnsi="Verdana"/>
        <w:noProof/>
        <w:color w:val="999999"/>
        <w:sz w:val="16"/>
      </w:rPr>
      <w:fldChar w:fldCharType="end"/>
    </w:r>
    <w:r w:rsidRPr="003873FB">
      <w:rPr>
        <w:rFonts w:ascii="Verdana" w:hAnsi="Verdana"/>
        <w:noProof/>
        <w:snapToGrid w:val="0"/>
        <w:color w:val="999999"/>
        <w:sz w:val="16"/>
        <w:lang w:val="en-GB"/>
      </w:rPr>
      <w:t>/</w:t>
    </w:r>
    <w:r>
      <w:rPr>
        <w:rFonts w:ascii="Verdana" w:hAnsi="Verdana"/>
        <w:noProof/>
        <w:color w:val="999999"/>
        <w:sz w:val="16"/>
      </w:rPr>
      <w:fldChar w:fldCharType="begin"/>
    </w:r>
    <w:r w:rsidRPr="003873FB">
      <w:rPr>
        <w:rFonts w:ascii="Verdana" w:hAnsi="Verdana"/>
        <w:noProof/>
        <w:color w:val="999999"/>
        <w:sz w:val="16"/>
        <w:lang w:val="en-GB"/>
      </w:rPr>
      <w:instrText xml:space="preserve"> NUMPAGES </w:instrText>
    </w:r>
    <w:r>
      <w:rPr>
        <w:rFonts w:ascii="Verdana" w:hAnsi="Verdana"/>
        <w:noProof/>
        <w:color w:val="999999"/>
        <w:sz w:val="16"/>
      </w:rPr>
      <w:fldChar w:fldCharType="separate"/>
    </w:r>
    <w:r w:rsidR="003873FB">
      <w:rPr>
        <w:rFonts w:ascii="Verdana" w:hAnsi="Verdana"/>
        <w:noProof/>
        <w:color w:val="999999"/>
        <w:sz w:val="16"/>
        <w:lang w:val="en-GB"/>
      </w:rPr>
      <w:t>4</w:t>
    </w:r>
    <w:r>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66E5" w:rsidRDefault="006C66E5">
      <w:r>
        <w:separator/>
      </w:r>
    </w:p>
  </w:footnote>
  <w:footnote w:type="continuationSeparator" w:id="0">
    <w:p w:rsidR="006C66E5" w:rsidRDefault="006C66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926" w:rsidRDefault="00391840">
    <w:pPr>
      <w:rPr>
        <w:sz w:val="16"/>
        <w:lang w:val="fr-CH"/>
      </w:rPr>
    </w:pPr>
    <w:r>
      <w:rPr>
        <w:rFonts w:ascii="Verdana" w:hAnsi="Verdana"/>
        <w:noProof/>
        <w:color w:val="999999"/>
        <w:sz w:val="16"/>
      </w:rPr>
      <mc:AlternateContent>
        <mc:Choice Requires="wps">
          <w:drawing>
            <wp:anchor distT="0" distB="0" distL="114300" distR="114300" simplePos="0" relativeHeight="251657728" behindDoc="0" locked="0" layoutInCell="1" allowOverlap="1" wp14:anchorId="4EF3616C" wp14:editId="69ED4240">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0B7926">
      <w:rPr>
        <w:rFonts w:ascii="Verdana" w:hAnsi="Verdana"/>
        <w:noProof/>
        <w:color w:val="999999"/>
        <w:sz w:val="16"/>
        <w:lang w:val="fr-CH"/>
      </w:rPr>
      <w:br/>
    </w:r>
    <w:r w:rsidR="00840663">
      <w:rPr>
        <w:rFonts w:ascii="Verdana" w:hAnsi="Verdana"/>
        <w:noProof/>
        <w:color w:val="999999"/>
        <w:sz w:val="16"/>
        <w:lang w:val="fr-CH"/>
      </w:rPr>
      <w:t>Verlagsvertrag (mit Gewinnbeteiligungsregelung)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
    <w:nsid w:val="2AF36700"/>
    <w:multiLevelType w:val="singleLevel"/>
    <w:tmpl w:val="7C146F4E"/>
    <w:lvl w:ilvl="0">
      <w:start w:val="1"/>
      <w:numFmt w:val="decimal"/>
      <w:pStyle w:val="EinzugnachneuerManNum"/>
      <w:lvlText w:val="%1."/>
      <w:lvlJc w:val="left"/>
      <w:pPr>
        <w:tabs>
          <w:tab w:val="num" w:pos="360"/>
        </w:tabs>
        <w:ind w:left="360" w:hanging="360"/>
      </w:pPr>
      <w:rPr>
        <w:rFonts w:hint="default"/>
      </w:rPr>
    </w:lvl>
  </w:abstractNum>
  <w:abstractNum w:abstractNumId="2">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3">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4">
    <w:nsid w:val="64124977"/>
    <w:multiLevelType w:val="singleLevel"/>
    <w:tmpl w:val="713C8134"/>
    <w:lvl w:ilvl="0">
      <w:start w:val="1"/>
      <w:numFmt w:val="decimal"/>
      <w:pStyle w:val="HaupttextEinz1"/>
      <w:lvlText w:val="%1."/>
      <w:lvlJc w:val="left"/>
      <w:pPr>
        <w:tabs>
          <w:tab w:val="num" w:pos="454"/>
        </w:tabs>
        <w:ind w:left="454" w:hanging="454"/>
      </w:pPr>
      <w:rPr>
        <w:rFonts w:hint="default"/>
      </w:rPr>
    </w:lvl>
  </w:abstractNum>
  <w:num w:numId="1">
    <w:abstractNumId w:val="4"/>
  </w:num>
  <w:num w:numId="2">
    <w:abstractNumId w:val="3"/>
  </w:num>
  <w:num w:numId="3">
    <w:abstractNumId w:val="0"/>
  </w:num>
  <w:num w:numId="4">
    <w:abstractNumId w:val="2"/>
  </w:num>
  <w:num w:numId="5">
    <w:abstractNumId w:val="1"/>
  </w:num>
  <w:num w:numId="6">
    <w:abstractNumId w:val="4"/>
    <w:lvlOverride w:ilvl="0">
      <w:startOverride w:val="1"/>
    </w:lvlOverride>
  </w:num>
  <w:num w:numId="7">
    <w:abstractNumId w:val="4"/>
    <w:lvlOverride w:ilvl="0">
      <w:startOverride w:val="1"/>
    </w:lvlOverride>
  </w:num>
  <w:num w:numId="8">
    <w:abstractNumId w:val="4"/>
    <w:lvlOverride w:ilvl="0">
      <w:startOverride w:val="1"/>
    </w:lvlOverride>
  </w:num>
  <w:num w:numId="9">
    <w:abstractNumId w:val="4"/>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4"/>
    <w:lvlOverride w:ilvl="0">
      <w:startOverride w:val="1"/>
    </w:lvlOverride>
  </w:num>
  <w:num w:numId="18">
    <w:abstractNumId w:val="4"/>
    <w:lvlOverride w:ilvl="0">
      <w:startOverride w:val="1"/>
    </w:lvlOverride>
  </w:num>
  <w:num w:numId="19">
    <w:abstractNumId w:val="4"/>
  </w:num>
  <w:num w:numId="20">
    <w:abstractNumId w:val="4"/>
    <w:lvlOverride w:ilvl="0">
      <w:startOverride w:val="2"/>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8A7"/>
    <w:rsid w:val="000B7926"/>
    <w:rsid w:val="000F3946"/>
    <w:rsid w:val="000F6069"/>
    <w:rsid w:val="00173DA6"/>
    <w:rsid w:val="00180CAC"/>
    <w:rsid w:val="001A2EC7"/>
    <w:rsid w:val="002759FA"/>
    <w:rsid w:val="003873FB"/>
    <w:rsid w:val="00391840"/>
    <w:rsid w:val="00406F76"/>
    <w:rsid w:val="004F2E4A"/>
    <w:rsid w:val="00641AF7"/>
    <w:rsid w:val="006C66E5"/>
    <w:rsid w:val="007D1353"/>
    <w:rsid w:val="00840663"/>
    <w:rsid w:val="0085719F"/>
    <w:rsid w:val="008C35ED"/>
    <w:rsid w:val="008F16FC"/>
    <w:rsid w:val="00A2656E"/>
    <w:rsid w:val="00BF7A9A"/>
    <w:rsid w:val="00CE5FB7"/>
    <w:rsid w:val="00D228A7"/>
    <w:rsid w:val="00D9014F"/>
    <w:rsid w:val="00F54A9D"/>
    <w:rsid w:val="00FE02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840663"/>
    <w:pPr>
      <w:tabs>
        <w:tab w:val="right" w:pos="4253"/>
        <w:tab w:val="left" w:pos="4536"/>
        <w:tab w:val="right" w:pos="9356"/>
      </w:tabs>
      <w:spacing w:before="120"/>
      <w:jc w:val="left"/>
    </w:pPr>
    <w:rPr>
      <w:rFonts w:ascii="Arial" w:hAnsi="Arial"/>
      <w:lang w:eastAsia="en-US"/>
    </w:rPr>
  </w:style>
  <w:style w:type="paragraph" w:styleId="Liste">
    <w:name w:val="List"/>
    <w:basedOn w:val="Standard"/>
    <w:rsid w:val="00840663"/>
    <w:pPr>
      <w:spacing w:after="0" w:line="240" w:lineRule="auto"/>
      <w:ind w:left="283" w:hanging="283"/>
    </w:pPr>
    <w:rPr>
      <w:rFonts w:ascii="Arial" w:eastAsia="Times New Roman" w:hAnsi="Arial" w:cs="Times New Roman"/>
      <w:sz w:val="20"/>
      <w:szCs w:val="20"/>
      <w:lang w:eastAsia="en-US"/>
    </w:rPr>
  </w:style>
  <w:style w:type="paragraph" w:styleId="Liste2">
    <w:name w:val="List 2"/>
    <w:basedOn w:val="Standard"/>
    <w:rsid w:val="00840663"/>
    <w:pPr>
      <w:spacing w:after="0" w:line="240" w:lineRule="auto"/>
    </w:pPr>
    <w:rPr>
      <w:rFonts w:ascii="Arial" w:eastAsia="Times New Roman" w:hAnsi="Arial" w:cs="Times New Roman"/>
      <w:sz w:val="20"/>
      <w:szCs w:val="20"/>
      <w:lang w:eastAsia="en-US"/>
    </w:rPr>
  </w:style>
  <w:style w:type="paragraph" w:customStyle="1" w:styleId="EinzugnachneuerManNum">
    <w:name w:val="Einzug nach neuer Man. Num."/>
    <w:basedOn w:val="Liste2"/>
    <w:autoRedefine/>
    <w:rsid w:val="00840663"/>
    <w:pPr>
      <w:numPr>
        <w:numId w:val="5"/>
      </w:numPr>
      <w:spacing w:after="120"/>
    </w:pPr>
  </w:style>
  <w:style w:type="character" w:styleId="Hervorhebung">
    <w:name w:val="Emphasis"/>
    <w:qFormat/>
    <w:rsid w:val="00840663"/>
    <w:rPr>
      <w:rFonts w:ascii="Univers 45 Light" w:hAnsi="Univers 45 Ligh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840663"/>
    <w:pPr>
      <w:tabs>
        <w:tab w:val="right" w:pos="4253"/>
        <w:tab w:val="left" w:pos="4536"/>
        <w:tab w:val="right" w:pos="9356"/>
      </w:tabs>
      <w:spacing w:before="120"/>
      <w:jc w:val="left"/>
    </w:pPr>
    <w:rPr>
      <w:rFonts w:ascii="Arial" w:hAnsi="Arial"/>
      <w:lang w:eastAsia="en-US"/>
    </w:rPr>
  </w:style>
  <w:style w:type="paragraph" w:styleId="Liste">
    <w:name w:val="List"/>
    <w:basedOn w:val="Standard"/>
    <w:rsid w:val="00840663"/>
    <w:pPr>
      <w:spacing w:after="0" w:line="240" w:lineRule="auto"/>
      <w:ind w:left="283" w:hanging="283"/>
    </w:pPr>
    <w:rPr>
      <w:rFonts w:ascii="Arial" w:eastAsia="Times New Roman" w:hAnsi="Arial" w:cs="Times New Roman"/>
      <w:sz w:val="20"/>
      <w:szCs w:val="20"/>
      <w:lang w:eastAsia="en-US"/>
    </w:rPr>
  </w:style>
  <w:style w:type="paragraph" w:styleId="Liste2">
    <w:name w:val="List 2"/>
    <w:basedOn w:val="Standard"/>
    <w:rsid w:val="00840663"/>
    <w:pPr>
      <w:spacing w:after="0" w:line="240" w:lineRule="auto"/>
    </w:pPr>
    <w:rPr>
      <w:rFonts w:ascii="Arial" w:eastAsia="Times New Roman" w:hAnsi="Arial" w:cs="Times New Roman"/>
      <w:sz w:val="20"/>
      <w:szCs w:val="20"/>
      <w:lang w:eastAsia="en-US"/>
    </w:rPr>
  </w:style>
  <w:style w:type="paragraph" w:customStyle="1" w:styleId="EinzugnachneuerManNum">
    <w:name w:val="Einzug nach neuer Man. Num."/>
    <w:basedOn w:val="Liste2"/>
    <w:autoRedefine/>
    <w:rsid w:val="00840663"/>
    <w:pPr>
      <w:numPr>
        <w:numId w:val="5"/>
      </w:numPr>
      <w:spacing w:after="120"/>
    </w:pPr>
  </w:style>
  <w:style w:type="character" w:styleId="Hervorhebung">
    <w:name w:val="Emphasis"/>
    <w:qFormat/>
    <w:rsid w:val="00840663"/>
    <w:rPr>
      <w:rFonts w:ascii="Univers 45 Light" w:hAnsi="Univers 45 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AppData\Roaming\Microsoft\Templates\Toolvorlage_A4_franz.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Toolvorlage_A4_franz.dotm</Template>
  <TotalTime>0</TotalTime>
  <Pages>4</Pages>
  <Words>1230</Words>
  <Characters>7886</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Gestion des comptes clés et gestion des relations, une compétence clé</vt:lpstr>
    </vt:vector>
  </TitlesOfParts>
  <Company>WEKA MEDIA GmbH &amp; Co. KG</Company>
  <LinksUpToDate>false</LinksUpToDate>
  <CharactersWithSpaces>9098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