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FD8" w:rsidRPr="003C5193" w:rsidRDefault="00A33FD8" w:rsidP="00A33FD8">
      <w:pPr>
        <w:pStyle w:val="Titel1-Kapiteltitel"/>
      </w:pPr>
      <w:r w:rsidRPr="003C5193">
        <w:t>Wohngemeinschaftsvertrag</w:t>
      </w:r>
    </w:p>
    <w:p w:rsidR="00A33FD8" w:rsidRPr="003C5193" w:rsidRDefault="00A33FD8" w:rsidP="00A33FD8">
      <w:pPr>
        <w:pStyle w:val="Haupttext"/>
      </w:pPr>
      <w:r>
        <w:rPr>
          <w:rStyle w:val="Hervorhebung"/>
          <w:i/>
        </w:rPr>
        <w:t>X</w:t>
      </w:r>
      <w:r w:rsidRPr="003C5193">
        <w:t xml:space="preserve">, geboren am </w:t>
      </w:r>
      <w:proofErr w:type="spellStart"/>
      <w:r>
        <w:rPr>
          <w:rStyle w:val="Hervorhebung"/>
          <w:i/>
        </w:rPr>
        <w:t>xx.xx</w:t>
      </w:r>
      <w:r w:rsidRPr="003C5193">
        <w:rPr>
          <w:rStyle w:val="Hervorhebung"/>
          <w:i/>
        </w:rPr>
        <w:t>.</w:t>
      </w:r>
      <w:r>
        <w:rPr>
          <w:rStyle w:val="Hervorhebung"/>
          <w:i/>
        </w:rPr>
        <w:t>xxxx</w:t>
      </w:r>
      <w:proofErr w:type="spellEnd"/>
      <w:r w:rsidRPr="003C5193">
        <w:t xml:space="preserve">, </w:t>
      </w:r>
      <w:r>
        <w:rPr>
          <w:rStyle w:val="Hervorhebung"/>
          <w:i/>
        </w:rPr>
        <w:t>Y</w:t>
      </w:r>
      <w:r w:rsidRPr="003C5193">
        <w:rPr>
          <w:rStyle w:val="Hervorhebung"/>
          <w:i/>
        </w:rPr>
        <w:t xml:space="preserve">, </w:t>
      </w:r>
      <w:r w:rsidRPr="003C5193">
        <w:t xml:space="preserve">geboren am </w:t>
      </w:r>
      <w:proofErr w:type="spellStart"/>
      <w:r>
        <w:rPr>
          <w:rStyle w:val="Hervorhebung"/>
          <w:i/>
        </w:rPr>
        <w:t>xx</w:t>
      </w:r>
      <w:r w:rsidRPr="003C5193">
        <w:rPr>
          <w:rStyle w:val="Hervorhebung"/>
          <w:i/>
        </w:rPr>
        <w:t>.</w:t>
      </w:r>
      <w:r>
        <w:rPr>
          <w:rStyle w:val="Hervorhebung"/>
          <w:i/>
        </w:rPr>
        <w:t>xx</w:t>
      </w:r>
      <w:r w:rsidRPr="003C5193">
        <w:rPr>
          <w:rStyle w:val="Hervorhebung"/>
          <w:i/>
        </w:rPr>
        <w:t>.</w:t>
      </w:r>
      <w:r>
        <w:rPr>
          <w:rStyle w:val="Hervorhebung"/>
          <w:i/>
        </w:rPr>
        <w:t>xxxx</w:t>
      </w:r>
      <w:proofErr w:type="spellEnd"/>
      <w:r w:rsidRPr="003C5193">
        <w:t xml:space="preserve"> und </w:t>
      </w:r>
      <w:r>
        <w:rPr>
          <w:rStyle w:val="Hervorhebung"/>
          <w:i/>
        </w:rPr>
        <w:t>Z</w:t>
      </w:r>
      <w:r w:rsidRPr="003C5193">
        <w:rPr>
          <w:rStyle w:val="Hervorhebung"/>
          <w:i/>
        </w:rPr>
        <w:t xml:space="preserve">, </w:t>
      </w:r>
      <w:r w:rsidRPr="003C5193">
        <w:t xml:space="preserve">geboren am </w:t>
      </w:r>
      <w:proofErr w:type="spellStart"/>
      <w:r>
        <w:rPr>
          <w:rStyle w:val="Hervorhebung"/>
          <w:i/>
        </w:rPr>
        <w:t>xx</w:t>
      </w:r>
      <w:r w:rsidRPr="003C5193">
        <w:rPr>
          <w:rStyle w:val="Hervorhebung"/>
          <w:i/>
        </w:rPr>
        <w:t>.</w:t>
      </w:r>
      <w:r>
        <w:rPr>
          <w:rStyle w:val="Hervorhebung"/>
          <w:i/>
        </w:rPr>
        <w:t>xx</w:t>
      </w:r>
      <w:r w:rsidRPr="003C5193">
        <w:rPr>
          <w:rStyle w:val="Hervorhebung"/>
          <w:i/>
        </w:rPr>
        <w:t>.</w:t>
      </w:r>
      <w:r>
        <w:rPr>
          <w:rStyle w:val="Hervorhebung"/>
          <w:i/>
        </w:rPr>
        <w:t>xxxx</w:t>
      </w:r>
      <w:proofErr w:type="spellEnd"/>
      <w:r w:rsidRPr="003C5193">
        <w:t xml:space="preserve"> </w:t>
      </w:r>
      <w:proofErr w:type="spellStart"/>
      <w:r w:rsidRPr="003C5193">
        <w:t>schliessen</w:t>
      </w:r>
      <w:proofErr w:type="spellEnd"/>
      <w:r w:rsidRPr="003C5193">
        <w:t xml:space="preserve"> folgenden Wohngemeinschaft</w:t>
      </w:r>
      <w:r>
        <w:t>s</w:t>
      </w:r>
      <w:r w:rsidRPr="003C5193">
        <w:t>vertrag ab.</w:t>
      </w:r>
    </w:p>
    <w:p w:rsidR="00A33FD8" w:rsidRPr="003C5193" w:rsidRDefault="00A33FD8" w:rsidP="00A33FD8">
      <w:pPr>
        <w:pStyle w:val="Titel2"/>
      </w:pPr>
      <w:r w:rsidRPr="003C5193">
        <w:t>I.</w:t>
      </w:r>
      <w:r w:rsidRPr="003C5193">
        <w:tab/>
        <w:t>Wohnung</w:t>
      </w:r>
    </w:p>
    <w:p w:rsidR="00A33FD8" w:rsidRDefault="00A33FD8" w:rsidP="00A33FD8">
      <w:pPr>
        <w:pStyle w:val="Haupttext"/>
      </w:pPr>
      <w:r w:rsidRPr="003C5193">
        <w:t xml:space="preserve">Die </w:t>
      </w:r>
      <w:r>
        <w:t>Wohngemeinschaftsbewohner</w:t>
      </w:r>
      <w:r w:rsidRPr="003C5193">
        <w:t xml:space="preserve"> </w:t>
      </w:r>
      <w:r>
        <w:t xml:space="preserve">(nachfolgend </w:t>
      </w:r>
      <w:r w:rsidR="00C57767">
        <w:t>«</w:t>
      </w:r>
      <w:r>
        <w:t>Bewohner</w:t>
      </w:r>
      <w:r w:rsidR="00C57767">
        <w:t>»</w:t>
      </w:r>
      <w:r>
        <w:t xml:space="preserve">) </w:t>
      </w:r>
      <w:proofErr w:type="spellStart"/>
      <w:r w:rsidRPr="003C5193">
        <w:t>schliessen</w:t>
      </w:r>
      <w:proofErr w:type="spellEnd"/>
      <w:r w:rsidRPr="003C5193">
        <w:t xml:space="preserve"> den Mietvertrag gemei</w:t>
      </w:r>
      <w:r w:rsidRPr="003C5193">
        <w:t>n</w:t>
      </w:r>
      <w:r w:rsidRPr="003C5193">
        <w:t xml:space="preserve">sam </w:t>
      </w:r>
      <w:r>
        <w:t xml:space="preserve">als Mieter </w:t>
      </w:r>
      <w:r w:rsidRPr="003C5193">
        <w:t>ab. Je</w:t>
      </w:r>
      <w:bookmarkStart w:id="0" w:name="_GoBack"/>
      <w:bookmarkEnd w:id="0"/>
      <w:r w:rsidRPr="003C5193">
        <w:t xml:space="preserve">der bezahlt einen Drittel des Mietzinses. Gegenüber dem Vermieter haften alle solidarisch. Wenn einer der </w:t>
      </w:r>
      <w:r>
        <w:t>Bewohner</w:t>
      </w:r>
      <w:r w:rsidRPr="003C5193">
        <w:t xml:space="preserve"> ausziehen will, </w:t>
      </w:r>
      <w:r>
        <w:t>hat er einen zumutbaren Nachmieter zu fi</w:t>
      </w:r>
      <w:r>
        <w:t>n</w:t>
      </w:r>
      <w:r>
        <w:t xml:space="preserve">den oder die übrigen Bewohner gegenüber der </w:t>
      </w:r>
      <w:proofErr w:type="spellStart"/>
      <w:r>
        <w:t>Vermieterschaft</w:t>
      </w:r>
      <w:proofErr w:type="spellEnd"/>
      <w:r>
        <w:t xml:space="preserve"> schadlos zu halten (vgl. VI: Auszug eines Bewohners). </w:t>
      </w:r>
      <w:r w:rsidRPr="003C5193">
        <w:t xml:space="preserve">Solange alle </w:t>
      </w:r>
      <w:r>
        <w:t>Bewohner</w:t>
      </w:r>
      <w:r w:rsidRPr="003C5193">
        <w:t xml:space="preserve"> gemeinsam in der Wohnung leben, haben alle das Recht die Wohnung zu benützen</w:t>
      </w:r>
      <w:r>
        <w:t>.</w:t>
      </w:r>
    </w:p>
    <w:p w:rsidR="00A33FD8" w:rsidRPr="009B2DF0" w:rsidRDefault="00A33FD8" w:rsidP="00A33FD8">
      <w:pPr>
        <w:pStyle w:val="Haupttext"/>
        <w:rPr>
          <w:color w:val="FF0000"/>
        </w:rPr>
      </w:pPr>
      <w:r>
        <w:rPr>
          <w:color w:val="FF0000"/>
        </w:rPr>
        <w:t>VARIANTE</w:t>
      </w:r>
      <w:r w:rsidRPr="009B2DF0">
        <w:rPr>
          <w:color w:val="FF0000"/>
        </w:rPr>
        <w:t xml:space="preserve">: X </w:t>
      </w:r>
      <w:proofErr w:type="spellStart"/>
      <w:r w:rsidRPr="009B2DF0">
        <w:rPr>
          <w:color w:val="FF0000"/>
        </w:rPr>
        <w:t>schliesst</w:t>
      </w:r>
      <w:proofErr w:type="spellEnd"/>
      <w:r w:rsidRPr="009B2DF0">
        <w:rPr>
          <w:color w:val="FF0000"/>
        </w:rPr>
        <w:t xml:space="preserve"> mit der </w:t>
      </w:r>
      <w:proofErr w:type="spellStart"/>
      <w:r w:rsidRPr="009B2DF0">
        <w:rPr>
          <w:color w:val="FF0000"/>
        </w:rPr>
        <w:t>Vermieterschaft</w:t>
      </w:r>
      <w:proofErr w:type="spellEnd"/>
      <w:r w:rsidRPr="009B2DF0">
        <w:rPr>
          <w:color w:val="FF0000"/>
        </w:rPr>
        <w:t xml:space="preserve"> einen Mietvertrag ab. Gleichzeitig geht X mit Y und Z je ein Untermietverhältnis ein. Solange alle Bewohner gemeinsam in der Wohnung leben, haben alle das Recht die Wohnung zu benützen.</w:t>
      </w:r>
    </w:p>
    <w:p w:rsidR="00A33FD8" w:rsidRPr="003C5193" w:rsidRDefault="00A33FD8" w:rsidP="00A33FD8">
      <w:pPr>
        <w:pStyle w:val="Titel2"/>
      </w:pPr>
      <w:r w:rsidRPr="003C5193">
        <w:t>II.</w:t>
      </w:r>
      <w:r w:rsidRPr="003C5193">
        <w:tab/>
        <w:t>Inventar</w:t>
      </w:r>
    </w:p>
    <w:p w:rsidR="00A33FD8" w:rsidRPr="003C5193" w:rsidRDefault="00A33FD8" w:rsidP="00A33FD8">
      <w:pPr>
        <w:pStyle w:val="Haupttext"/>
      </w:pPr>
      <w:r w:rsidRPr="003C5193">
        <w:t xml:space="preserve">Die </w:t>
      </w:r>
      <w:r>
        <w:t>Bewohner</w:t>
      </w:r>
      <w:r w:rsidRPr="003C5193">
        <w:t xml:space="preserve"> haben eine Liste über ihr eingebrachtes Inventar zusammengestellt, </w:t>
      </w:r>
      <w:r>
        <w:t>welche</w:t>
      </w:r>
      <w:r w:rsidRPr="003C5193">
        <w:t xml:space="preserve"> sich im Anhang dieses Vertrages befindet. Werden neue Gegenstände angeschafft, wird das Inventar </w:t>
      </w:r>
      <w:r>
        <w:t>en</w:t>
      </w:r>
      <w:r>
        <w:t>t</w:t>
      </w:r>
      <w:r>
        <w:t xml:space="preserve">sprechend </w:t>
      </w:r>
      <w:r w:rsidRPr="003C5193">
        <w:t xml:space="preserve">ergänzt. Neuanschaffungen </w:t>
      </w:r>
      <w:r>
        <w:t>stehen im Eigentum</w:t>
      </w:r>
      <w:r w:rsidRPr="003C5193">
        <w:t xml:space="preserve"> de</w:t>
      </w:r>
      <w:r>
        <w:t>s</w:t>
      </w:r>
      <w:r w:rsidRPr="003C5193">
        <w:t>jenigen, der sie finanziert hat.</w:t>
      </w:r>
    </w:p>
    <w:p w:rsidR="00A33FD8" w:rsidRPr="003C5193" w:rsidRDefault="00A33FD8" w:rsidP="00A33FD8">
      <w:pPr>
        <w:pStyle w:val="Haupttext"/>
      </w:pPr>
      <w:r w:rsidRPr="003C5193">
        <w:t xml:space="preserve">Bei der Auflösung der Wohngemeinschaft oder dem Auszug eines </w:t>
      </w:r>
      <w:r>
        <w:t>Bewohner</w:t>
      </w:r>
      <w:r w:rsidRPr="003C5193">
        <w:t>s stehen die im Inve</w:t>
      </w:r>
      <w:r w:rsidRPr="003C5193">
        <w:t>n</w:t>
      </w:r>
      <w:r w:rsidRPr="003C5193">
        <w:t>tar aufgeführten Gegenstände dem ursprünglichen Eigentümer zu.</w:t>
      </w:r>
    </w:p>
    <w:p w:rsidR="00A33FD8" w:rsidRPr="003C5193" w:rsidRDefault="00A33FD8" w:rsidP="00A33FD8">
      <w:pPr>
        <w:pStyle w:val="Haupttext"/>
      </w:pPr>
      <w:r w:rsidRPr="003C5193">
        <w:t xml:space="preserve">Beschädigt einer der </w:t>
      </w:r>
      <w:r>
        <w:t>Bewohner</w:t>
      </w:r>
      <w:r w:rsidRPr="003C5193">
        <w:t xml:space="preserve"> das Eigentum </w:t>
      </w:r>
      <w:r>
        <w:t>eines</w:t>
      </w:r>
      <w:r w:rsidRPr="003C5193">
        <w:t xml:space="preserve"> anderen, hat er entweder die Reparatur zu bezahlen oder einen Beitrag </w:t>
      </w:r>
      <w:r>
        <w:t>an die</w:t>
      </w:r>
      <w:r w:rsidRPr="003C5193">
        <w:t xml:space="preserve"> Neuanschaffung zu leisten. Bei der Berechnung dieses Beitrags </w:t>
      </w:r>
      <w:proofErr w:type="gramStart"/>
      <w:r w:rsidRPr="003C5193">
        <w:t>wird</w:t>
      </w:r>
      <w:proofErr w:type="gramEnd"/>
      <w:r w:rsidRPr="003C5193">
        <w:t xml:space="preserve"> das Alter und die normale Lebensdauer des beschädigten Gegenstandes berücksichtigt.</w:t>
      </w:r>
    </w:p>
    <w:p w:rsidR="00A33FD8" w:rsidRPr="003C5193" w:rsidRDefault="00A33FD8" w:rsidP="00A33FD8">
      <w:pPr>
        <w:pStyle w:val="Titel2"/>
      </w:pPr>
      <w:r w:rsidRPr="003C5193">
        <w:t>III.</w:t>
      </w:r>
      <w:r w:rsidRPr="003C5193">
        <w:tab/>
        <w:t>Gemeinsame Kosten und Haushalt</w:t>
      </w:r>
    </w:p>
    <w:p w:rsidR="00A33FD8" w:rsidRPr="003C5193" w:rsidRDefault="00A33FD8" w:rsidP="00A33FD8">
      <w:pPr>
        <w:pStyle w:val="Haupttext"/>
      </w:pPr>
      <w:r w:rsidRPr="003C5193">
        <w:t>Es entstehen folgende gemeinsamen Kosten:</w:t>
      </w:r>
    </w:p>
    <w:p w:rsidR="00A33FD8" w:rsidRPr="003C5193" w:rsidRDefault="00A33FD8" w:rsidP="00A33FD8">
      <w:pPr>
        <w:pStyle w:val="HaupttextEinz1"/>
        <w:tabs>
          <w:tab w:val="clear" w:pos="454"/>
          <w:tab w:val="num" w:pos="851"/>
        </w:tabs>
        <w:ind w:left="851"/>
      </w:pPr>
      <w:r w:rsidRPr="003C5193">
        <w:t>Mietzins, inklusive Nebenkosten wie Heizung, Warmwassergebühren, Waschküchenstrom, Energie</w:t>
      </w:r>
    </w:p>
    <w:p w:rsidR="00A33FD8" w:rsidRPr="003C5193" w:rsidRDefault="00A33FD8" w:rsidP="00A33FD8">
      <w:pPr>
        <w:pStyle w:val="HaupttextEinz1"/>
        <w:ind w:left="851"/>
      </w:pPr>
      <w:r>
        <w:t>Internet</w:t>
      </w:r>
    </w:p>
    <w:p w:rsidR="00A33FD8" w:rsidRPr="003C5193" w:rsidRDefault="00A33FD8" w:rsidP="00A33FD8">
      <w:pPr>
        <w:pStyle w:val="HaupttextEinz1"/>
        <w:ind w:left="851"/>
      </w:pPr>
      <w:r w:rsidRPr="003C5193">
        <w:t>Fernsehgebühren</w:t>
      </w:r>
    </w:p>
    <w:p w:rsidR="00A33FD8" w:rsidRPr="003C5193" w:rsidRDefault="00A33FD8" w:rsidP="00A33FD8">
      <w:pPr>
        <w:pStyle w:val="HaupttextEinz1"/>
        <w:ind w:left="851"/>
      </w:pPr>
      <w:r w:rsidRPr="003C5193">
        <w:t>Mobiliarversicherung</w:t>
      </w:r>
    </w:p>
    <w:p w:rsidR="00A33FD8" w:rsidRPr="003C5193" w:rsidRDefault="00A33FD8" w:rsidP="00A33FD8">
      <w:pPr>
        <w:pStyle w:val="HaupttextEinz1"/>
        <w:ind w:left="851"/>
      </w:pPr>
      <w:r w:rsidRPr="003C5193">
        <w:t>Nahrung, Getränke, Haushaltsgegenstände, Putzmittel</w:t>
      </w:r>
    </w:p>
    <w:p w:rsidR="00A33FD8" w:rsidRPr="00A33FD8" w:rsidRDefault="00A33FD8" w:rsidP="00A33FD8">
      <w:pPr>
        <w:pStyle w:val="Haupttext"/>
        <w:rPr>
          <w:color w:val="FF0000"/>
        </w:rPr>
      </w:pPr>
      <w:r w:rsidRPr="003C5193">
        <w:t>Von diesen gemeinsamen Kosten übernimmt jeder einen Drittel</w:t>
      </w:r>
      <w:r w:rsidRPr="00A33FD8">
        <w:t>.</w:t>
      </w:r>
      <w:r w:rsidRPr="00A33FD8">
        <w:rPr>
          <w:color w:val="FF0000"/>
        </w:rPr>
        <w:t xml:space="preserve"> [OPTIONAL: Es wird ein Konto eingerichtet, auf das jeder monatlich seinen Beitrag einbezahlt. Das Verfügungsrecht über das Ko</w:t>
      </w:r>
      <w:r w:rsidRPr="00A33FD8">
        <w:rPr>
          <w:color w:val="FF0000"/>
        </w:rPr>
        <w:t>n</w:t>
      </w:r>
      <w:r w:rsidRPr="00A33FD8">
        <w:rPr>
          <w:color w:val="FF0000"/>
        </w:rPr>
        <w:t>to steht allen Bewohnern zu. Sie haben aber Buch über ihre Ausgaben zu führen. Ein Überschuss wird halbjährlich gleichmässig zwischen den Bewohnern aufgeteilt. Entsteht ein Defizit, übernimmt jeder gleichviel.]</w:t>
      </w:r>
    </w:p>
    <w:p w:rsidR="00A33FD8" w:rsidRPr="003C5193" w:rsidRDefault="00A33FD8" w:rsidP="00A33FD8">
      <w:pPr>
        <w:pStyle w:val="Haupttext"/>
      </w:pPr>
      <w:r w:rsidRPr="003C5193">
        <w:t xml:space="preserve">Die Hausarbeit wird von allen </w:t>
      </w:r>
      <w:r>
        <w:t>Bewohner</w:t>
      </w:r>
      <w:r w:rsidRPr="003C5193">
        <w:t>n gemeinsam erledigt.</w:t>
      </w:r>
    </w:p>
    <w:p w:rsidR="00A33FD8" w:rsidRPr="003C5193" w:rsidRDefault="00A33FD8" w:rsidP="00A33FD8">
      <w:pPr>
        <w:pStyle w:val="Titel2"/>
      </w:pPr>
      <w:r w:rsidRPr="003C5193">
        <w:lastRenderedPageBreak/>
        <w:t>IV.</w:t>
      </w:r>
      <w:r w:rsidRPr="003C5193">
        <w:tab/>
        <w:t>Persönliche Ausgaben</w:t>
      </w:r>
    </w:p>
    <w:p w:rsidR="00A33FD8" w:rsidRPr="003C5193" w:rsidRDefault="00A33FD8" w:rsidP="00A33FD8">
      <w:pPr>
        <w:pStyle w:val="Haupttext"/>
      </w:pPr>
      <w:r w:rsidRPr="003C5193">
        <w:t>Als persönliche Ausgaben gelten die nicht in Ziffer 3 erwähnten Kosten</w:t>
      </w:r>
      <w:r>
        <w:t xml:space="preserve">; es </w:t>
      </w:r>
      <w:proofErr w:type="gramStart"/>
      <w:r>
        <w:t>sind</w:t>
      </w:r>
      <w:proofErr w:type="gramEnd"/>
      <w:r>
        <w:t xml:space="preserve"> dies</w:t>
      </w:r>
      <w:r w:rsidRPr="003C5193">
        <w:t xml:space="preserve"> unter anderem</w:t>
      </w:r>
    </w:p>
    <w:p w:rsidR="00A33FD8" w:rsidRPr="003C5193" w:rsidRDefault="00A33FD8" w:rsidP="00A33FD8">
      <w:pPr>
        <w:pStyle w:val="HaupttextEinz1"/>
        <w:numPr>
          <w:ilvl w:val="0"/>
          <w:numId w:val="36"/>
        </w:numPr>
        <w:tabs>
          <w:tab w:val="clear" w:pos="454"/>
          <w:tab w:val="num" w:pos="851"/>
        </w:tabs>
        <w:ind w:left="851"/>
      </w:pPr>
      <w:r w:rsidRPr="003C5193">
        <w:t>Steuern</w:t>
      </w:r>
    </w:p>
    <w:p w:rsidR="00A33FD8" w:rsidRPr="003C5193" w:rsidRDefault="00A33FD8" w:rsidP="00A33FD8">
      <w:pPr>
        <w:pStyle w:val="HaupttextEinz1"/>
        <w:ind w:left="851"/>
      </w:pPr>
      <w:r w:rsidRPr="003C5193">
        <w:t>Krankenkasse</w:t>
      </w:r>
    </w:p>
    <w:p w:rsidR="00A33FD8" w:rsidRPr="003C5193" w:rsidRDefault="00A33FD8" w:rsidP="00A33FD8">
      <w:pPr>
        <w:pStyle w:val="HaupttextEinz1"/>
        <w:ind w:left="851"/>
      </w:pPr>
      <w:r w:rsidRPr="003C5193">
        <w:t>Versicherungen</w:t>
      </w:r>
    </w:p>
    <w:p w:rsidR="00A33FD8" w:rsidRPr="003C5193" w:rsidRDefault="00A33FD8" w:rsidP="00A33FD8">
      <w:pPr>
        <w:pStyle w:val="HaupttextEinz1"/>
        <w:ind w:left="851"/>
      </w:pPr>
      <w:r w:rsidRPr="003C5193">
        <w:t>Arzt- und Spitalkosten, Medikamente</w:t>
      </w:r>
    </w:p>
    <w:p w:rsidR="00A33FD8" w:rsidRPr="003C5193" w:rsidRDefault="00A33FD8" w:rsidP="00A33FD8">
      <w:pPr>
        <w:pStyle w:val="HaupttextEinz1"/>
        <w:ind w:left="851"/>
      </w:pPr>
      <w:r w:rsidRPr="003C5193">
        <w:t>Fahrspesen und auswärtige Verpflegung</w:t>
      </w:r>
    </w:p>
    <w:p w:rsidR="00A33FD8" w:rsidRPr="003C5193" w:rsidRDefault="00A33FD8" w:rsidP="00A33FD8">
      <w:pPr>
        <w:pStyle w:val="HaupttextEinz1"/>
        <w:ind w:left="851"/>
      </w:pPr>
      <w:r w:rsidRPr="003C5193">
        <w:t>Kleider, persönliche Effekten, Uhren, Schmuck usw.</w:t>
      </w:r>
    </w:p>
    <w:p w:rsidR="00A33FD8" w:rsidRPr="003C5193" w:rsidRDefault="00A33FD8" w:rsidP="00A33FD8">
      <w:pPr>
        <w:pStyle w:val="HaupttextEinz1"/>
        <w:ind w:left="851"/>
      </w:pPr>
      <w:r w:rsidRPr="003C5193">
        <w:t>Technische Geräte</w:t>
      </w:r>
    </w:p>
    <w:p w:rsidR="00A33FD8" w:rsidRPr="003C5193" w:rsidRDefault="00A33FD8" w:rsidP="00A33FD8">
      <w:pPr>
        <w:pStyle w:val="HaupttextEinz1"/>
        <w:ind w:left="851"/>
      </w:pPr>
      <w:r w:rsidRPr="003C5193">
        <w:t>Bücher, Zeitungen</w:t>
      </w:r>
    </w:p>
    <w:p w:rsidR="00A33FD8" w:rsidRPr="003C5193" w:rsidRDefault="00A33FD8" w:rsidP="00A33FD8">
      <w:pPr>
        <w:pStyle w:val="HaupttextEinz1"/>
        <w:ind w:left="851"/>
      </w:pPr>
      <w:r w:rsidRPr="003C5193">
        <w:t>Bildung</w:t>
      </w:r>
    </w:p>
    <w:p w:rsidR="00A33FD8" w:rsidRPr="003C5193" w:rsidRDefault="00A33FD8" w:rsidP="00A33FD8">
      <w:pPr>
        <w:pStyle w:val="HaupttextEinz1"/>
        <w:ind w:left="851"/>
      </w:pPr>
      <w:r w:rsidRPr="003C5193">
        <w:t>Nichtgemeinsame Unternehmungen</w:t>
      </w:r>
    </w:p>
    <w:p w:rsidR="00A33FD8" w:rsidRPr="003C5193" w:rsidRDefault="00A33FD8" w:rsidP="00A33FD8">
      <w:pPr>
        <w:pStyle w:val="Titel2"/>
      </w:pPr>
      <w:r w:rsidRPr="003C5193">
        <w:t>V.</w:t>
      </w:r>
      <w:r w:rsidRPr="003C5193">
        <w:tab/>
        <w:t xml:space="preserve">Zahlungen zugunsten </w:t>
      </w:r>
      <w:r>
        <w:t>anderer</w:t>
      </w:r>
      <w:r w:rsidRPr="003C5193">
        <w:t xml:space="preserve"> </w:t>
      </w:r>
      <w:r>
        <w:t>Bewohner</w:t>
      </w:r>
    </w:p>
    <w:p w:rsidR="00A33FD8" w:rsidRPr="009B2DF0" w:rsidRDefault="00A33FD8" w:rsidP="00A33FD8">
      <w:pPr>
        <w:pStyle w:val="Haupttext"/>
      </w:pPr>
      <w:r w:rsidRPr="009B2DF0">
        <w:t xml:space="preserve">Zahlungen zugunsten </w:t>
      </w:r>
      <w:r>
        <w:t>anderer</w:t>
      </w:r>
      <w:r w:rsidRPr="009B2DF0">
        <w:t xml:space="preserve"> </w:t>
      </w:r>
      <w:r>
        <w:t>Bewohner</w:t>
      </w:r>
      <w:r w:rsidRPr="009B2DF0">
        <w:t xml:space="preserve">, z.B. aus der Solidarhaftung für die Mietzinse, gelten als Darlehen. Dafür ist eine Quittung auszustellen. </w:t>
      </w:r>
    </w:p>
    <w:p w:rsidR="00A33FD8" w:rsidRPr="003C5193" w:rsidRDefault="00A33FD8" w:rsidP="00A33FD8">
      <w:pPr>
        <w:pStyle w:val="Titel2"/>
      </w:pPr>
      <w:r w:rsidRPr="003C5193">
        <w:t>VI.</w:t>
      </w:r>
      <w:r w:rsidRPr="003C5193">
        <w:tab/>
        <w:t xml:space="preserve">Auszug eines </w:t>
      </w:r>
      <w:r>
        <w:t>Bewohners</w:t>
      </w:r>
    </w:p>
    <w:p w:rsidR="00A33FD8" w:rsidRPr="003C5193" w:rsidRDefault="00A33FD8" w:rsidP="00A33FD8">
      <w:pPr>
        <w:pStyle w:val="Haupttext"/>
      </w:pPr>
      <w:r w:rsidRPr="003C5193">
        <w:t xml:space="preserve">Will ein </w:t>
      </w:r>
      <w:r>
        <w:t>Bewohner</w:t>
      </w:r>
      <w:r w:rsidRPr="003C5193">
        <w:t xml:space="preserve"> die Wohngemeinschaft verlassen, hat er bis zum Ende der </w:t>
      </w:r>
      <w:r>
        <w:t xml:space="preserve">ordentlichen </w:t>
      </w:r>
      <w:r w:rsidRPr="003C5193">
        <w:t>Künd</w:t>
      </w:r>
      <w:r w:rsidRPr="003C5193">
        <w:t>i</w:t>
      </w:r>
      <w:r w:rsidRPr="003C5193">
        <w:t xml:space="preserve">gungsfrist einen Drittel des Mietzinses an die anderen zu bezahlen, es sei denn, </w:t>
      </w:r>
      <w:r>
        <w:t>er findet</w:t>
      </w:r>
      <w:r w:rsidRPr="003C5193">
        <w:t xml:space="preserve"> ein</w:t>
      </w:r>
      <w:r>
        <w:t>en</w:t>
      </w:r>
      <w:r w:rsidRPr="003C5193">
        <w:t xml:space="preserve"> </w:t>
      </w:r>
      <w:r>
        <w:t>zumutbarer</w:t>
      </w:r>
      <w:r w:rsidRPr="003C5193">
        <w:t xml:space="preserve"> Ersatzmieter. Der Mietvertrag mit den verbleibenden und allfälligen neuen </w:t>
      </w:r>
      <w:r>
        <w:t>Bewohner</w:t>
      </w:r>
      <w:r w:rsidRPr="003C5193">
        <w:t>n wird</w:t>
      </w:r>
      <w:r>
        <w:t xml:space="preserve"> mit Zustimmung des Vermieters </w:t>
      </w:r>
      <w:r w:rsidRPr="003C5193">
        <w:t xml:space="preserve">angepasst und von allen Beteiligten unterschrieben. Ist der Vermieter mit der Änderung des Mietvertrages nicht einverstanden, haftet der ausziehende </w:t>
      </w:r>
      <w:r>
        <w:t>Bewo</w:t>
      </w:r>
      <w:r>
        <w:t>h</w:t>
      </w:r>
      <w:r>
        <w:t>ner</w:t>
      </w:r>
      <w:r w:rsidRPr="003C5193">
        <w:t xml:space="preserve"> weiter aus seinen Verpflichtungen gegenüber dem Vermieter.</w:t>
      </w:r>
    </w:p>
    <w:p w:rsidR="00A33FD8" w:rsidRDefault="00A33FD8" w:rsidP="00A33FD8">
      <w:pPr>
        <w:pStyle w:val="Haupttext"/>
      </w:pPr>
      <w:r w:rsidRPr="003C5193">
        <w:t xml:space="preserve">Wenn ein Mieter vorzeitig aus der Wohngemeinschaft auszieht, hat er für die Schäden zu bezahlen, die er nachweislich selber verursacht hat. </w:t>
      </w:r>
    </w:p>
    <w:p w:rsidR="00A33FD8" w:rsidRPr="009B2DF0" w:rsidRDefault="00A33FD8" w:rsidP="00A33FD8">
      <w:pPr>
        <w:pStyle w:val="Haupttext"/>
        <w:rPr>
          <w:color w:val="FF0000"/>
        </w:rPr>
      </w:pPr>
      <w:r w:rsidRPr="009B2DF0">
        <w:rPr>
          <w:color w:val="FF0000"/>
        </w:rPr>
        <w:t xml:space="preserve">Bei </w:t>
      </w:r>
      <w:r>
        <w:rPr>
          <w:color w:val="FF0000"/>
        </w:rPr>
        <w:t>VARIANTE</w:t>
      </w:r>
      <w:r w:rsidRPr="009B2DF0">
        <w:rPr>
          <w:color w:val="FF0000"/>
        </w:rPr>
        <w:t>: Will Y oder Z die Wohngemeinschaft verlassen, hat er das Untermietverhältnis mit X gemäss gesetzlicher Regelung zu kündigen. Will X die Wohngemeinschaft verlassen, wird der Mie</w:t>
      </w:r>
      <w:r w:rsidRPr="009B2DF0">
        <w:rPr>
          <w:color w:val="FF0000"/>
        </w:rPr>
        <w:t>t</w:t>
      </w:r>
      <w:r w:rsidRPr="009B2DF0">
        <w:rPr>
          <w:color w:val="FF0000"/>
        </w:rPr>
        <w:t xml:space="preserve">vertrag mit den verbleibenden und allfälligen neuen </w:t>
      </w:r>
      <w:r>
        <w:rPr>
          <w:color w:val="FF0000"/>
        </w:rPr>
        <w:t>Bewohner</w:t>
      </w:r>
      <w:r w:rsidRPr="009B2DF0">
        <w:rPr>
          <w:color w:val="FF0000"/>
        </w:rPr>
        <w:t>n mit Zustimmung des Vermieters angepasst.</w:t>
      </w:r>
    </w:p>
    <w:p w:rsidR="00A33FD8" w:rsidRPr="003C5193" w:rsidRDefault="00A33FD8" w:rsidP="00A33FD8">
      <w:pPr>
        <w:pStyle w:val="Titel2"/>
      </w:pPr>
      <w:r w:rsidRPr="003C5193">
        <w:t>VII.</w:t>
      </w:r>
      <w:r w:rsidRPr="003C5193">
        <w:tab/>
        <w:t>Einzug eines neuen Mieters</w:t>
      </w:r>
    </w:p>
    <w:p w:rsidR="00A33FD8" w:rsidRPr="003C5193" w:rsidRDefault="00A33FD8" w:rsidP="00A33FD8">
      <w:pPr>
        <w:pStyle w:val="Haupttext"/>
      </w:pPr>
      <w:r w:rsidRPr="003C5193">
        <w:t xml:space="preserve">Mit Zustimmung aller Beteiligter kann ein neuer </w:t>
      </w:r>
      <w:r>
        <w:t>Bewohner</w:t>
      </w:r>
      <w:r w:rsidRPr="003C5193">
        <w:t xml:space="preserve"> in die Wohngemeinschaft aufgenommen werden. Allerdings soll die Wohngemeinschaft wegen </w:t>
      </w:r>
      <w:r>
        <w:t>der zur Verfügung stehenden</w:t>
      </w:r>
      <w:r w:rsidRPr="003C5193">
        <w:t xml:space="preserve"> Räumlichkeiten nicht mehr als </w:t>
      </w:r>
      <w:r>
        <w:t>[X]</w:t>
      </w:r>
      <w:r w:rsidRPr="003C5193">
        <w:t xml:space="preserve"> Mitglieder haben.</w:t>
      </w:r>
    </w:p>
    <w:p w:rsidR="00A33FD8" w:rsidRPr="003C5193" w:rsidRDefault="00A33FD8" w:rsidP="00A33FD8">
      <w:pPr>
        <w:pStyle w:val="Haupttext"/>
      </w:pPr>
      <w:r w:rsidRPr="003C5193">
        <w:t xml:space="preserve">Beim Einzug eines neuen </w:t>
      </w:r>
      <w:r>
        <w:t>Bewohner</w:t>
      </w:r>
      <w:r w:rsidRPr="003C5193">
        <w:t xml:space="preserve">s wird ein Protokoll über den Zustand der Wohnung erstellt, </w:t>
      </w:r>
      <w:r>
        <w:t>welches</w:t>
      </w:r>
      <w:r w:rsidRPr="003C5193">
        <w:t xml:space="preserve"> alle</w:t>
      </w:r>
      <w:r>
        <w:t xml:space="preserve"> Bewohner </w:t>
      </w:r>
      <w:r w:rsidRPr="003C5193">
        <w:t>zu unterschreiben haben.</w:t>
      </w:r>
    </w:p>
    <w:p w:rsidR="00A33FD8" w:rsidRPr="003C5193" w:rsidRDefault="00A33FD8" w:rsidP="00A33FD8">
      <w:pPr>
        <w:pStyle w:val="Haupttext"/>
      </w:pPr>
      <w:r w:rsidRPr="003C5193">
        <w:lastRenderedPageBreak/>
        <w:t xml:space="preserve">Der neue </w:t>
      </w:r>
      <w:r>
        <w:t>Bewohner</w:t>
      </w:r>
      <w:r w:rsidRPr="003C5193">
        <w:t xml:space="preserve"> übernimmt den gleichen Anteil wie die anderen an den gemeinsamen Ve</w:t>
      </w:r>
      <w:r w:rsidRPr="003C5193">
        <w:t>r</w:t>
      </w:r>
      <w:r w:rsidRPr="003C5193">
        <w:t>pflichtungen gemäss Ziffer 3 dieses Vertrages.</w:t>
      </w:r>
    </w:p>
    <w:p w:rsidR="00A33FD8" w:rsidRPr="003C5193" w:rsidRDefault="00A33FD8" w:rsidP="00A33FD8">
      <w:pPr>
        <w:pStyle w:val="Titel2"/>
      </w:pPr>
      <w:r w:rsidRPr="003C5193">
        <w:t>VIII.</w:t>
      </w:r>
      <w:r w:rsidRPr="003C5193">
        <w:tab/>
        <w:t>Neue Wohnung</w:t>
      </w:r>
    </w:p>
    <w:p w:rsidR="00A33FD8" w:rsidRPr="003C5193" w:rsidRDefault="00A33FD8" w:rsidP="00A33FD8">
      <w:pPr>
        <w:pStyle w:val="Haupttext"/>
      </w:pPr>
      <w:r w:rsidRPr="003C5193">
        <w:t>Dieser Wohngemeinschaftsvertrag ist nicht an den bestehenden Mietvertrag gebunden. Mit Einve</w:t>
      </w:r>
      <w:r w:rsidRPr="003C5193">
        <w:t>r</w:t>
      </w:r>
      <w:r w:rsidRPr="003C5193">
        <w:t xml:space="preserve">ständnis der Mehrheit der </w:t>
      </w:r>
      <w:r>
        <w:t>Bewohner</w:t>
      </w:r>
      <w:r w:rsidRPr="003C5193">
        <w:t xml:space="preserve"> kann die Wohnung gewechselt werden. Der </w:t>
      </w:r>
      <w:r>
        <w:t>Bewohner</w:t>
      </w:r>
      <w:r w:rsidRPr="003C5193">
        <w:t>, der mit dem Wohnungswechsel nicht einverstanden ist, kann die Wohngemeinschaft am Termin des U</w:t>
      </w:r>
      <w:r w:rsidRPr="003C5193">
        <w:t>m</w:t>
      </w:r>
      <w:r w:rsidRPr="003C5193">
        <w:t>zugs verlassen.</w:t>
      </w:r>
    </w:p>
    <w:p w:rsidR="00A33FD8" w:rsidRPr="003C5193" w:rsidRDefault="00A33FD8" w:rsidP="00A33FD8">
      <w:pPr>
        <w:pStyle w:val="Titel2"/>
      </w:pPr>
      <w:r w:rsidRPr="003C5193">
        <w:t>IX.</w:t>
      </w:r>
      <w:r w:rsidRPr="003C5193">
        <w:tab/>
        <w:t>Auflösung der Wohngemeinschaft</w:t>
      </w:r>
    </w:p>
    <w:p w:rsidR="00A33FD8" w:rsidRPr="003C5193" w:rsidRDefault="00A33FD8" w:rsidP="00A33FD8">
      <w:pPr>
        <w:pStyle w:val="Haupttext"/>
      </w:pPr>
      <w:r w:rsidRPr="003C5193">
        <w:t xml:space="preserve">Wird die </w:t>
      </w:r>
      <w:r>
        <w:t>Wohngemeinschaf</w:t>
      </w:r>
      <w:r w:rsidR="00C57767">
        <w:t>t</w:t>
      </w:r>
      <w:r w:rsidRPr="003C5193">
        <w:t xml:space="preserve"> aufgelöst ist folgendes zu berücksichtigen:</w:t>
      </w:r>
    </w:p>
    <w:p w:rsidR="00A33FD8" w:rsidRPr="003C5193" w:rsidRDefault="00A33FD8" w:rsidP="00A33FD8">
      <w:pPr>
        <w:pStyle w:val="HaupttextEinz1"/>
        <w:numPr>
          <w:ilvl w:val="0"/>
          <w:numId w:val="37"/>
        </w:numPr>
        <w:tabs>
          <w:tab w:val="clear" w:pos="454"/>
          <w:tab w:val="num" w:pos="851"/>
        </w:tabs>
        <w:ind w:left="851"/>
      </w:pPr>
      <w:r w:rsidRPr="003C5193">
        <w:t>Die Kündigungsfristen für die Wohnung, siehe Ziffer 1 dieses Vertrages.</w:t>
      </w:r>
    </w:p>
    <w:p w:rsidR="00A33FD8" w:rsidRPr="003C5193" w:rsidRDefault="00A33FD8" w:rsidP="00A33FD8">
      <w:pPr>
        <w:pStyle w:val="HaupttextEinz1"/>
        <w:ind w:left="851"/>
      </w:pPr>
      <w:r w:rsidRPr="003C5193">
        <w:t xml:space="preserve">Der Überschuss der Haushaltskasse wird gleichmässig zwischen den </w:t>
      </w:r>
      <w:r>
        <w:t>Bewohnern</w:t>
      </w:r>
      <w:r w:rsidRPr="003C5193">
        <w:t xml:space="preserve"> verteilt. Von einem Defizit der Haushaltskasse übernimmt jeder den gleichen Anteil.</w:t>
      </w:r>
    </w:p>
    <w:p w:rsidR="00A33FD8" w:rsidRPr="003C5193" w:rsidRDefault="00A33FD8" w:rsidP="00A33FD8">
      <w:pPr>
        <w:pStyle w:val="HaupttextEinz1"/>
        <w:ind w:left="851"/>
      </w:pPr>
      <w:r>
        <w:t>[OPTIONAL]</w:t>
      </w:r>
      <w:r w:rsidRPr="003C5193">
        <w:t>Das gemeinsame Bankkonto wird aufgelöst.</w:t>
      </w:r>
    </w:p>
    <w:p w:rsidR="00A33FD8" w:rsidRPr="003C5193" w:rsidRDefault="00A33FD8" w:rsidP="00A33FD8">
      <w:pPr>
        <w:pStyle w:val="HaupttextEinz1"/>
        <w:ind w:left="851"/>
      </w:pPr>
      <w:r w:rsidRPr="003C5193">
        <w:t>Darlehen werden zurückgezahlt. Ist das nicht sofort möglich, wird eine Frist von höch</w:t>
      </w:r>
      <w:r w:rsidRPr="003C5193">
        <w:t>s</w:t>
      </w:r>
      <w:r w:rsidRPr="003C5193">
        <w:t xml:space="preserve">tens </w:t>
      </w:r>
      <w:r w:rsidRPr="003C5193">
        <w:rPr>
          <w:rStyle w:val="Hervorhebung"/>
          <w:i/>
        </w:rPr>
        <w:t>einem halben Jahr</w:t>
      </w:r>
      <w:r w:rsidRPr="003C5193">
        <w:t xml:space="preserve"> vereinbart.</w:t>
      </w:r>
    </w:p>
    <w:p w:rsidR="00A33FD8" w:rsidRPr="003C5193" w:rsidRDefault="00A33FD8" w:rsidP="00A33FD8">
      <w:pPr>
        <w:pStyle w:val="HaupttextEinz1"/>
        <w:ind w:left="851"/>
      </w:pPr>
      <w:r w:rsidRPr="003C5193">
        <w:t xml:space="preserve">Unkosten, die sich durch die Trennung ergeben, z.B. Zügelkosten, werden auf alle </w:t>
      </w:r>
      <w:r>
        <w:t>B</w:t>
      </w:r>
      <w:r>
        <w:t>e</w:t>
      </w:r>
      <w:r>
        <w:t>wohner</w:t>
      </w:r>
      <w:r w:rsidRPr="003C5193">
        <w:t xml:space="preserve"> gleichmässig verteilt.</w:t>
      </w:r>
    </w:p>
    <w:p w:rsidR="00A33FD8" w:rsidRPr="003C5193" w:rsidRDefault="00A33FD8" w:rsidP="00A33FD8">
      <w:pPr>
        <w:pStyle w:val="HaupttextEinz1"/>
        <w:ind w:left="851"/>
      </w:pPr>
      <w:r w:rsidRPr="003C5193">
        <w:t xml:space="preserve">Die Haftung für Schäden und Abnützung an der Wohnung wird folgendermassen verteilt. Jeder </w:t>
      </w:r>
      <w:r>
        <w:t>Bewohner</w:t>
      </w:r>
      <w:r w:rsidRPr="003C5193">
        <w:t xml:space="preserve"> übernimmt die Kosten der Schäden, die er nachweislich selber verursacht hat. Der Betrag für Schäden, deren Verursacher nicht feststeht, wird von allen Mietern gemeinschaftlich übernommen. Dabei wird der Betrag proportional zur Wohndauer (Ei</w:t>
      </w:r>
      <w:r w:rsidRPr="003C5193">
        <w:t>n</w:t>
      </w:r>
      <w:r w:rsidRPr="003C5193">
        <w:t xml:space="preserve">heit: </w:t>
      </w:r>
      <w:r w:rsidRPr="003C5193">
        <w:rPr>
          <w:rStyle w:val="Hervorhebung"/>
          <w:i/>
        </w:rPr>
        <w:t>drei Monate</w:t>
      </w:r>
      <w:r w:rsidRPr="003C5193">
        <w:t xml:space="preserve">) jedes </w:t>
      </w:r>
      <w:r>
        <w:t>Bewohner</w:t>
      </w:r>
      <w:r w:rsidRPr="003C5193">
        <w:t>s verteilt. Diese Regelung gilt auch, wenn die Wohng</w:t>
      </w:r>
      <w:r w:rsidRPr="003C5193">
        <w:t>e</w:t>
      </w:r>
      <w:r w:rsidRPr="003C5193">
        <w:t>meinschaft nicht aufgelöst, sondern in einer anderen Wohnung fortgesetzt wird.</w:t>
      </w:r>
    </w:p>
    <w:p w:rsidR="00A33FD8" w:rsidRPr="003C5193" w:rsidRDefault="00A33FD8" w:rsidP="00A33FD8">
      <w:pPr>
        <w:pStyle w:val="Titel2"/>
      </w:pPr>
      <w:r w:rsidRPr="003C5193">
        <w:t>X.</w:t>
      </w:r>
      <w:r w:rsidRPr="003C5193">
        <w:tab/>
        <w:t>Vorgehen bei Differenzen</w:t>
      </w:r>
    </w:p>
    <w:p w:rsidR="00A33FD8" w:rsidRPr="003C5193" w:rsidRDefault="00A33FD8" w:rsidP="00A33FD8">
      <w:pPr>
        <w:pStyle w:val="Haupttext"/>
      </w:pPr>
      <w:r w:rsidRPr="003C5193">
        <w:t>Im Falle von Meinungsverschiedenheiten, namentlich über die Auslegung des vorliegenden Vertr</w:t>
      </w:r>
      <w:r w:rsidRPr="003C5193">
        <w:t>a</w:t>
      </w:r>
      <w:r w:rsidRPr="003C5193">
        <w:t xml:space="preserve">ges oder über nicht geregelte Fragen, verpflichten sich die </w:t>
      </w:r>
      <w:r>
        <w:t>Bewohner</w:t>
      </w:r>
      <w:r w:rsidRPr="003C5193">
        <w:t xml:space="preserve"> zu folgendem Vorgehen: Z</w:t>
      </w:r>
      <w:r w:rsidRPr="003C5193">
        <w:t>u</w:t>
      </w:r>
      <w:r w:rsidRPr="003C5193">
        <w:t xml:space="preserve">nächst suchen sie den Rat </w:t>
      </w:r>
      <w:proofErr w:type="gramStart"/>
      <w:r w:rsidRPr="003C5193">
        <w:t xml:space="preserve">von </w:t>
      </w:r>
      <w:r w:rsidRPr="003C5193">
        <w:rPr>
          <w:rStyle w:val="Hervorhebung"/>
          <w:i/>
        </w:rPr>
        <w:t>....</w:t>
      </w:r>
      <w:proofErr w:type="gramEnd"/>
      <w:r w:rsidRPr="003C5193">
        <w:t xml:space="preserve"> (Dies kann beispiels</w:t>
      </w:r>
      <w:r w:rsidRPr="003C5193">
        <w:softHyphen/>
        <w:t>weise eine mit allen befreundete Person, ein Rechtsanwalt, eine Beratungsstelle sein.)</w:t>
      </w:r>
    </w:p>
    <w:p w:rsidR="00A33FD8" w:rsidRPr="003C5193" w:rsidRDefault="00A33FD8" w:rsidP="00A33FD8">
      <w:pPr>
        <w:pStyle w:val="Haupttext"/>
      </w:pPr>
      <w:r w:rsidRPr="003C5193">
        <w:t xml:space="preserve">Erst wenn die Vermittlungsbemühungen erfolglos geblieben sind, steht es den </w:t>
      </w:r>
      <w:r>
        <w:t>Bewohner</w:t>
      </w:r>
      <w:r w:rsidRPr="003C5193">
        <w:t>n frei, an die ordentlichen Gerichte zu gelangen. Gerichtsstand ist der Ort der gemeinsamen Wohnung.</w:t>
      </w:r>
    </w:p>
    <w:p w:rsidR="00A33FD8" w:rsidRPr="003C5193" w:rsidRDefault="00A33FD8" w:rsidP="00A33FD8">
      <w:pPr>
        <w:pStyle w:val="Titel2"/>
      </w:pPr>
      <w:r w:rsidRPr="003C5193">
        <w:t>XI.</w:t>
      </w:r>
      <w:r w:rsidRPr="003C5193">
        <w:tab/>
        <w:t>Rechtsgültigkeit</w:t>
      </w:r>
    </w:p>
    <w:p w:rsidR="00A33FD8" w:rsidRDefault="00A33FD8" w:rsidP="00A33FD8">
      <w:pPr>
        <w:pStyle w:val="Haupttext"/>
      </w:pPr>
      <w:r w:rsidRPr="003C5193">
        <w:t xml:space="preserve">Dieser Vertrag tritt mit der Unterzeichnung in Kraft. Er kann von den </w:t>
      </w:r>
      <w:r>
        <w:t>Bewohnern</w:t>
      </w:r>
      <w:r w:rsidRPr="003C5193">
        <w:t xml:space="preserve"> jederzeit ergänzt oder geändert werden. Dies muss in Schriftform geschehen und gilt nur mit der Unterschrift </w:t>
      </w:r>
      <w:r>
        <w:t>aller Bewohner</w:t>
      </w:r>
      <w:r w:rsidRPr="003C5193">
        <w:t>.</w:t>
      </w:r>
    </w:p>
    <w:p w:rsidR="00A33FD8" w:rsidRDefault="00A33FD8" w:rsidP="00A33FD8">
      <w:pPr>
        <w:pStyle w:val="Haupttext"/>
      </w:pPr>
      <w:r>
        <w:t>Auf den vorliegenden Vertrag findet ausschliesslich schweizerisches Recht Anwendung und der G</w:t>
      </w:r>
      <w:r>
        <w:t>e</w:t>
      </w:r>
      <w:r>
        <w:t>richtsstand ist am Ort der Wohnung.</w:t>
      </w:r>
    </w:p>
    <w:p w:rsidR="00A33FD8" w:rsidRPr="003C5193" w:rsidRDefault="00A33FD8" w:rsidP="00A33FD8">
      <w:r>
        <w:br w:type="page"/>
      </w:r>
    </w:p>
    <w:tbl>
      <w:tblPr>
        <w:tblW w:w="0" w:type="auto"/>
        <w:tblInd w:w="108" w:type="dxa"/>
        <w:tblLayout w:type="fixed"/>
        <w:tblLook w:val="01E0" w:firstRow="1" w:lastRow="1" w:firstColumn="1" w:lastColumn="1" w:noHBand="0" w:noVBand="0"/>
      </w:tblPr>
      <w:tblGrid>
        <w:gridCol w:w="4320"/>
        <w:gridCol w:w="454"/>
        <w:gridCol w:w="4321"/>
      </w:tblGrid>
      <w:tr w:rsidR="00A33FD8" w:rsidRPr="00BC1007" w:rsidTr="009503C3">
        <w:trPr>
          <w:cantSplit/>
          <w:trHeight w:val="714"/>
          <w:tblHeader/>
        </w:trPr>
        <w:tc>
          <w:tcPr>
            <w:tcW w:w="4320" w:type="dxa"/>
            <w:shd w:val="clear" w:color="auto" w:fill="auto"/>
            <w:vAlign w:val="bottom"/>
          </w:tcPr>
          <w:p w:rsidR="00A33FD8" w:rsidRPr="003C5193" w:rsidRDefault="00A33FD8" w:rsidP="00A33FD8">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r w:rsidRPr="003C5193">
              <w:lastRenderedPageBreak/>
              <w:t>[Ort], Datum</w:t>
            </w:r>
          </w:p>
        </w:tc>
        <w:tc>
          <w:tcPr>
            <w:tcW w:w="454" w:type="dxa"/>
            <w:shd w:val="clear" w:color="auto" w:fill="auto"/>
            <w:vAlign w:val="bottom"/>
          </w:tcPr>
          <w:p w:rsidR="00A33FD8" w:rsidRPr="003C5193" w:rsidRDefault="00A33FD8" w:rsidP="00A33FD8">
            <w:pPr>
              <w:pStyle w:val="Haupttext"/>
            </w:pPr>
          </w:p>
        </w:tc>
        <w:tc>
          <w:tcPr>
            <w:tcW w:w="4321" w:type="dxa"/>
            <w:shd w:val="clear" w:color="auto" w:fill="auto"/>
            <w:vAlign w:val="bottom"/>
          </w:tcPr>
          <w:p w:rsidR="00A33FD8" w:rsidRPr="003C5193" w:rsidRDefault="00A33FD8" w:rsidP="00A33FD8">
            <w:pPr>
              <w:pStyle w:val="Haupttext"/>
            </w:pPr>
            <w:r w:rsidRPr="003C5193">
              <w:t>[Ort], Datum</w:t>
            </w:r>
          </w:p>
        </w:tc>
      </w:tr>
      <w:tr w:rsidR="00A33FD8" w:rsidRPr="00BC1007" w:rsidTr="009503C3">
        <w:trPr>
          <w:trHeight w:val="714"/>
        </w:trPr>
        <w:tc>
          <w:tcPr>
            <w:tcW w:w="4320" w:type="dxa"/>
            <w:tcBorders>
              <w:bottom w:val="single" w:sz="4" w:space="0" w:color="auto"/>
            </w:tcBorders>
            <w:shd w:val="clear" w:color="auto" w:fill="auto"/>
          </w:tcPr>
          <w:p w:rsidR="00A33FD8" w:rsidRPr="003C5193" w:rsidRDefault="00A33FD8" w:rsidP="00A33FD8">
            <w:pPr>
              <w:pStyle w:val="Haupttext"/>
            </w:pPr>
          </w:p>
        </w:tc>
        <w:tc>
          <w:tcPr>
            <w:tcW w:w="454" w:type="dxa"/>
            <w:shd w:val="clear" w:color="auto" w:fill="auto"/>
          </w:tcPr>
          <w:p w:rsidR="00A33FD8" w:rsidRPr="003C5193" w:rsidRDefault="00A33FD8" w:rsidP="00A33FD8">
            <w:pPr>
              <w:pStyle w:val="Haupttext"/>
            </w:pPr>
          </w:p>
        </w:tc>
        <w:tc>
          <w:tcPr>
            <w:tcW w:w="4321" w:type="dxa"/>
            <w:tcBorders>
              <w:bottom w:val="single" w:sz="4" w:space="0" w:color="auto"/>
            </w:tcBorders>
            <w:shd w:val="clear" w:color="auto" w:fill="auto"/>
          </w:tcPr>
          <w:p w:rsidR="00A33FD8" w:rsidRPr="003C5193" w:rsidRDefault="00A33FD8" w:rsidP="00A33FD8">
            <w:pPr>
              <w:pStyle w:val="Haupttext"/>
            </w:pPr>
          </w:p>
        </w:tc>
      </w:tr>
      <w:tr w:rsidR="00A33FD8" w:rsidRPr="00BC1007" w:rsidTr="009503C3">
        <w:trPr>
          <w:trHeight w:val="907"/>
        </w:trPr>
        <w:tc>
          <w:tcPr>
            <w:tcW w:w="4320" w:type="dxa"/>
            <w:tcBorders>
              <w:top w:val="single" w:sz="4" w:space="0" w:color="auto"/>
            </w:tcBorders>
            <w:shd w:val="clear" w:color="auto" w:fill="auto"/>
            <w:vAlign w:val="bottom"/>
          </w:tcPr>
          <w:p w:rsidR="00A33FD8" w:rsidRPr="003C5193" w:rsidRDefault="00A33FD8" w:rsidP="00A33FD8">
            <w:pPr>
              <w:pStyle w:val="Haupttext"/>
            </w:pPr>
            <w:r w:rsidRPr="003C5193">
              <w:t xml:space="preserve">Unterschrift </w:t>
            </w:r>
          </w:p>
        </w:tc>
        <w:tc>
          <w:tcPr>
            <w:tcW w:w="454" w:type="dxa"/>
            <w:shd w:val="clear" w:color="auto" w:fill="auto"/>
            <w:vAlign w:val="bottom"/>
          </w:tcPr>
          <w:p w:rsidR="00A33FD8" w:rsidRPr="003C5193" w:rsidRDefault="00A33FD8" w:rsidP="00A33FD8">
            <w:pPr>
              <w:pStyle w:val="Haupttext"/>
            </w:pPr>
          </w:p>
        </w:tc>
        <w:tc>
          <w:tcPr>
            <w:tcW w:w="4321" w:type="dxa"/>
            <w:tcBorders>
              <w:top w:val="single" w:sz="4" w:space="0" w:color="auto"/>
            </w:tcBorders>
            <w:shd w:val="clear" w:color="auto" w:fill="auto"/>
            <w:vAlign w:val="bottom"/>
          </w:tcPr>
          <w:p w:rsidR="00A33FD8" w:rsidRPr="003C5193" w:rsidRDefault="00A33FD8" w:rsidP="00A33FD8">
            <w:pPr>
              <w:pStyle w:val="Haupttext"/>
            </w:pPr>
            <w:r w:rsidRPr="003C5193">
              <w:t xml:space="preserve">Unterschrift </w:t>
            </w:r>
          </w:p>
        </w:tc>
      </w:tr>
      <w:tr w:rsidR="00A33FD8" w:rsidRPr="00BC1007" w:rsidTr="009503C3">
        <w:trPr>
          <w:trHeight w:val="717"/>
        </w:trPr>
        <w:tc>
          <w:tcPr>
            <w:tcW w:w="4320" w:type="dxa"/>
            <w:tcBorders>
              <w:bottom w:val="single" w:sz="4" w:space="0" w:color="auto"/>
            </w:tcBorders>
            <w:shd w:val="clear" w:color="auto" w:fill="auto"/>
          </w:tcPr>
          <w:p w:rsidR="00A33FD8" w:rsidRPr="003C5193" w:rsidRDefault="00A33FD8" w:rsidP="00A33FD8">
            <w:pPr>
              <w:pStyle w:val="Haupttext"/>
            </w:pPr>
          </w:p>
        </w:tc>
        <w:tc>
          <w:tcPr>
            <w:tcW w:w="454" w:type="dxa"/>
            <w:shd w:val="clear" w:color="auto" w:fill="auto"/>
          </w:tcPr>
          <w:p w:rsidR="00A33FD8" w:rsidRPr="003C5193" w:rsidRDefault="00A33FD8" w:rsidP="00A33FD8">
            <w:pPr>
              <w:pStyle w:val="Haupttext"/>
            </w:pPr>
          </w:p>
        </w:tc>
        <w:tc>
          <w:tcPr>
            <w:tcW w:w="4321" w:type="dxa"/>
            <w:tcBorders>
              <w:bottom w:val="single" w:sz="4" w:space="0" w:color="auto"/>
            </w:tcBorders>
            <w:shd w:val="clear" w:color="auto" w:fill="auto"/>
          </w:tcPr>
          <w:p w:rsidR="00A33FD8" w:rsidRPr="003C5193" w:rsidRDefault="00A33FD8" w:rsidP="00A33FD8">
            <w:pPr>
              <w:pStyle w:val="Haupttext"/>
            </w:pPr>
          </w:p>
        </w:tc>
      </w:tr>
      <w:bookmarkEnd w:id="1"/>
      <w:bookmarkEnd w:id="2"/>
      <w:bookmarkEnd w:id="3"/>
      <w:bookmarkEnd w:id="4"/>
      <w:bookmarkEnd w:id="5"/>
      <w:bookmarkEnd w:id="6"/>
      <w:bookmarkEnd w:id="7"/>
      <w:bookmarkEnd w:id="8"/>
      <w:bookmarkEnd w:id="9"/>
    </w:tbl>
    <w:p w:rsidR="00A33FD8" w:rsidRPr="003C5193" w:rsidRDefault="00A33FD8" w:rsidP="00A33FD8">
      <w:pPr>
        <w:pStyle w:val="Haupttext"/>
      </w:pPr>
    </w:p>
    <w:tbl>
      <w:tblPr>
        <w:tblW w:w="0" w:type="auto"/>
        <w:tblInd w:w="108" w:type="dxa"/>
        <w:tblLayout w:type="fixed"/>
        <w:tblLook w:val="01E0" w:firstRow="1" w:lastRow="1" w:firstColumn="1" w:lastColumn="1" w:noHBand="0" w:noVBand="0"/>
      </w:tblPr>
      <w:tblGrid>
        <w:gridCol w:w="4320"/>
        <w:gridCol w:w="454"/>
        <w:gridCol w:w="4321"/>
      </w:tblGrid>
      <w:tr w:rsidR="00A33FD8" w:rsidRPr="00BC1007" w:rsidTr="009503C3">
        <w:trPr>
          <w:cantSplit/>
          <w:trHeight w:val="714"/>
          <w:tblHeader/>
        </w:trPr>
        <w:tc>
          <w:tcPr>
            <w:tcW w:w="4320" w:type="dxa"/>
            <w:shd w:val="clear" w:color="auto" w:fill="auto"/>
            <w:vAlign w:val="bottom"/>
          </w:tcPr>
          <w:p w:rsidR="00A33FD8" w:rsidRPr="003C5193" w:rsidRDefault="00A33FD8" w:rsidP="00A33FD8">
            <w:pPr>
              <w:pStyle w:val="Haupttext"/>
            </w:pPr>
            <w:r w:rsidRPr="003C5193">
              <w:t>[Ort], Datum</w:t>
            </w:r>
          </w:p>
        </w:tc>
        <w:tc>
          <w:tcPr>
            <w:tcW w:w="454" w:type="dxa"/>
            <w:shd w:val="clear" w:color="auto" w:fill="auto"/>
            <w:vAlign w:val="bottom"/>
          </w:tcPr>
          <w:p w:rsidR="00A33FD8" w:rsidRPr="003C5193" w:rsidRDefault="00A33FD8" w:rsidP="00A33FD8">
            <w:pPr>
              <w:pStyle w:val="Haupttext"/>
            </w:pPr>
          </w:p>
        </w:tc>
        <w:tc>
          <w:tcPr>
            <w:tcW w:w="4321" w:type="dxa"/>
            <w:shd w:val="clear" w:color="auto" w:fill="auto"/>
            <w:vAlign w:val="bottom"/>
          </w:tcPr>
          <w:p w:rsidR="00A33FD8" w:rsidRPr="003C5193" w:rsidRDefault="00A33FD8" w:rsidP="00A33FD8">
            <w:pPr>
              <w:pStyle w:val="Haupttext"/>
            </w:pPr>
            <w:r w:rsidRPr="003C5193">
              <w:t>[Ort], Datum</w:t>
            </w:r>
          </w:p>
        </w:tc>
      </w:tr>
      <w:tr w:rsidR="00A33FD8" w:rsidRPr="00BC1007" w:rsidTr="009503C3">
        <w:trPr>
          <w:trHeight w:val="714"/>
        </w:trPr>
        <w:tc>
          <w:tcPr>
            <w:tcW w:w="4320" w:type="dxa"/>
            <w:tcBorders>
              <w:bottom w:val="single" w:sz="4" w:space="0" w:color="auto"/>
            </w:tcBorders>
            <w:shd w:val="clear" w:color="auto" w:fill="auto"/>
          </w:tcPr>
          <w:p w:rsidR="00A33FD8" w:rsidRPr="003C5193" w:rsidRDefault="00A33FD8" w:rsidP="00A33FD8">
            <w:pPr>
              <w:pStyle w:val="Haupttext"/>
            </w:pPr>
          </w:p>
        </w:tc>
        <w:tc>
          <w:tcPr>
            <w:tcW w:w="454" w:type="dxa"/>
            <w:shd w:val="clear" w:color="auto" w:fill="auto"/>
          </w:tcPr>
          <w:p w:rsidR="00A33FD8" w:rsidRPr="003C5193" w:rsidRDefault="00A33FD8" w:rsidP="00A33FD8">
            <w:pPr>
              <w:pStyle w:val="Haupttext"/>
            </w:pPr>
          </w:p>
        </w:tc>
        <w:tc>
          <w:tcPr>
            <w:tcW w:w="4321" w:type="dxa"/>
            <w:tcBorders>
              <w:bottom w:val="single" w:sz="4" w:space="0" w:color="auto"/>
            </w:tcBorders>
            <w:shd w:val="clear" w:color="auto" w:fill="auto"/>
          </w:tcPr>
          <w:p w:rsidR="00A33FD8" w:rsidRPr="003C5193" w:rsidRDefault="00A33FD8" w:rsidP="00A33FD8">
            <w:pPr>
              <w:pStyle w:val="Haupttext"/>
            </w:pPr>
          </w:p>
        </w:tc>
      </w:tr>
      <w:tr w:rsidR="00A33FD8" w:rsidRPr="00BC1007" w:rsidTr="009503C3">
        <w:trPr>
          <w:trHeight w:val="907"/>
        </w:trPr>
        <w:tc>
          <w:tcPr>
            <w:tcW w:w="4320" w:type="dxa"/>
            <w:tcBorders>
              <w:top w:val="single" w:sz="4" w:space="0" w:color="auto"/>
            </w:tcBorders>
            <w:shd w:val="clear" w:color="auto" w:fill="auto"/>
            <w:vAlign w:val="bottom"/>
          </w:tcPr>
          <w:p w:rsidR="00A33FD8" w:rsidRPr="003C5193" w:rsidRDefault="00A33FD8" w:rsidP="00A33FD8">
            <w:pPr>
              <w:pStyle w:val="Haupttext"/>
            </w:pPr>
            <w:r w:rsidRPr="003C5193">
              <w:t xml:space="preserve">Unterschrift </w:t>
            </w:r>
          </w:p>
        </w:tc>
        <w:tc>
          <w:tcPr>
            <w:tcW w:w="454" w:type="dxa"/>
            <w:shd w:val="clear" w:color="auto" w:fill="auto"/>
            <w:vAlign w:val="bottom"/>
          </w:tcPr>
          <w:p w:rsidR="00A33FD8" w:rsidRPr="003C5193" w:rsidRDefault="00A33FD8" w:rsidP="00A33FD8">
            <w:pPr>
              <w:pStyle w:val="Haupttext"/>
            </w:pPr>
          </w:p>
        </w:tc>
        <w:tc>
          <w:tcPr>
            <w:tcW w:w="4321" w:type="dxa"/>
            <w:tcBorders>
              <w:top w:val="single" w:sz="4" w:space="0" w:color="auto"/>
            </w:tcBorders>
            <w:shd w:val="clear" w:color="auto" w:fill="auto"/>
            <w:vAlign w:val="bottom"/>
          </w:tcPr>
          <w:p w:rsidR="00A33FD8" w:rsidRPr="003C5193" w:rsidRDefault="00A33FD8" w:rsidP="00A33FD8">
            <w:pPr>
              <w:pStyle w:val="Haupttext"/>
            </w:pPr>
            <w:r w:rsidRPr="003C5193">
              <w:t xml:space="preserve">Unterschrift </w:t>
            </w:r>
          </w:p>
        </w:tc>
      </w:tr>
      <w:tr w:rsidR="00A33FD8" w:rsidRPr="00BC1007" w:rsidTr="009503C3">
        <w:trPr>
          <w:trHeight w:val="717"/>
        </w:trPr>
        <w:tc>
          <w:tcPr>
            <w:tcW w:w="4320" w:type="dxa"/>
            <w:tcBorders>
              <w:bottom w:val="single" w:sz="4" w:space="0" w:color="auto"/>
            </w:tcBorders>
            <w:shd w:val="clear" w:color="auto" w:fill="auto"/>
          </w:tcPr>
          <w:p w:rsidR="00A33FD8" w:rsidRPr="003C5193" w:rsidRDefault="00A33FD8" w:rsidP="00A33FD8">
            <w:pPr>
              <w:pStyle w:val="Haupttext"/>
            </w:pPr>
          </w:p>
        </w:tc>
        <w:tc>
          <w:tcPr>
            <w:tcW w:w="454" w:type="dxa"/>
            <w:shd w:val="clear" w:color="auto" w:fill="auto"/>
          </w:tcPr>
          <w:p w:rsidR="00A33FD8" w:rsidRPr="003C5193" w:rsidRDefault="00A33FD8" w:rsidP="00A33FD8">
            <w:pPr>
              <w:pStyle w:val="Haupttext"/>
            </w:pPr>
          </w:p>
        </w:tc>
        <w:tc>
          <w:tcPr>
            <w:tcW w:w="4321" w:type="dxa"/>
            <w:tcBorders>
              <w:bottom w:val="single" w:sz="4" w:space="0" w:color="auto"/>
            </w:tcBorders>
            <w:shd w:val="clear" w:color="auto" w:fill="auto"/>
          </w:tcPr>
          <w:p w:rsidR="00A33FD8" w:rsidRPr="003C5193" w:rsidRDefault="00A33FD8" w:rsidP="00A33FD8">
            <w:pPr>
              <w:pStyle w:val="Haupttext"/>
            </w:pPr>
          </w:p>
        </w:tc>
      </w:tr>
    </w:tbl>
    <w:p w:rsidR="00A33FD8" w:rsidRPr="003C5193" w:rsidRDefault="00A33FD8" w:rsidP="00A33FD8">
      <w:pPr>
        <w:pStyle w:val="Haupttext"/>
      </w:pPr>
    </w:p>
    <w:p w:rsidR="00A33FD8" w:rsidRPr="003C5193" w:rsidRDefault="00A33FD8" w:rsidP="00A33FD8">
      <w:pPr>
        <w:pStyle w:val="Haupttext"/>
      </w:pPr>
    </w:p>
    <w:p w:rsidR="00A33FD8" w:rsidRPr="003C5193" w:rsidRDefault="00A33FD8" w:rsidP="00A33FD8">
      <w:pPr>
        <w:pStyle w:val="Haupttext"/>
      </w:pPr>
      <w:r w:rsidRPr="003C5193">
        <w:t>Inventar</w:t>
      </w:r>
    </w:p>
    <w:p w:rsidR="00A33FD8" w:rsidRPr="003C5193" w:rsidRDefault="00A33FD8" w:rsidP="00A33FD8">
      <w:pPr>
        <w:pStyle w:val="Haupttext"/>
      </w:pPr>
    </w:p>
    <w:p w:rsidR="00101179" w:rsidRPr="00A33FD8" w:rsidRDefault="00A6569F" w:rsidP="00A33FD8">
      <w:pPr>
        <w:pStyle w:val="Haupttext"/>
      </w:pPr>
      <w:r w:rsidRPr="00A33FD8">
        <w:t xml:space="preserve"> </w:t>
      </w:r>
    </w:p>
    <w:sectPr w:rsidR="00101179" w:rsidRPr="00A33FD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C57767">
      <w:rPr>
        <w:rFonts w:ascii="Verdana" w:hAnsi="Verdana"/>
        <w:noProof/>
        <w:color w:val="999999"/>
        <w:sz w:val="16"/>
      </w:rPr>
      <w:t>1</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C57767">
      <w:rPr>
        <w:rFonts w:ascii="Verdana" w:hAnsi="Verdana"/>
        <w:noProof/>
        <w:color w:val="999999"/>
        <w:sz w:val="16"/>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A33FD8">
      <w:rPr>
        <w:rFonts w:ascii="Verdana" w:hAnsi="Verdana"/>
        <w:noProof/>
        <w:color w:val="999999"/>
        <w:sz w:val="16"/>
        <w:lang w:val="fr-CH"/>
      </w:rPr>
      <w:t>Wohngemeinschaftsvertrag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50120365"/>
    <w:multiLevelType w:val="singleLevel"/>
    <w:tmpl w:val="358483D2"/>
    <w:lvl w:ilvl="0">
      <w:start w:val="1"/>
      <w:numFmt w:val="decimal"/>
      <w:lvlText w:val="%1."/>
      <w:lvlJc w:val="left"/>
      <w:pPr>
        <w:tabs>
          <w:tab w:val="num" w:pos="1134"/>
        </w:tabs>
        <w:ind w:left="1134" w:hanging="567"/>
      </w:pPr>
      <w:rPr>
        <w:rFonts w:ascii="Arial" w:hAnsi="Arial" w:hint="default"/>
        <w:b w:val="0"/>
        <w:i w:val="0"/>
        <w:sz w:val="22"/>
      </w:rPr>
    </w:lvl>
  </w:abstractNum>
  <w:abstractNum w:abstractNumId="2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1">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2">
    <w:nsid w:val="6C541DEE"/>
    <w:multiLevelType w:val="singleLevel"/>
    <w:tmpl w:val="E0F49DDA"/>
    <w:lvl w:ilvl="0">
      <w:start w:val="1"/>
      <w:numFmt w:val="decimal"/>
      <w:lvlText w:val="%1."/>
      <w:lvlJc w:val="left"/>
      <w:pPr>
        <w:tabs>
          <w:tab w:val="num" w:pos="1134"/>
        </w:tabs>
        <w:ind w:left="1134" w:hanging="567"/>
      </w:pPr>
      <w:rPr>
        <w:rFonts w:ascii="Arial" w:hAnsi="Arial" w:hint="default"/>
        <w:b w:val="0"/>
        <w:i w:val="0"/>
        <w:sz w:val="22"/>
      </w:rPr>
    </w:lvl>
  </w:abstractNum>
  <w:num w:numId="1">
    <w:abstractNumId w:val="30"/>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14"/>
  </w:num>
  <w:num w:numId="18">
    <w:abstractNumId w:val="27"/>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1"/>
  </w:num>
  <w:num w:numId="27">
    <w:abstractNumId w:val="23"/>
  </w:num>
  <w:num w:numId="28">
    <w:abstractNumId w:val="10"/>
  </w:num>
  <w:num w:numId="29">
    <w:abstractNumId w:val="24"/>
  </w:num>
  <w:num w:numId="30">
    <w:abstractNumId w:val="13"/>
  </w:num>
  <w:num w:numId="31">
    <w:abstractNumId w:val="28"/>
  </w:num>
  <w:num w:numId="32">
    <w:abstractNumId w:val="18"/>
    <w:lvlOverride w:ilvl="0">
      <w:startOverride w:val="1"/>
    </w:lvlOverride>
  </w:num>
  <w:num w:numId="33">
    <w:abstractNumId w:val="32"/>
  </w:num>
  <w:num w:numId="34">
    <w:abstractNumId w:val="32"/>
    <w:lvlOverride w:ilvl="0">
      <w:startOverride w:val="1"/>
    </w:lvlOverride>
  </w:num>
  <w:num w:numId="35">
    <w:abstractNumId w:val="26"/>
  </w:num>
  <w:num w:numId="36">
    <w:abstractNumId w:val="30"/>
    <w:lvlOverride w:ilvl="0">
      <w:startOverride w:val="1"/>
    </w:lvlOverride>
  </w:num>
  <w:num w:numId="37">
    <w:abstractNumId w:val="30"/>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41AF7"/>
    <w:rsid w:val="006C66E5"/>
    <w:rsid w:val="006F0703"/>
    <w:rsid w:val="007D1353"/>
    <w:rsid w:val="0084662F"/>
    <w:rsid w:val="0085719F"/>
    <w:rsid w:val="008C35ED"/>
    <w:rsid w:val="008F16FC"/>
    <w:rsid w:val="00A2656E"/>
    <w:rsid w:val="00A33FD8"/>
    <w:rsid w:val="00A6569F"/>
    <w:rsid w:val="00B0385F"/>
    <w:rsid w:val="00BF7A9A"/>
    <w:rsid w:val="00C536AA"/>
    <w:rsid w:val="00C57767"/>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926</Words>
  <Characters>5966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