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2492213" cy="1007127"/>
            <wp:effectExtent b="0" l="0" r="0" t="0"/>
            <wp:docPr id="8"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492213" cy="100712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line="24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PEDRO ANTÔNIO DE SOUZA</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Style w:val="Title"/>
        <w:spacing w:after="0" w:line="240" w:lineRule="auto"/>
        <w:jc w:val="center"/>
        <w:rPr>
          <w:rFonts w:ascii="Times New Roman" w:cs="Times New Roman" w:eastAsia="Times New Roman" w:hAnsi="Times New Roman"/>
          <w:b w:val="1"/>
          <w:sz w:val="24"/>
          <w:szCs w:val="24"/>
        </w:rPr>
      </w:pPr>
      <w:bookmarkStart w:colFirst="0" w:colLast="0" w:name="_pf6xqfu92yh1" w:id="0"/>
      <w:bookmarkEnd w:id="0"/>
      <w:r w:rsidDel="00000000" w:rsidR="00000000" w:rsidRPr="00000000">
        <w:rPr>
          <w:b w:val="1"/>
          <w:sz w:val="24"/>
          <w:szCs w:val="24"/>
          <w:rtl w:val="0"/>
        </w:rPr>
        <w:t xml:space="preserve">CLASSIFICAÇÃO PIXEL A PIXEL DE IMAGENS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LAVRAS - MG</w:t>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2021</w:t>
      </w:r>
      <w:r w:rsidDel="00000000" w:rsidR="00000000" w:rsidRPr="00000000">
        <w:rPr>
          <w:rtl w:val="0"/>
        </w:rPr>
      </w:r>
    </w:p>
    <w:p w:rsidR="00000000" w:rsidDel="00000000" w:rsidP="00000000" w:rsidRDefault="00000000" w:rsidRPr="00000000" w14:paraId="0000002A">
      <w:pPr>
        <w:pStyle w:val="Heading1"/>
        <w:spacing w:before="0" w:line="360" w:lineRule="auto"/>
        <w:jc w:val="center"/>
        <w:rPr>
          <w:sz w:val="24"/>
          <w:szCs w:val="24"/>
        </w:rPr>
      </w:pPr>
      <w:bookmarkStart w:colFirst="0" w:colLast="0" w:name="_66wzhhsrrbr0" w:id="1"/>
      <w:bookmarkEnd w:id="1"/>
      <w:r w:rsidDel="00000000" w:rsidR="00000000" w:rsidRPr="00000000">
        <w:rPr>
          <w:sz w:val="24"/>
          <w:szCs w:val="24"/>
          <w:rtl w:val="0"/>
        </w:rPr>
        <w:t xml:space="preserve">SUMÁRIO</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025.511811023624"/>
            </w:tabs>
            <w:spacing w:after="0"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te93q94zuu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PARTE PRÁTICA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_7te93q94zuu9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after="0" w:before="200" w:line="36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0jpga720mu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CLASSIFICAÇÃO DO SUBSET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_80jpga720mu3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0" w:before="200" w:line="36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rkovjrshym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CÁLCULO DAS MATRIZES DE CONFUSÃO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_arkovjrshymx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0" w:before="200" w:line="36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5mi6ra50xc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MELHORIA DA IMAGEM ESCOLHIDA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_e5mi6ra50xcf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0" w:before="200" w:line="36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j54bcpfvoy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GERAÇÃO DO LEIAUTE FINAL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_uj54bcpfvoyt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after="0"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gmnasyyzxh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PARTE TEÓRICA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_tgmnasyyzxhn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0" w:before="200" w:line="36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txvmwam2s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REFERÊNCIAS BIBLIOGRÁFICAS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_itxvmwam2s04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after="0" w:before="200" w:line="360" w:lineRule="auto"/>
            <w:ind w:left="0" w:firstLine="0"/>
            <w:rPr/>
          </w:pPr>
          <w:hyperlink w:anchor="_rbgbo9q28zhu">
            <w:r w:rsidDel="00000000" w:rsidR="00000000" w:rsidRPr="00000000">
              <w:rPr>
                <w:b w:val="1"/>
                <w:rtl w:val="0"/>
              </w:rPr>
              <w:t xml:space="preserve">APÊNDICE A – Classificação por Mínima Distância</w:t>
            </w:r>
          </w:hyperlink>
          <w:r w:rsidDel="00000000" w:rsidR="00000000" w:rsidRPr="00000000">
            <w:rPr>
              <w:b w:val="1"/>
              <w:rtl w:val="0"/>
            </w:rPr>
            <w:tab/>
          </w:r>
          <w:r w:rsidDel="00000000" w:rsidR="00000000" w:rsidRPr="00000000">
            <w:fldChar w:fldCharType="begin"/>
            <w:instrText xml:space="preserve"> PAGEREF _rbgbo9q28zhu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after="0" w:before="200" w:line="360" w:lineRule="auto"/>
            <w:ind w:left="0" w:firstLine="0"/>
            <w:rPr/>
          </w:pPr>
          <w:hyperlink w:anchor="_rd93iaziesos">
            <w:r w:rsidDel="00000000" w:rsidR="00000000" w:rsidRPr="00000000">
              <w:rPr>
                <w:b w:val="1"/>
                <w:rtl w:val="0"/>
              </w:rPr>
              <w:t xml:space="preserve">APÊNDICE B – Classificação por Máxima Verossimilhança</w:t>
            </w:r>
          </w:hyperlink>
          <w:r w:rsidDel="00000000" w:rsidR="00000000" w:rsidRPr="00000000">
            <w:rPr>
              <w:b w:val="1"/>
              <w:rtl w:val="0"/>
            </w:rPr>
            <w:tab/>
          </w:r>
          <w:r w:rsidDel="00000000" w:rsidR="00000000" w:rsidRPr="00000000">
            <w:fldChar w:fldCharType="begin"/>
            <w:instrText xml:space="preserve"> PAGEREF _rd93iaziesos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after="0" w:before="200" w:line="360" w:lineRule="auto"/>
            <w:ind w:left="0" w:firstLine="0"/>
            <w:rPr/>
          </w:pPr>
          <w:hyperlink w:anchor="_lbqdg3dpjvgy">
            <w:r w:rsidDel="00000000" w:rsidR="00000000" w:rsidRPr="00000000">
              <w:rPr>
                <w:b w:val="1"/>
                <w:rtl w:val="0"/>
              </w:rPr>
              <w:t xml:space="preserve">APÊNDICE C – Classificação por Mapeamento por Ângulo Espectral</w:t>
            </w:r>
          </w:hyperlink>
          <w:r w:rsidDel="00000000" w:rsidR="00000000" w:rsidRPr="00000000">
            <w:rPr>
              <w:b w:val="1"/>
              <w:rtl w:val="0"/>
            </w:rPr>
            <w:tab/>
          </w:r>
          <w:r w:rsidDel="00000000" w:rsidR="00000000" w:rsidRPr="00000000">
            <w:fldChar w:fldCharType="begin"/>
            <w:instrText xml:space="preserve"> PAGEREF _lbqdg3dpjvgy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after="0" w:before="200" w:line="360" w:lineRule="auto"/>
            <w:ind w:left="0" w:firstLine="0"/>
            <w:rPr/>
          </w:pPr>
          <w:hyperlink w:anchor="_29b3s6t1lthz">
            <w:r w:rsidDel="00000000" w:rsidR="00000000" w:rsidRPr="00000000">
              <w:rPr>
                <w:b w:val="1"/>
                <w:rtl w:val="0"/>
              </w:rPr>
              <w:t xml:space="preserve">APÊNDICE D – Classificação por Mínima Distância (corrigida)</w:t>
            </w:r>
          </w:hyperlink>
          <w:r w:rsidDel="00000000" w:rsidR="00000000" w:rsidRPr="00000000">
            <w:rPr>
              <w:b w:val="1"/>
              <w:rtl w:val="0"/>
            </w:rPr>
            <w:tab/>
          </w:r>
          <w:r w:rsidDel="00000000" w:rsidR="00000000" w:rsidRPr="00000000">
            <w:fldChar w:fldCharType="begin"/>
            <w:instrText xml:space="preserve"> PAGEREF _29b3s6t1lthz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rPr/>
      </w:pPr>
      <w:bookmarkStart w:colFirst="0" w:colLast="0" w:name="_7te93q94zuu9" w:id="2"/>
      <w:bookmarkEnd w:id="2"/>
      <w:r w:rsidDel="00000000" w:rsidR="00000000" w:rsidRPr="00000000">
        <w:rPr>
          <w:rtl w:val="0"/>
        </w:rPr>
        <w:t xml:space="preserve">1 PARTE PRÁTICA</w:t>
      </w:r>
    </w:p>
    <w:p w:rsidR="00000000" w:rsidDel="00000000" w:rsidP="00000000" w:rsidRDefault="00000000" w:rsidRPr="00000000" w14:paraId="0000003C">
      <w:pPr>
        <w:rPr/>
      </w:pPr>
      <w:r w:rsidDel="00000000" w:rsidR="00000000" w:rsidRPr="00000000">
        <w:rPr>
          <w:rtl w:val="0"/>
        </w:rPr>
        <w:tab/>
        <w:t xml:space="preserve">Para o desenvolvimento da parte prática, foi disponibilizado um </w:t>
      </w:r>
      <w:r w:rsidDel="00000000" w:rsidR="00000000" w:rsidRPr="00000000">
        <w:rPr>
          <w:rtl w:val="0"/>
        </w:rPr>
        <w:t xml:space="preserve">subset da região norte de Minas Gerais para a execução dos diferentes tipos de classificação pixel a pixel da imagem. Essa classificação foi feita utilizando o software QGIS na versão 3.16.14-Hannover.</w:t>
      </w:r>
    </w:p>
    <w:p w:rsidR="00000000" w:rsidDel="00000000" w:rsidP="00000000" w:rsidRDefault="00000000" w:rsidRPr="00000000" w14:paraId="0000003D">
      <w:pPr>
        <w:pStyle w:val="Heading2"/>
        <w:spacing w:line="360" w:lineRule="auto"/>
        <w:jc w:val="both"/>
        <w:rPr/>
      </w:pPr>
      <w:bookmarkStart w:colFirst="0" w:colLast="0" w:name="_80jpga720mu3" w:id="3"/>
      <w:bookmarkEnd w:id="3"/>
      <w:r w:rsidDel="00000000" w:rsidR="00000000" w:rsidRPr="00000000">
        <w:rPr>
          <w:rtl w:val="0"/>
        </w:rPr>
        <w:t xml:space="preserve">1.1 CLASSIFICAÇÃO DO SUBSET</w:t>
      </w:r>
    </w:p>
    <w:p w:rsidR="00000000" w:rsidDel="00000000" w:rsidP="00000000" w:rsidRDefault="00000000" w:rsidRPr="00000000" w14:paraId="0000003E">
      <w:pPr>
        <w:rPr/>
      </w:pPr>
      <w:r w:rsidDel="00000000" w:rsidR="00000000" w:rsidRPr="00000000">
        <w:rPr>
          <w:rFonts w:ascii="Times New Roman" w:cs="Times New Roman" w:eastAsia="Times New Roman" w:hAnsi="Times New Roman"/>
          <w:rtl w:val="0"/>
        </w:rPr>
        <w:tab/>
        <w:t xml:space="preserve">Como proposto, o </w:t>
      </w:r>
      <w:r w:rsidDel="00000000" w:rsidR="00000000" w:rsidRPr="00000000">
        <w:rPr>
          <w:rFonts w:ascii="Times New Roman" w:cs="Times New Roman" w:eastAsia="Times New Roman" w:hAnsi="Times New Roman"/>
          <w:i w:val="1"/>
          <w:rtl w:val="0"/>
        </w:rPr>
        <w:t xml:space="preserve">subset</w:t>
      </w:r>
      <w:r w:rsidDel="00000000" w:rsidR="00000000" w:rsidRPr="00000000">
        <w:rPr>
          <w:rFonts w:ascii="Times New Roman" w:cs="Times New Roman" w:eastAsia="Times New Roman" w:hAnsi="Times New Roman"/>
          <w:rtl w:val="0"/>
        </w:rPr>
        <w:t xml:space="preserve"> foi classificado através de cinco classes de cobertura do solo: água, solo exposto, campo, floresta plantada e floresta nativa. A fim de facilitar a escrita e leitura do documento, </w:t>
      </w:r>
      <w:r w:rsidDel="00000000" w:rsidR="00000000" w:rsidRPr="00000000">
        <w:rPr>
          <w:rtl w:val="0"/>
        </w:rPr>
        <w:t xml:space="preserve">os nomes das </w:t>
      </w:r>
      <w:r w:rsidDel="00000000" w:rsidR="00000000" w:rsidRPr="00000000">
        <w:rPr>
          <w:rFonts w:ascii="Times New Roman" w:cs="Times New Roman" w:eastAsia="Times New Roman" w:hAnsi="Times New Roman"/>
          <w:rtl w:val="0"/>
        </w:rPr>
        <w:t xml:space="preserve">classes serão </w:t>
      </w:r>
      <w:r w:rsidDel="00000000" w:rsidR="00000000" w:rsidRPr="00000000">
        <w:rPr>
          <w:rtl w:val="0"/>
        </w:rPr>
        <w:t xml:space="preserve">simplificados para água, solo, campo, plantada e nativa.</w:t>
      </w:r>
    </w:p>
    <w:p w:rsidR="00000000" w:rsidDel="00000000" w:rsidP="00000000" w:rsidRDefault="00000000" w:rsidRPr="00000000" w14:paraId="0000003F">
      <w:pPr>
        <w:rPr/>
      </w:pPr>
      <w:r w:rsidDel="00000000" w:rsidR="00000000" w:rsidRPr="00000000">
        <w:rPr>
          <w:rtl w:val="0"/>
        </w:rPr>
        <w:tab/>
        <w:t xml:space="preserve">Além disso, três métodos de classificação foram utilizados: Mínima Distância, Máxima Verossimilhança e Mapeamento do Ângulo Espectral. Assim como as classes, o nome dos métodos serão simplificados e serão utilizadas siglas baseadas em seus nomes em inglês. Portanto, os métodos serão mencionados, respectivamente, por MD (</w:t>
      </w:r>
      <w:r w:rsidDel="00000000" w:rsidR="00000000" w:rsidRPr="00000000">
        <w:rPr>
          <w:i w:val="1"/>
          <w:rtl w:val="0"/>
        </w:rPr>
        <w:t xml:space="preserve">Minimum Distance</w:t>
      </w:r>
      <w:r w:rsidDel="00000000" w:rsidR="00000000" w:rsidRPr="00000000">
        <w:rPr>
          <w:rtl w:val="0"/>
        </w:rPr>
        <w:t xml:space="preserve">), ML (</w:t>
      </w:r>
      <w:r w:rsidDel="00000000" w:rsidR="00000000" w:rsidRPr="00000000">
        <w:rPr>
          <w:i w:val="1"/>
          <w:rtl w:val="0"/>
        </w:rPr>
        <w:t xml:space="preserve">Maximum Likelihood</w:t>
      </w:r>
      <w:r w:rsidDel="00000000" w:rsidR="00000000" w:rsidRPr="00000000">
        <w:rPr>
          <w:rtl w:val="0"/>
        </w:rPr>
        <w:t xml:space="preserve">) e SAM (</w:t>
      </w:r>
      <w:r w:rsidDel="00000000" w:rsidR="00000000" w:rsidRPr="00000000">
        <w:rPr>
          <w:i w:val="1"/>
          <w:rtl w:val="0"/>
        </w:rPr>
        <w:t xml:space="preserve">Spectral Angle Mapping</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tab/>
        <w:t xml:space="preserve">Para o primeiro treinamento do </w:t>
      </w:r>
      <w:r w:rsidDel="00000000" w:rsidR="00000000" w:rsidRPr="00000000">
        <w:rPr>
          <w:i w:val="1"/>
          <w:rtl w:val="0"/>
        </w:rPr>
        <w:t xml:space="preserve">software</w:t>
      </w:r>
      <w:r w:rsidDel="00000000" w:rsidR="00000000" w:rsidRPr="00000000">
        <w:rPr>
          <w:rtl w:val="0"/>
        </w:rPr>
        <w:t xml:space="preserve">, foram coletadas 81 amostras distribuídas da seguinte forma:</w:t>
      </w:r>
    </w:p>
    <w:p w:rsidR="00000000" w:rsidDel="00000000" w:rsidP="00000000" w:rsidRDefault="00000000" w:rsidRPr="00000000" w14:paraId="00000041">
      <w:pPr>
        <w:numPr>
          <w:ilvl w:val="0"/>
          <w:numId w:val="1"/>
        </w:numPr>
        <w:ind w:left="1440" w:hanging="360"/>
        <w:rPr>
          <w:u w:val="none"/>
        </w:rPr>
      </w:pPr>
      <w:r w:rsidDel="00000000" w:rsidR="00000000" w:rsidRPr="00000000">
        <w:rPr>
          <w:rtl w:val="0"/>
        </w:rPr>
        <w:t xml:space="preserve">15 amostras para a classe água;</w:t>
      </w:r>
    </w:p>
    <w:p w:rsidR="00000000" w:rsidDel="00000000" w:rsidP="00000000" w:rsidRDefault="00000000" w:rsidRPr="00000000" w14:paraId="00000042">
      <w:pPr>
        <w:numPr>
          <w:ilvl w:val="0"/>
          <w:numId w:val="1"/>
        </w:numPr>
        <w:ind w:left="1440" w:hanging="360"/>
        <w:rPr>
          <w:u w:val="none"/>
        </w:rPr>
      </w:pPr>
      <w:r w:rsidDel="00000000" w:rsidR="00000000" w:rsidRPr="00000000">
        <w:rPr>
          <w:rtl w:val="0"/>
        </w:rPr>
        <w:t xml:space="preserve">20 amostras para a classe solo;</w:t>
      </w:r>
    </w:p>
    <w:p w:rsidR="00000000" w:rsidDel="00000000" w:rsidP="00000000" w:rsidRDefault="00000000" w:rsidRPr="00000000" w14:paraId="00000043">
      <w:pPr>
        <w:numPr>
          <w:ilvl w:val="0"/>
          <w:numId w:val="1"/>
        </w:numPr>
        <w:ind w:left="1440" w:hanging="360"/>
        <w:rPr>
          <w:u w:val="none"/>
        </w:rPr>
      </w:pPr>
      <w:r w:rsidDel="00000000" w:rsidR="00000000" w:rsidRPr="00000000">
        <w:rPr>
          <w:rtl w:val="0"/>
        </w:rPr>
        <w:t xml:space="preserve">15 amostras para a classe campo;</w:t>
      </w:r>
    </w:p>
    <w:p w:rsidR="00000000" w:rsidDel="00000000" w:rsidP="00000000" w:rsidRDefault="00000000" w:rsidRPr="00000000" w14:paraId="00000044">
      <w:pPr>
        <w:numPr>
          <w:ilvl w:val="0"/>
          <w:numId w:val="1"/>
        </w:numPr>
        <w:ind w:left="1440" w:hanging="360"/>
        <w:rPr>
          <w:u w:val="none"/>
        </w:rPr>
      </w:pPr>
      <w:r w:rsidDel="00000000" w:rsidR="00000000" w:rsidRPr="00000000">
        <w:rPr>
          <w:rtl w:val="0"/>
        </w:rPr>
        <w:t xml:space="preserve">15 amostras para a classe plantada;</w:t>
      </w:r>
    </w:p>
    <w:p w:rsidR="00000000" w:rsidDel="00000000" w:rsidP="00000000" w:rsidRDefault="00000000" w:rsidRPr="00000000" w14:paraId="00000045">
      <w:pPr>
        <w:numPr>
          <w:ilvl w:val="0"/>
          <w:numId w:val="1"/>
        </w:numPr>
        <w:ind w:left="1440" w:hanging="360"/>
        <w:rPr>
          <w:u w:val="none"/>
        </w:rPr>
      </w:pPr>
      <w:r w:rsidDel="00000000" w:rsidR="00000000" w:rsidRPr="00000000">
        <w:rPr>
          <w:rtl w:val="0"/>
        </w:rPr>
        <w:t xml:space="preserve">16 amostras para a classe nativa.</w:t>
      </w:r>
    </w:p>
    <w:p w:rsidR="00000000" w:rsidDel="00000000" w:rsidP="00000000" w:rsidRDefault="00000000" w:rsidRPr="00000000" w14:paraId="00000046">
      <w:pPr>
        <w:ind w:left="0" w:firstLine="0"/>
        <w:rPr/>
      </w:pPr>
      <w:r w:rsidDel="00000000" w:rsidR="00000000" w:rsidRPr="00000000">
        <w:rPr>
          <w:rtl w:val="0"/>
        </w:rPr>
        <w:tab/>
        <w:t xml:space="preserve">Os resultados obtidos para cada método podem ser verificados nos Apêndices </w:t>
      </w:r>
      <w:hyperlink w:anchor="_rbgbo9q28zhu">
        <w:r w:rsidDel="00000000" w:rsidR="00000000" w:rsidRPr="00000000">
          <w:rPr>
            <w:rtl w:val="0"/>
          </w:rPr>
          <w:t xml:space="preserve">A</w:t>
        </w:r>
      </w:hyperlink>
      <w:r w:rsidDel="00000000" w:rsidR="00000000" w:rsidRPr="00000000">
        <w:rPr>
          <w:rtl w:val="0"/>
        </w:rPr>
        <w:t xml:space="preserve">, </w:t>
      </w:r>
      <w:hyperlink w:anchor="_rd93iaziesos">
        <w:r w:rsidDel="00000000" w:rsidR="00000000" w:rsidRPr="00000000">
          <w:rPr>
            <w:rtl w:val="0"/>
          </w:rPr>
          <w:t xml:space="preserve">B</w:t>
        </w:r>
      </w:hyperlink>
      <w:r w:rsidDel="00000000" w:rsidR="00000000" w:rsidRPr="00000000">
        <w:rPr>
          <w:rtl w:val="0"/>
        </w:rPr>
        <w:t xml:space="preserve"> e </w:t>
      </w:r>
      <w:hyperlink w:anchor="_lbqdg3dpjvgy">
        <w:r w:rsidDel="00000000" w:rsidR="00000000" w:rsidRPr="00000000">
          <w:rPr>
            <w:rtl w:val="0"/>
          </w:rPr>
          <w:t xml:space="preserve">C</w:t>
        </w:r>
      </w:hyperlink>
      <w:r w:rsidDel="00000000" w:rsidR="00000000" w:rsidRPr="00000000">
        <w:rPr>
          <w:rtl w:val="0"/>
        </w:rPr>
        <w:t xml:space="preserve">, respectivamente. É importante destacar que a classificação através do método ML não ocorreu de forma satisfatória, já que boa parte dos pixels foi classificado como água. Isso pode ser resultado da baixa experiência do aluno na coleta de amostras. Porém, como será discutido na próxima </w:t>
      </w:r>
      <w:hyperlink w:anchor="_arkovjrshymx">
        <w:r w:rsidDel="00000000" w:rsidR="00000000" w:rsidRPr="00000000">
          <w:rPr>
            <w:rtl w:val="0"/>
          </w:rPr>
          <w:t xml:space="preserve">Seção 1.2</w:t>
        </w:r>
      </w:hyperlink>
      <w:r w:rsidDel="00000000" w:rsidR="00000000" w:rsidRPr="00000000">
        <w:rPr>
          <w:rtl w:val="0"/>
        </w:rPr>
        <w:t xml:space="preserve">, os demais métodos foram executados de forma aceitável e serão utilizados no decorrer do trabalho. </w:t>
      </w:r>
    </w:p>
    <w:p w:rsidR="00000000" w:rsidDel="00000000" w:rsidP="00000000" w:rsidRDefault="00000000" w:rsidRPr="00000000" w14:paraId="00000047">
      <w:pPr>
        <w:pStyle w:val="Heading2"/>
        <w:rPr/>
      </w:pPr>
      <w:bookmarkStart w:colFirst="0" w:colLast="0" w:name="_arkovjrshymx" w:id="4"/>
      <w:bookmarkEnd w:id="4"/>
      <w:r w:rsidDel="00000000" w:rsidR="00000000" w:rsidRPr="00000000">
        <w:rPr>
          <w:rtl w:val="0"/>
        </w:rPr>
        <w:t xml:space="preserve">1.2 CÁLCULO DAS MATRIZES DE CONFUSÃO</w:t>
      </w:r>
    </w:p>
    <w:p w:rsidR="00000000" w:rsidDel="00000000" w:rsidP="00000000" w:rsidRDefault="00000000" w:rsidRPr="00000000" w14:paraId="00000048">
      <w:pPr>
        <w:rPr/>
      </w:pPr>
      <w:r w:rsidDel="00000000" w:rsidR="00000000" w:rsidRPr="00000000">
        <w:rPr>
          <w:rtl w:val="0"/>
        </w:rPr>
        <w:tab/>
        <w:t xml:space="preserve">Para avaliar a qualidade das classificações geradas através de cada método, foram coletadas 38 amostras de acurácia para gerar suas respectivas matrizes de confusão. As matrizes podem ser visualizadas abaixo.</w:t>
      </w:r>
      <w:r w:rsidDel="00000000" w:rsidR="00000000" w:rsidRPr="00000000">
        <w:rPr>
          <w:rtl w:val="0"/>
        </w:rPr>
      </w:r>
    </w:p>
    <w:p w:rsidR="00000000" w:rsidDel="00000000" w:rsidP="00000000" w:rsidRDefault="00000000" w:rsidRPr="00000000" w14:paraId="00000049">
      <w:pPr>
        <w:spacing w:line="360" w:lineRule="auto"/>
        <w:jc w:val="both"/>
        <w:rPr/>
      </w:pPr>
      <w:r w:rsidDel="00000000" w:rsidR="00000000" w:rsidRPr="00000000">
        <w:rPr>
          <w:rtl w:val="0"/>
        </w:rPr>
      </w:r>
    </w:p>
    <w:tbl>
      <w:tblPr>
        <w:tblStyle w:val="Table1"/>
        <w:tblW w:w="9032.81238405408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7.4135301150184"/>
        <w:gridCol w:w="1181.3497134847673"/>
        <w:gridCol w:w="1215"/>
        <w:gridCol w:w="1155"/>
        <w:gridCol w:w="1181.3497134847673"/>
        <w:gridCol w:w="1181.3497134847673"/>
        <w:gridCol w:w="1181.3497134847673"/>
        <w:tblGridChange w:id="0">
          <w:tblGrid>
            <w:gridCol w:w="1937.4135301150184"/>
            <w:gridCol w:w="1181.3497134847673"/>
            <w:gridCol w:w="1215"/>
            <w:gridCol w:w="1155"/>
            <w:gridCol w:w="1181.3497134847673"/>
            <w:gridCol w:w="1181.3497134847673"/>
            <w:gridCol w:w="1181.3497134847673"/>
          </w:tblGrid>
        </w:tblGridChange>
      </w:tblGrid>
      <w:tr>
        <w:trPr>
          <w:cantSplit w:val="0"/>
          <w:trHeight w:val="345" w:hRule="atLeast"/>
          <w:tblHeader w:val="0"/>
        </w:trPr>
        <w:tc>
          <w:tcPr>
            <w:gridSpan w:val="7"/>
            <w:tcBorders>
              <w:top w:color="ffffff" w:space="0" w:sz="6" w:val="single"/>
              <w:left w:color="ffffff" w:space="0" w:sz="6" w:val="single"/>
              <w:bottom w:color="000000"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jc w:val="center"/>
              <w:rPr>
                <w:rFonts w:ascii="Arial" w:cs="Arial" w:eastAsia="Arial" w:hAnsi="Arial"/>
                <w:sz w:val="20"/>
                <w:szCs w:val="20"/>
              </w:rPr>
            </w:pPr>
            <w:r w:rsidDel="00000000" w:rsidR="00000000" w:rsidRPr="00000000">
              <w:rPr>
                <w:b w:val="1"/>
                <w:rtl w:val="0"/>
              </w:rPr>
              <w:t xml:space="preserve">Matriz de Confusão do MD</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Classe</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3">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4">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5">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F">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356</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367</w:t>
            </w:r>
            <w:r w:rsidDel="00000000" w:rsidR="00000000" w:rsidRPr="00000000">
              <w:rPr>
                <w:rtl w:val="0"/>
              </w:rPr>
            </w:r>
          </w:p>
        </w:tc>
      </w:tr>
      <w:tr>
        <w:trPr>
          <w:cantSplit w:val="0"/>
          <w:trHeight w:val="339.477539062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6</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376</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404</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D">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53</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276</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452</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465</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362</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400</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527</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1553</w:t>
            </w:r>
            <w:r w:rsidDel="00000000" w:rsidR="00000000" w:rsidRPr="00000000">
              <w:rPr>
                <w:rtl w:val="0"/>
              </w:rPr>
            </w:r>
          </w:p>
        </w:tc>
      </w:tr>
      <w:tr>
        <w:trPr>
          <w:cantSplit w:val="0"/>
          <w:trHeight w:val="330"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produtor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98,2527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92,1531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93,9095</w:t>
            </w:r>
            <w:r w:rsidDel="00000000" w:rsidR="00000000" w:rsidRPr="00000000">
              <w:rPr>
                <w:rtl w:val="0"/>
              </w:rPr>
            </w:r>
          </w:p>
        </w:tc>
        <w:tc>
          <w:tcPr>
            <w:tcBorders>
              <w:top w:color="cccccc"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usuário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97,0027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93,0693</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80,7971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97,2043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global (%)</w:t>
            </w:r>
            <w:r w:rsidDel="00000000" w:rsidR="00000000" w:rsidRPr="00000000">
              <w:rPr>
                <w:rtl w:val="0"/>
              </w:rPr>
            </w:r>
          </w:p>
        </w:tc>
        <w:tc>
          <w:tcPr>
            <w:gridSpan w:val="5"/>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94,8330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spacing w:line="276" w:lineRule="auto"/>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97">
      <w:pPr>
        <w:spacing w:line="360" w:lineRule="auto"/>
        <w:jc w:val="both"/>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tbl>
      <w:tblPr>
        <w:tblStyle w:val="Table2"/>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7.4135301150184"/>
        <w:gridCol w:w="1181.3497134847673"/>
        <w:gridCol w:w="1181.3497134847673"/>
        <w:gridCol w:w="1181.3497134847673"/>
        <w:gridCol w:w="1181.3497134847673"/>
        <w:gridCol w:w="1181.3497134847673"/>
        <w:gridCol w:w="1181.3497134847673"/>
        <w:tblGridChange w:id="0">
          <w:tblGrid>
            <w:gridCol w:w="1937.4135301150184"/>
            <w:gridCol w:w="1181.3497134847673"/>
            <w:gridCol w:w="1181.3497134847673"/>
            <w:gridCol w:w="1181.3497134847673"/>
            <w:gridCol w:w="1181.3497134847673"/>
            <w:gridCol w:w="1181.3497134847673"/>
            <w:gridCol w:w="1181.3497134847673"/>
          </w:tblGrid>
        </w:tblGridChange>
      </w:tblGrid>
      <w:tr>
        <w:trPr>
          <w:cantSplit w:val="0"/>
          <w:trHeight w:val="345" w:hRule="atLeast"/>
          <w:tblHeader w:val="0"/>
        </w:trPr>
        <w:tc>
          <w:tcPr>
            <w:gridSpan w:val="7"/>
            <w:tcBorders>
              <w:top w:color="ffffff" w:space="0" w:sz="6" w:val="single"/>
              <w:left w:color="ffffff" w:space="0" w:sz="6" w:val="single"/>
              <w:bottom w:color="000000"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center"/>
              <w:rPr>
                <w:rFonts w:ascii="Arial" w:cs="Arial" w:eastAsia="Arial" w:hAnsi="Arial"/>
                <w:sz w:val="20"/>
                <w:szCs w:val="20"/>
              </w:rPr>
            </w:pPr>
            <w:r w:rsidDel="00000000" w:rsidR="00000000" w:rsidRPr="00000000">
              <w:rPr>
                <w:b w:val="1"/>
                <w:rtl w:val="0"/>
              </w:rPr>
              <w:t xml:space="preserve">Matriz de Confusão do ML</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Classe</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254</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397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80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772</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108</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45</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158</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221</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224</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396</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396</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362</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400</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527</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1553</w:t>
            </w:r>
            <w:r w:rsidDel="00000000" w:rsidR="00000000" w:rsidRPr="00000000">
              <w:rPr>
                <w:rtl w:val="0"/>
              </w:rPr>
            </w:r>
          </w:p>
        </w:tc>
      </w:tr>
      <w:tr>
        <w:trPr>
          <w:cantSplit w:val="0"/>
          <w:trHeight w:val="603.9550781249999"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produtor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44,7729</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93,3199</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61,6070</w:t>
            </w:r>
            <w:r w:rsidDel="00000000" w:rsidR="00000000" w:rsidRPr="00000000">
              <w:rPr>
                <w:rtl w:val="0"/>
              </w:rPr>
            </w:r>
          </w:p>
        </w:tc>
        <w:tc>
          <w:tcPr>
            <w:tcBorders>
              <w:top w:color="cccccc"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usuário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5,3109</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68,3544</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98,6607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global (%)</w:t>
            </w:r>
            <w:r w:rsidDel="00000000" w:rsidR="00000000" w:rsidRPr="00000000">
              <w:rPr>
                <w:rtl w:val="0"/>
              </w:rPr>
            </w:r>
          </w:p>
        </w:tc>
        <w:tc>
          <w:tcPr>
            <w:gridSpan w:val="5"/>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40,9146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E8">
      <w:pPr>
        <w:spacing w:line="360" w:lineRule="auto"/>
        <w:jc w:val="both"/>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line="360" w:lineRule="auto"/>
        <w:jc w:val="both"/>
        <w:rPr/>
      </w:pPr>
      <w:r w:rsidDel="00000000" w:rsidR="00000000" w:rsidRPr="00000000">
        <w:rPr>
          <w:rtl w:val="0"/>
        </w:rPr>
      </w:r>
    </w:p>
    <w:tbl>
      <w:tblPr>
        <w:tblStyle w:val="Table3"/>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7.4135301150184"/>
        <w:gridCol w:w="1181.3497134847673"/>
        <w:gridCol w:w="1181.3497134847673"/>
        <w:gridCol w:w="1181.3497134847673"/>
        <w:gridCol w:w="1181.3497134847673"/>
        <w:gridCol w:w="1181.3497134847673"/>
        <w:gridCol w:w="1181.3497134847673"/>
        <w:tblGridChange w:id="0">
          <w:tblGrid>
            <w:gridCol w:w="1937.4135301150184"/>
            <w:gridCol w:w="1181.3497134847673"/>
            <w:gridCol w:w="1181.3497134847673"/>
            <w:gridCol w:w="1181.3497134847673"/>
            <w:gridCol w:w="1181.3497134847673"/>
            <w:gridCol w:w="1181.3497134847673"/>
            <w:gridCol w:w="1181.3497134847673"/>
          </w:tblGrid>
        </w:tblGridChange>
      </w:tblGrid>
      <w:tr>
        <w:trPr>
          <w:cantSplit w:val="0"/>
          <w:trHeight w:val="345" w:hRule="atLeast"/>
          <w:tblHeader w:val="0"/>
        </w:trPr>
        <w:tc>
          <w:tcPr>
            <w:gridSpan w:val="7"/>
            <w:tcBorders>
              <w:top w:color="ffffff" w:space="0" w:sz="6" w:val="single"/>
              <w:left w:color="ffffff" w:space="0" w:sz="6" w:val="single"/>
              <w:bottom w:color="000000"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center"/>
              <w:rPr>
                <w:rFonts w:ascii="Arial" w:cs="Arial" w:eastAsia="Arial" w:hAnsi="Arial"/>
                <w:sz w:val="20"/>
                <w:szCs w:val="20"/>
              </w:rPr>
            </w:pPr>
            <w:r w:rsidDel="00000000" w:rsidR="00000000" w:rsidRPr="00000000">
              <w:rPr>
                <w:b w:val="1"/>
                <w:rtl w:val="0"/>
              </w:rPr>
              <w:t xml:space="preserve">Matriz de Confusão do SAM</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Classe</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354</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354</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393</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27</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428</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141</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364</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359</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366</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362</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400</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527</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1553</w:t>
            </w:r>
            <w:r w:rsidDel="00000000" w:rsidR="00000000" w:rsidRPr="00000000">
              <w:rPr>
                <w:rtl w:val="0"/>
              </w:rPr>
            </w:r>
          </w:p>
        </w:tc>
      </w:tr>
      <w:tr>
        <w:trPr>
          <w:cantSplit w:val="0"/>
          <w:trHeight w:val="330"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produtor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97,5649</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96,5172</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89,9292</w:t>
            </w:r>
            <w:r w:rsidDel="00000000" w:rsidR="00000000" w:rsidRPr="00000000">
              <w:rPr>
                <w:rtl w:val="0"/>
              </w:rPr>
            </w:r>
          </w:p>
        </w:tc>
        <w:tc>
          <w:tcPr>
            <w:tcBorders>
              <w:top w:color="cccccc"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usuário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91,8224</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61,2637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98,0874</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global (%)</w:t>
            </w:r>
            <w:r w:rsidDel="00000000" w:rsidR="00000000" w:rsidRPr="00000000">
              <w:rPr>
                <w:rtl w:val="0"/>
              </w:rPr>
            </w:r>
          </w:p>
        </w:tc>
        <w:tc>
          <w:tcPr>
            <w:gridSpan w:val="5"/>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93,6969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38">
      <w:pPr>
        <w:spacing w:line="360" w:lineRule="auto"/>
        <w:jc w:val="both"/>
        <w:rPr/>
      </w:pPr>
      <w:r w:rsidDel="00000000" w:rsidR="00000000" w:rsidRPr="00000000">
        <w:rPr>
          <w:rtl w:val="0"/>
        </w:rPr>
      </w:r>
    </w:p>
    <w:p w:rsidR="00000000" w:rsidDel="00000000" w:rsidP="00000000" w:rsidRDefault="00000000" w:rsidRPr="00000000" w14:paraId="00000139">
      <w:pPr>
        <w:spacing w:line="360" w:lineRule="auto"/>
        <w:ind w:firstLine="720"/>
        <w:jc w:val="both"/>
        <w:rPr/>
      </w:pPr>
      <w:r w:rsidDel="00000000" w:rsidR="00000000" w:rsidRPr="00000000">
        <w:rPr>
          <w:rtl w:val="0"/>
        </w:rPr>
        <w:t xml:space="preserve">Como já dito na </w:t>
      </w:r>
      <w:hyperlink w:anchor="_80jpga720mu3">
        <w:r w:rsidDel="00000000" w:rsidR="00000000" w:rsidRPr="00000000">
          <w:rPr>
            <w:rtl w:val="0"/>
          </w:rPr>
          <w:t xml:space="preserve">Seção 1.1</w:t>
        </w:r>
      </w:hyperlink>
      <w:r w:rsidDel="00000000" w:rsidR="00000000" w:rsidRPr="00000000">
        <w:rPr>
          <w:rtl w:val="0"/>
        </w:rPr>
        <w:t xml:space="preserve">, era esperado que a acurácia do método ML retornasse o pior resultado. Já o método MD retornou a maior acurácia global e, portanto, foi a escolhida para execução da melhoria.</w:t>
      </w:r>
    </w:p>
    <w:p w:rsidR="00000000" w:rsidDel="00000000" w:rsidP="00000000" w:rsidRDefault="00000000" w:rsidRPr="00000000" w14:paraId="0000013A">
      <w:pPr>
        <w:pStyle w:val="Heading2"/>
        <w:rPr/>
      </w:pPr>
      <w:bookmarkStart w:colFirst="0" w:colLast="0" w:name="_e5mi6ra50xcf" w:id="5"/>
      <w:bookmarkEnd w:id="5"/>
      <w:r w:rsidDel="00000000" w:rsidR="00000000" w:rsidRPr="00000000">
        <w:rPr>
          <w:rtl w:val="0"/>
        </w:rPr>
        <w:t xml:space="preserve">1.3 MELHORIA DA IMAGEM ESCOLHIDA</w:t>
      </w:r>
    </w:p>
    <w:p w:rsidR="00000000" w:rsidDel="00000000" w:rsidP="00000000" w:rsidRDefault="00000000" w:rsidRPr="00000000" w14:paraId="0000013B">
      <w:pPr>
        <w:ind w:firstLine="720"/>
        <w:rPr/>
      </w:pPr>
      <w:r w:rsidDel="00000000" w:rsidR="00000000" w:rsidRPr="00000000">
        <w:rPr>
          <w:rtl w:val="0"/>
        </w:rPr>
        <w:t xml:space="preserve">Através da análise da Matriz de Confusão MD, observa-se que as classes “plantada” e “campo” são as maiores responsáveis por abaixar a acurácia global. Então, o </w:t>
      </w:r>
      <w:r w:rsidDel="00000000" w:rsidR="00000000" w:rsidRPr="00000000">
        <w:rPr>
          <w:i w:val="1"/>
          <w:rtl w:val="0"/>
        </w:rPr>
        <w:t xml:space="preserve">raster</w:t>
      </w:r>
      <w:r w:rsidDel="00000000" w:rsidR="00000000" w:rsidRPr="00000000">
        <w:rPr>
          <w:rtl w:val="0"/>
        </w:rPr>
        <w:t xml:space="preserve"> da classificação MD foi editado para melhorar a acurácia global.</w:t>
      </w:r>
    </w:p>
    <w:tbl>
      <w:tblPr>
        <w:tblStyle w:val="Table4"/>
        <w:tblW w:w="9025.51181102362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7.4135301150184"/>
        <w:gridCol w:w="1181.3497134847673"/>
        <w:gridCol w:w="1181.3497134847673"/>
        <w:gridCol w:w="1181.3497134847673"/>
        <w:gridCol w:w="1181.3497134847673"/>
        <w:gridCol w:w="1181.3497134847673"/>
        <w:gridCol w:w="1181.3497134847673"/>
        <w:tblGridChange w:id="0">
          <w:tblGrid>
            <w:gridCol w:w="1937.4135301150184"/>
            <w:gridCol w:w="1181.3497134847673"/>
            <w:gridCol w:w="1181.3497134847673"/>
            <w:gridCol w:w="1181.3497134847673"/>
            <w:gridCol w:w="1181.3497134847673"/>
            <w:gridCol w:w="1181.3497134847673"/>
            <w:gridCol w:w="1181.3497134847673"/>
          </w:tblGrid>
        </w:tblGridChange>
      </w:tblGrid>
      <w:tr>
        <w:trPr>
          <w:cantSplit w:val="0"/>
          <w:trHeight w:val="345" w:hRule="atLeast"/>
          <w:tblHeader w:val="0"/>
        </w:trPr>
        <w:tc>
          <w:tcPr>
            <w:gridSpan w:val="7"/>
            <w:tcBorders>
              <w:top w:color="ffffff" w:space="0" w:sz="6" w:val="single"/>
              <w:left w:color="ffffff" w:space="0" w:sz="6" w:val="single"/>
              <w:bottom w:color="000000"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center"/>
              <w:rPr>
                <w:rFonts w:ascii="Arial" w:cs="Arial" w:eastAsia="Arial" w:hAnsi="Arial"/>
                <w:sz w:val="20"/>
                <w:szCs w:val="20"/>
              </w:rPr>
            </w:pPr>
            <w:r w:rsidDel="00000000" w:rsidR="00000000" w:rsidRPr="00000000">
              <w:rPr>
                <w:b w:val="1"/>
                <w:rtl w:val="0"/>
              </w:rPr>
              <w:t xml:space="preserve">Matriz de Confusão do MD após edição do </w:t>
            </w:r>
            <w:r w:rsidDel="00000000" w:rsidR="00000000" w:rsidRPr="00000000">
              <w:rPr>
                <w:b w:val="1"/>
                <w:i w:val="1"/>
                <w:rtl w:val="0"/>
              </w:rPr>
              <w:t xml:space="preserve">raster</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Classe</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Água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Solo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356</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367</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Campo</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6</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376</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404</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Plantada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227</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Nativa</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0</w:t>
            </w:r>
            <w:r w:rsidDel="00000000" w:rsidR="00000000" w:rsidRPr="00000000">
              <w:rPr>
                <w:rtl w:val="0"/>
              </w:rPr>
            </w:r>
          </w:p>
        </w:tc>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501</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514</w:t>
            </w: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41</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362</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400</w:t>
            </w:r>
            <w:r w:rsidDel="00000000" w:rsidR="00000000" w:rsidRPr="00000000">
              <w:rPr>
                <w:rtl w:val="0"/>
              </w:rPr>
            </w:r>
          </w:p>
        </w:tc>
        <w:tc>
          <w:tcPr>
            <w:tcBorders>
              <w:top w:color="cccccc" w:space="0" w:sz="6" w:val="single"/>
              <w:left w:color="ffffff"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223</w:t>
            </w:r>
            <w:r w:rsidDel="00000000" w:rsidR="00000000" w:rsidRPr="00000000">
              <w:rPr>
                <w:rtl w:val="0"/>
              </w:rPr>
            </w:r>
          </w:p>
        </w:tc>
        <w:tc>
          <w:tcPr>
            <w:tcBorders>
              <w:top w:color="cccccc" w:space="0" w:sz="6" w:val="single"/>
              <w:left w:color="ffffff"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527</w:t>
            </w:r>
            <w:r w:rsidDel="00000000" w:rsidR="00000000" w:rsidRPr="00000000">
              <w:rPr>
                <w:rtl w:val="0"/>
              </w:rPr>
            </w:r>
          </w:p>
        </w:tc>
        <w:tc>
          <w:tcPr>
            <w:tcBorders>
              <w:top w:color="cccccc" w:space="0" w:sz="6" w:val="single"/>
              <w:left w:color="cccccc" w:space="0" w:sz="6" w:val="single"/>
              <w:bottom w:color="000000" w:space="0" w:sz="12"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1553</w:t>
            </w:r>
            <w:r w:rsidDel="00000000" w:rsidR="00000000" w:rsidRPr="00000000">
              <w:rPr>
                <w:rtl w:val="0"/>
              </w:rPr>
            </w:r>
          </w:p>
        </w:tc>
      </w:tr>
      <w:tr>
        <w:trPr>
          <w:cantSplit w:val="0"/>
          <w:trHeight w:val="330"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produtor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98,2477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92,3551</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97,1342</w:t>
            </w:r>
            <w:r w:rsidDel="00000000" w:rsidR="00000000" w:rsidRPr="00000000">
              <w:rPr>
                <w:rtl w:val="0"/>
              </w:rPr>
            </w:r>
          </w:p>
        </w:tc>
        <w:tc>
          <w:tcPr>
            <w:tcBorders>
              <w:top w:color="cccccc"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do usuário (%)</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100,0000</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97,0027</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93,0693</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98,2379</w:t>
            </w:r>
            <w:r w:rsidDel="00000000" w:rsidR="00000000" w:rsidRPr="00000000">
              <w:rPr>
                <w:rtl w:val="0"/>
              </w:rPr>
            </w:r>
          </w:p>
        </w:tc>
        <w:tc>
          <w:tcPr>
            <w:tcBorders>
              <w:top w:color="cccccc" w:space="0" w:sz="6" w:val="single"/>
              <w:left w:color="ffffff"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97,4708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ffffff"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sz w:val="20"/>
                <w:szCs w:val="20"/>
              </w:rPr>
            </w:pPr>
            <w:r w:rsidDel="00000000" w:rsidR="00000000" w:rsidRPr="00000000">
              <w:rPr>
                <w:b w:val="1"/>
                <w:sz w:val="20"/>
                <w:szCs w:val="20"/>
                <w:rtl w:val="0"/>
              </w:rPr>
              <w:t xml:space="preserve">Acurácia global (%)</w:t>
            </w:r>
            <w:r w:rsidDel="00000000" w:rsidR="00000000" w:rsidRPr="00000000">
              <w:rPr>
                <w:rtl w:val="0"/>
              </w:rPr>
            </w:r>
          </w:p>
        </w:tc>
        <w:tc>
          <w:tcPr>
            <w:gridSpan w:val="5"/>
            <w:tcBorders>
              <w:top w:color="cccccc" w:space="0" w:sz="6" w:val="single"/>
              <w:left w:color="cccccc" w:space="0" w:sz="6" w:val="single"/>
              <w:bottom w:color="000000"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sz w:val="20"/>
                <w:szCs w:val="20"/>
              </w:rPr>
            </w:pPr>
            <w:r w:rsidDel="00000000" w:rsidR="00000000" w:rsidRPr="00000000">
              <w:rPr>
                <w:sz w:val="20"/>
                <w:szCs w:val="20"/>
                <w:rtl w:val="0"/>
              </w:rPr>
              <w:t xml:space="preserve">96,3725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89">
      <w:pPr>
        <w:ind w:firstLine="720"/>
        <w:rPr/>
      </w:pPr>
      <w:r w:rsidDel="00000000" w:rsidR="00000000" w:rsidRPr="00000000">
        <w:rPr>
          <w:rtl w:val="0"/>
        </w:rPr>
      </w:r>
    </w:p>
    <w:p w:rsidR="00000000" w:rsidDel="00000000" w:rsidP="00000000" w:rsidRDefault="00000000" w:rsidRPr="00000000" w14:paraId="0000018A">
      <w:pPr>
        <w:pStyle w:val="Heading2"/>
        <w:ind w:left="0" w:firstLine="0"/>
        <w:rPr/>
      </w:pPr>
      <w:bookmarkStart w:colFirst="0" w:colLast="0" w:name="_uj54bcpfvoyt" w:id="6"/>
      <w:bookmarkEnd w:id="6"/>
      <w:r w:rsidDel="00000000" w:rsidR="00000000" w:rsidRPr="00000000">
        <w:rPr>
          <w:rtl w:val="0"/>
        </w:rPr>
        <w:t xml:space="preserve">1.4 GERAÇÃO DO LEIAUTE FINAL</w:t>
      </w:r>
    </w:p>
    <w:p w:rsidR="00000000" w:rsidDel="00000000" w:rsidP="00000000" w:rsidRDefault="00000000" w:rsidRPr="00000000" w14:paraId="0000018B">
      <w:pPr>
        <w:rPr/>
      </w:pPr>
      <w:r w:rsidDel="00000000" w:rsidR="00000000" w:rsidRPr="00000000">
        <w:rPr>
          <w:rtl w:val="0"/>
        </w:rPr>
        <w:tab/>
        <w:t xml:space="preserve">Por fim, gerou-se um leiaute da imagem classificada com título, norte magnético, escala, legenda e grids. O resultado pode ser visto abaixo</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drawing>
          <wp:inline distB="114300" distT="114300" distL="114300" distR="114300">
            <wp:extent cx="5731200" cy="4051300"/>
            <wp:effectExtent b="12700" l="12700" r="12700" t="1270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40513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1"/>
        <w:ind w:left="0" w:firstLine="0"/>
        <w:rPr/>
      </w:pPr>
      <w:bookmarkStart w:colFirst="0" w:colLast="0" w:name="_tgmnasyyzxhn" w:id="7"/>
      <w:bookmarkEnd w:id="7"/>
      <w:r w:rsidDel="00000000" w:rsidR="00000000" w:rsidRPr="00000000">
        <w:rPr>
          <w:rtl w:val="0"/>
        </w:rPr>
        <w:t xml:space="preserve">2 PARTE TEÓRICA</w:t>
      </w:r>
    </w:p>
    <w:p w:rsidR="00000000" w:rsidDel="00000000" w:rsidP="00000000" w:rsidRDefault="00000000" w:rsidRPr="00000000" w14:paraId="0000018E">
      <w:pPr>
        <w:ind w:firstLine="720"/>
        <w:rPr/>
      </w:pPr>
      <w:r w:rsidDel="00000000" w:rsidR="00000000" w:rsidRPr="00000000">
        <w:rPr>
          <w:rtl w:val="0"/>
        </w:rPr>
        <w:t xml:space="preserve">Para a parte teórica, foi proposta baseada no seguinte enunciado e pergunta:</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ab/>
              <w:t xml:space="preserve">Em janeiro de 2019 o município de Brumadinho-MG tornou-se palco de um dos maiores desastres de rompimento de barragem de rejeitos de mineração da história. O colapso da barragem I da Mina Córrego do Feijão, controlada pela empresa Vale S.A, gerou uma onda de lama com um volume de 11,7 milhões de metros cúbicos de rejeitos que atingiu a área administrativa da mina, bem como as comunidades, propriedades rurais e áreas de preservação permanente (APP) no entorno da sub-bacia do ribeirão Ferro-Carvão, causando a morte de 270 pessoas e mais de 11 desaparecidos, além de graves impactos ambientais, sociais, econômicos e em patrimônios por toda a bacia a jusante do Rio Paraopeba e parte do Rio São Francisco.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ab/>
              <w:t xml:space="preserve">Pergunta-se: É possível avaliar os impactos ambientais nas APP causados pelo rompimento da barragem utilizando imagens adquiridas por sensores remotos? Se sim, descreva detalhadamente todos os passos necessários para a avaliação e quantificação dos impactos na vegetação das APP de toda a sub-bacia do ribeirão Ferro-Carvão, desde a seleção e aquisição das imagens, passando por todos os processamentos, elaboração e validação do mapa final, até as camadas necessárias dentro de um SIG para a elaboração do produto final, ou seja, mapas e tabelas ilustrando e quantificando as APP danificadas.</w:t>
            </w:r>
          </w:p>
        </w:tc>
      </w:tr>
    </w:tbl>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720"/>
        <w:rPr/>
      </w:pPr>
      <w:r w:rsidDel="00000000" w:rsidR="00000000" w:rsidRPr="00000000">
        <w:rPr>
          <w:rtl w:val="0"/>
        </w:rPr>
        <w:t xml:space="preserve">Uma resposta direta para a pergunta seria: sim, é possível avaliar impactos ambientais nas APPs causados pelo rompimento de barragens utilizando imagens de sensores remotos.</w:t>
        <w:tab/>
        <w:t xml:space="preserve">Primeiramente, é necessário obter as imagens. Diversos órgãos disponibilizam gratuitamente imagens, como </w:t>
      </w:r>
      <w:r w:rsidDel="00000000" w:rsidR="00000000" w:rsidRPr="00000000">
        <w:rPr>
          <w:i w:val="1"/>
          <w:rtl w:val="0"/>
        </w:rPr>
        <w:t xml:space="preserve">USGS Earth Explore</w:t>
      </w:r>
      <w:r w:rsidDel="00000000" w:rsidR="00000000" w:rsidRPr="00000000">
        <w:rPr>
          <w:rtl w:val="0"/>
        </w:rPr>
        <w:t xml:space="preserve">, </w:t>
      </w:r>
      <w:r w:rsidDel="00000000" w:rsidR="00000000" w:rsidRPr="00000000">
        <w:rPr>
          <w:i w:val="1"/>
          <w:rtl w:val="0"/>
        </w:rPr>
        <w:t xml:space="preserve">Sentinels Scientific Data Hub</w:t>
      </w:r>
      <w:r w:rsidDel="00000000" w:rsidR="00000000" w:rsidRPr="00000000">
        <w:rPr>
          <w:rtl w:val="0"/>
        </w:rPr>
        <w:t xml:space="preserve"> e Instituto Nacional de Pesquisas Espaciais. Pelo nível de detalhamento necessário, é indispensável a escolha de imagens com alta resolução, como as do satélite Sentinel-2 que capturam imagens de 10 metros por pixel. É fundamental obter imagens da região antes e depois do acidente para que elas possam ser comparadas.</w:t>
      </w:r>
    </w:p>
    <w:p w:rsidR="00000000" w:rsidDel="00000000" w:rsidP="00000000" w:rsidRDefault="00000000" w:rsidRPr="00000000" w14:paraId="00000193">
      <w:pPr>
        <w:ind w:left="0" w:firstLine="720"/>
        <w:rPr/>
      </w:pPr>
      <w:r w:rsidDel="00000000" w:rsidR="00000000" w:rsidRPr="00000000">
        <w:rPr>
          <w:rtl w:val="0"/>
        </w:rPr>
        <w:t xml:space="preserve">Para realizar o cálculo do impacto causado na vegetação da sub-bacia, deve-se delimitar sua área nas imagens e, posteriormente, verificar as diferenças entre os índices de vegetação. Dessa forma, pode-se produzir imagens calculando o Índice de Vegetação da Diferença Normalizada (NDVI) utilizando algum software de sistema de informação geográfica, como o QGIS</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194">
      <w:pPr>
        <w:ind w:left="0" w:firstLine="720"/>
        <w:rPr/>
      </w:pPr>
      <w:r w:rsidDel="00000000" w:rsidR="00000000" w:rsidRPr="00000000">
        <w:rPr>
          <w:rtl w:val="0"/>
        </w:rPr>
        <w:t xml:space="preserve">Ainda no software mencionado, executa-se métodos de classificação pixel a pixel de da imagem anterior e posterior ao rompimento da barragem. Alguns métodos que podem ser utilizados são: Máxima Distância, Máxima Verossimilhança e Mapeamento por Ângulo Espectral. Para cada imagem da região, seleciona-se o </w:t>
      </w:r>
      <w:r w:rsidDel="00000000" w:rsidR="00000000" w:rsidRPr="00000000">
        <w:rPr>
          <w:i w:val="1"/>
          <w:rtl w:val="0"/>
        </w:rPr>
        <w:t xml:space="preserve">raster</w:t>
      </w:r>
      <w:r w:rsidDel="00000000" w:rsidR="00000000" w:rsidRPr="00000000">
        <w:rPr>
          <w:rtl w:val="0"/>
        </w:rPr>
        <w:t xml:space="preserve"> com melhor acurácia para posterior correção e vetorização para quantificar a área das APPs afetadas. Nesse passo são geradas tabelas com a valores da área afetada, iniciando o processo de produção de um relatório.</w:t>
      </w:r>
    </w:p>
    <w:p w:rsidR="00000000" w:rsidDel="00000000" w:rsidP="00000000" w:rsidRDefault="00000000" w:rsidRPr="00000000" w14:paraId="00000195">
      <w:pPr>
        <w:ind w:left="0" w:firstLine="720"/>
        <w:rPr/>
      </w:pPr>
      <w:r w:rsidDel="00000000" w:rsidR="00000000" w:rsidRPr="00000000">
        <w:rPr>
          <w:rtl w:val="0"/>
        </w:rPr>
        <w:t xml:space="preserve">Por fim, para completar o relatório, pode-se gerar um leiaute em PDF através do software utilizado. Esse mapa é capaz de apresentar coordenadas e mensuração (através da escala) da área afetada.</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spacing w:line="360" w:lineRule="auto"/>
        <w:jc w:val="both"/>
        <w:rPr/>
      </w:pPr>
      <w:bookmarkStart w:colFirst="0" w:colLast="0" w:name="_itxvmwam2s04" w:id="8"/>
      <w:bookmarkEnd w:id="8"/>
      <w:r w:rsidDel="00000000" w:rsidR="00000000" w:rsidRPr="00000000">
        <w:rPr>
          <w:rtl w:val="0"/>
        </w:rPr>
        <w:t xml:space="preserve">3</w:t>
      </w:r>
      <w:r w:rsidDel="00000000" w:rsidR="00000000" w:rsidRPr="00000000">
        <w:rPr>
          <w:sz w:val="24"/>
          <w:szCs w:val="24"/>
          <w:rtl w:val="0"/>
        </w:rPr>
        <w:t xml:space="preserve"> REFERÊNCIAS BIBLIOGRÁFICAS</w:t>
      </w:r>
      <w:r w:rsidDel="00000000" w:rsidR="00000000" w:rsidRPr="00000000">
        <w:rPr>
          <w:rtl w:val="0"/>
        </w:rPr>
      </w:r>
    </w:p>
    <w:p w:rsidR="00000000" w:rsidDel="00000000" w:rsidP="00000000" w:rsidRDefault="00000000" w:rsidRPr="00000000" w14:paraId="00000199">
      <w:pPr>
        <w:spacing w:line="240" w:lineRule="auto"/>
        <w:rPr/>
        <w:sectPr>
          <w:type w:val="nextPage"/>
          <w:pgSz w:h="16834" w:w="11909" w:orient="portrait"/>
          <w:pgMar w:bottom="1440" w:top="1440" w:left="1440" w:right="1440" w:header="720" w:footer="720"/>
          <w:pgNumType w:start="1"/>
          <w:titlePg w:val="1"/>
        </w:sectPr>
      </w:pPr>
      <w:r w:rsidDel="00000000" w:rsidR="00000000" w:rsidRPr="00000000">
        <w:rPr>
          <w:rtl w:val="0"/>
        </w:rPr>
        <w:t xml:space="preserve">MENESES, P. R.; ALMEIDA, T. de. </w:t>
      </w:r>
      <w:r w:rsidDel="00000000" w:rsidR="00000000" w:rsidRPr="00000000">
        <w:rPr>
          <w:b w:val="1"/>
          <w:rtl w:val="0"/>
        </w:rPr>
        <w:t xml:space="preserve">Introdução ao processamento de imagens de sensoriamento remoto</w:t>
      </w:r>
      <w:r w:rsidDel="00000000" w:rsidR="00000000" w:rsidRPr="00000000">
        <w:rPr>
          <w:rtl w:val="0"/>
        </w:rPr>
        <w:t xml:space="preserve">. Universidade de Brasília, Brasília, 2012.</w:t>
      </w:r>
    </w:p>
    <w:p w:rsidR="00000000" w:rsidDel="00000000" w:rsidP="00000000" w:rsidRDefault="00000000" w:rsidRPr="00000000" w14:paraId="0000019A">
      <w:pPr>
        <w:pStyle w:val="Heading1"/>
        <w:widowControl w:val="0"/>
        <w:spacing w:line="276" w:lineRule="auto"/>
        <w:jc w:val="center"/>
        <w:rPr/>
      </w:pPr>
      <w:bookmarkStart w:colFirst="0" w:colLast="0" w:name="_rbgbo9q28zhu" w:id="9"/>
      <w:bookmarkEnd w:id="9"/>
      <w:r w:rsidDel="00000000" w:rsidR="00000000" w:rsidRPr="00000000">
        <w:rPr>
          <w:rtl w:val="0"/>
        </w:rPr>
        <w:t xml:space="preserve">APÊNDICE A – Classificação por Mínima Distância</w:t>
      </w:r>
    </w:p>
    <w:p w:rsidR="00000000" w:rsidDel="00000000" w:rsidP="00000000" w:rsidRDefault="00000000" w:rsidRPr="00000000" w14:paraId="0000019B">
      <w:pPr>
        <w:widowControl w:val="0"/>
        <w:spacing w:line="276" w:lineRule="auto"/>
        <w:jc w:val="center"/>
        <w:rPr>
          <w:b w:val="1"/>
        </w:rPr>
      </w:pPr>
      <w:r w:rsidDel="00000000" w:rsidR="00000000" w:rsidRPr="00000000">
        <w:rPr>
          <w:rtl w:val="0"/>
        </w:rPr>
      </w:r>
    </w:p>
    <w:p w:rsidR="00000000" w:rsidDel="00000000" w:rsidP="00000000" w:rsidRDefault="00000000" w:rsidRPr="00000000" w14:paraId="0000019C">
      <w:pPr>
        <w:widowControl w:val="0"/>
        <w:spacing w:line="276" w:lineRule="auto"/>
        <w:jc w:val="center"/>
        <w:rPr>
          <w:b w:val="1"/>
        </w:rPr>
      </w:pPr>
      <w:r w:rsidDel="00000000" w:rsidR="00000000" w:rsidRPr="00000000">
        <w:rPr>
          <w:b w:val="1"/>
        </w:rPr>
        <w:drawing>
          <wp:inline distB="114300" distT="114300" distL="114300" distR="114300">
            <wp:extent cx="5731200" cy="57277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rPr>
          <w:b w:val="1"/>
        </w:rPr>
        <w:drawing>
          <wp:inline distB="114300" distT="114300" distL="114300" distR="114300">
            <wp:extent cx="1371600" cy="1695450"/>
            <wp:effectExtent b="12700" l="12700" r="12700" t="127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71600" cy="16954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widowControl w:val="0"/>
        <w:spacing w:line="276" w:lineRule="auto"/>
        <w:jc w:val="center"/>
        <w:rPr/>
      </w:pPr>
      <w:bookmarkStart w:colFirst="0" w:colLast="0" w:name="_rd93iaziesos" w:id="10"/>
      <w:bookmarkEnd w:id="10"/>
      <w:r w:rsidDel="00000000" w:rsidR="00000000" w:rsidRPr="00000000">
        <w:rPr>
          <w:rtl w:val="0"/>
        </w:rPr>
        <w:t xml:space="preserve">APÊNDICE B – Classificação por Máxima Verossimilhança</w:t>
      </w:r>
    </w:p>
    <w:p w:rsidR="00000000" w:rsidDel="00000000" w:rsidP="00000000" w:rsidRDefault="00000000" w:rsidRPr="00000000" w14:paraId="0000019E">
      <w:pPr>
        <w:widowControl w:val="0"/>
        <w:spacing w:line="276" w:lineRule="auto"/>
        <w:jc w:val="center"/>
        <w:rPr>
          <w:b w:val="1"/>
        </w:rPr>
      </w:pPr>
      <w:r w:rsidDel="00000000" w:rsidR="00000000" w:rsidRPr="00000000">
        <w:rPr>
          <w:rtl w:val="0"/>
        </w:rPr>
      </w:r>
    </w:p>
    <w:p w:rsidR="00000000" w:rsidDel="00000000" w:rsidP="00000000" w:rsidRDefault="00000000" w:rsidRPr="00000000" w14:paraId="0000019F">
      <w:pPr>
        <w:widowControl w:val="0"/>
        <w:spacing w:line="276" w:lineRule="auto"/>
        <w:jc w:val="center"/>
        <w:rPr/>
      </w:pPr>
      <w:r w:rsidDel="00000000" w:rsidR="00000000" w:rsidRPr="00000000">
        <w:rPr>
          <w:b w:val="1"/>
        </w:rPr>
        <w:drawing>
          <wp:inline distB="114300" distT="114300" distL="114300" distR="114300">
            <wp:extent cx="5731200" cy="57277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727700"/>
                    </a:xfrm>
                    <a:prstGeom prst="rect"/>
                    <a:ln/>
                  </pic:spPr>
                </pic:pic>
              </a:graphicData>
            </a:graphic>
          </wp:inline>
        </w:drawing>
      </w:r>
      <w:r w:rsidDel="00000000" w:rsidR="00000000" w:rsidRPr="00000000">
        <w:rPr>
          <w:b w:val="1"/>
        </w:rPr>
        <w:drawing>
          <wp:inline distB="114300" distT="114300" distL="114300" distR="114300">
            <wp:extent cx="1371600" cy="1695450"/>
            <wp:effectExtent b="12700" l="12700" r="12700" t="127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71600" cy="16954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jc w:val="center"/>
        <w:rPr/>
      </w:pPr>
      <w:bookmarkStart w:colFirst="0" w:colLast="0" w:name="_lbqdg3dpjvgy" w:id="11"/>
      <w:bookmarkEnd w:id="11"/>
      <w:r w:rsidDel="00000000" w:rsidR="00000000" w:rsidRPr="00000000">
        <w:rPr>
          <w:rtl w:val="0"/>
        </w:rPr>
        <w:t xml:space="preserve">APÊNDICE C – Classificação por Mapeamento por Ângulo Espectral</w:t>
      </w:r>
    </w:p>
    <w:p w:rsidR="00000000" w:rsidDel="00000000" w:rsidP="00000000" w:rsidRDefault="00000000" w:rsidRPr="00000000" w14:paraId="000001A1">
      <w:pPr>
        <w:widowControl w:val="0"/>
        <w:spacing w:line="276" w:lineRule="auto"/>
        <w:jc w:val="center"/>
        <w:rPr>
          <w:b w:val="1"/>
        </w:rPr>
      </w:pPr>
      <w:r w:rsidDel="00000000" w:rsidR="00000000" w:rsidRPr="00000000">
        <w:rPr>
          <w:b w:val="1"/>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0"/>
        <w:spacing w:line="276" w:lineRule="auto"/>
        <w:jc w:val="center"/>
        <w:rPr>
          <w:b w:val="1"/>
        </w:rPr>
      </w:pPr>
      <w:r w:rsidDel="00000000" w:rsidR="00000000" w:rsidRPr="00000000">
        <w:rPr>
          <w:b w:val="1"/>
        </w:rPr>
        <w:drawing>
          <wp:inline distB="114300" distT="114300" distL="114300" distR="114300">
            <wp:extent cx="1371600" cy="1695450"/>
            <wp:effectExtent b="12700" l="12700" r="12700" t="127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71600" cy="169545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jc w:val="center"/>
        <w:rPr/>
      </w:pPr>
      <w:bookmarkStart w:colFirst="0" w:colLast="0" w:name="_29b3s6t1lthz" w:id="12"/>
      <w:bookmarkEnd w:id="12"/>
      <w:r w:rsidDel="00000000" w:rsidR="00000000" w:rsidRPr="00000000">
        <w:rPr>
          <w:rtl w:val="0"/>
        </w:rPr>
        <w:t xml:space="preserve">APÊNDICE D – Classificação por Mínima Distância (corrigida)</w:t>
      </w:r>
    </w:p>
    <w:p w:rsidR="00000000" w:rsidDel="00000000" w:rsidP="00000000" w:rsidRDefault="00000000" w:rsidRPr="00000000" w14:paraId="000001A4">
      <w:pPr>
        <w:widowControl w:val="0"/>
        <w:spacing w:line="276" w:lineRule="auto"/>
        <w:jc w:val="center"/>
        <w:rPr>
          <w:b w:val="1"/>
        </w:rPr>
      </w:pPr>
      <w:r w:rsidDel="00000000" w:rsidR="00000000" w:rsidRPr="00000000">
        <w:rPr>
          <w:b w:val="1"/>
        </w:rPr>
        <w:drawing>
          <wp:inline distB="114300" distT="114300" distL="114300" distR="114300">
            <wp:extent cx="5731200" cy="57277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line="276" w:lineRule="auto"/>
        <w:jc w:val="center"/>
        <w:rPr>
          <w:b w:val="1"/>
        </w:rPr>
      </w:pPr>
      <w:r w:rsidDel="00000000" w:rsidR="00000000" w:rsidRPr="00000000">
        <w:rPr>
          <w:b w:val="1"/>
        </w:rPr>
        <w:drawing>
          <wp:inline distB="114300" distT="114300" distL="114300" distR="114300">
            <wp:extent cx="1371600" cy="1695450"/>
            <wp:effectExtent b="12700" l="12700" r="12700" t="127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71600" cy="1695450"/>
                    </a:xfrm>
                    <a:prstGeom prst="rect"/>
                    <a:ln w="12700">
                      <a:solidFill>
                        <a:srgbClr val="000000"/>
                      </a:solidFill>
                      <a:prstDash val="solid"/>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sz w:val="20"/>
            <w:szCs w:val="20"/>
            <w:rtl w:val="0"/>
          </w:rPr>
          <w:t xml:space="preserve">https://www.qgis.org/</w:t>
        </w:r>
      </w:hyperlink>
      <w:r w:rsidDel="00000000" w:rsidR="00000000" w:rsidRPr="00000000">
        <w:rPr>
          <w:rtl w:val="0"/>
        </w:rPr>
      </w:r>
    </w:p>
  </w:footnote>
  <w:footnote w:id="0">
    <w:p w:rsidR="00000000" w:rsidDel="00000000" w:rsidP="00000000" w:rsidRDefault="00000000" w:rsidRPr="00000000" w14:paraId="000001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Além disso, o PDF contendo esse leiaute pode ser encontrado em &lt;</w:t>
      </w:r>
      <w:hyperlink r:id="rId2">
        <w:r w:rsidDel="00000000" w:rsidR="00000000" w:rsidRPr="00000000">
          <w:rPr>
            <w:sz w:val="20"/>
            <w:szCs w:val="20"/>
            <w:rtl w:val="0"/>
          </w:rPr>
          <w:t xml:space="preserve">https://drive.google.com/file/d/1Mj_OV4cAtJHUkyQZVG5fyRxDtKKhsdVm/view?usp=sharing</w:t>
        </w:r>
      </w:hyperlink>
      <w:r w:rsidDel="00000000" w:rsidR="00000000" w:rsidRPr="00000000">
        <w:rPr>
          <w:sz w:val="20"/>
          <w:szCs w:val="20"/>
          <w:rtl w:val="0"/>
        </w:rPr>
        <w:t xml:space="preserve">&gt;. Para acessar o arquivo, é necessário estar logado com o e-mail institucional da UFLA.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_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400" w:line="360" w:lineRule="auto"/>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jpg"/><Relationship Id="rId8"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s://www.qgis.org/" TargetMode="External"/><Relationship Id="rId2" Type="http://schemas.openxmlformats.org/officeDocument/2006/relationships/hyperlink" Target="https://drive.google.com/file/d/1Mj_OV4cAtJHUkyQZVG5fyRxDtKKhsdVm/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